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6568" w:rsidRPr="005D0FDF" w:rsidRDefault="002731EA" w:rsidP="001A343B">
      <w:pPr>
        <w:rPr>
          <w:rFonts w:asciiTheme="majorHAnsi" w:hAnsiTheme="majorHAnsi" w:cs="Arial"/>
          <w:b/>
          <w:noProof/>
          <w:color w:val="0D0D0D" w:themeColor="text1" w:themeTint="F2"/>
          <w:sz w:val="24"/>
          <w:szCs w:val="24"/>
          <w:lang w:val="es-ES" w:eastAsia="es-ES"/>
        </w:rPr>
        <w:sectPr w:rsidR="006A6568" w:rsidRPr="005D0FDF" w:rsidSect="004E3308">
          <w:footerReference w:type="default" r:id="rId10"/>
          <w:pgSz w:w="18720" w:h="12240" w:orient="landscape" w:code="14"/>
          <w:pgMar w:top="2268" w:right="1418" w:bottom="1985" w:left="1843" w:header="425" w:footer="408" w:gutter="0"/>
          <w:pgNumType w:start="1"/>
          <w:cols w:space="720"/>
          <w:noEndnote/>
          <w:docGrid w:linePitch="299"/>
        </w:sectPr>
      </w:pPr>
      <w:bookmarkStart w:id="0" w:name="_GoBack"/>
      <w:bookmarkEnd w:id="0"/>
      <w:r>
        <w:rPr>
          <w:rFonts w:asciiTheme="majorHAnsi" w:hAnsiTheme="majorHAnsi" w:cs="Arial"/>
          <w:b/>
          <w:noProof/>
          <w:color w:val="0D0D0D" w:themeColor="text1" w:themeTint="F2"/>
          <w:sz w:val="24"/>
          <w:szCs w:val="24"/>
          <w:lang w:eastAsia="es-GT"/>
        </w:rPr>
        <w:drawing>
          <wp:anchor distT="0" distB="0" distL="114300" distR="114300" simplePos="0" relativeHeight="251899392" behindDoc="0" locked="0" layoutInCell="1" allowOverlap="1">
            <wp:simplePos x="0" y="0"/>
            <wp:positionH relativeFrom="column">
              <wp:posOffset>-1094105</wp:posOffset>
            </wp:positionH>
            <wp:positionV relativeFrom="paragraph">
              <wp:posOffset>-1374140</wp:posOffset>
            </wp:positionV>
            <wp:extent cx="11718290" cy="7591425"/>
            <wp:effectExtent l="0" t="0" r="0" b="9525"/>
            <wp:wrapSquare wrapText="bothSides"/>
            <wp:docPr id="3" name="Imagen 3" descr="C:\Users\rpalacios\Desktop\PLANI 2021\PEI POM POA 2022\DOCUMENTO 2022\PORTADA_PEI_POM_POA_FINAL-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palacios\Desktop\PLANI 2021\PEI POM POA 2022\DOCUMENTO 2022\PORTADA_PEI_POM_POA_FINAL-FINAL.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718290" cy="7591425"/>
                    </a:xfrm>
                    <a:prstGeom prst="rect">
                      <a:avLst/>
                    </a:prstGeom>
                    <a:noFill/>
                    <a:ln>
                      <a:noFill/>
                    </a:ln>
                  </pic:spPr>
                </pic:pic>
              </a:graphicData>
            </a:graphic>
            <wp14:sizeRelH relativeFrom="page">
              <wp14:pctWidth>0</wp14:pctWidth>
            </wp14:sizeRelH>
            <wp14:sizeRelV relativeFrom="page">
              <wp14:pctHeight>0</wp14:pctHeight>
            </wp14:sizeRelV>
          </wp:anchor>
        </w:drawing>
      </w:r>
      <w:r w:rsidR="004354D0">
        <w:rPr>
          <w:rFonts w:asciiTheme="majorHAnsi" w:hAnsiTheme="majorHAnsi" w:cs="Arial"/>
          <w:b/>
          <w:noProof/>
          <w:color w:val="0D0D0D" w:themeColor="text1" w:themeTint="F2"/>
          <w:sz w:val="24"/>
          <w:szCs w:val="24"/>
          <w:lang w:val="es-ES" w:eastAsia="es-ES"/>
        </w:rPr>
        <w:tab/>
      </w:r>
    </w:p>
    <w:p w:rsidR="002731EA" w:rsidRDefault="00884A76">
      <w:pPr>
        <w:rPr>
          <w:rFonts w:ascii="Helvetica" w:hAnsi="Helvetica" w:cs="Helvetica"/>
          <w:b/>
          <w:color w:val="0D0D0D" w:themeColor="text1" w:themeTint="F2"/>
          <w:sz w:val="28"/>
          <w:szCs w:val="24"/>
        </w:rPr>
      </w:pPr>
      <w:r>
        <w:rPr>
          <w:rFonts w:ascii="Helvetica" w:hAnsi="Helvetica" w:cs="Helvetica"/>
          <w:b/>
          <w:noProof/>
          <w:color w:val="0D0D0D" w:themeColor="text1" w:themeTint="F2"/>
          <w:sz w:val="28"/>
          <w:szCs w:val="24"/>
          <w:lang w:eastAsia="es-GT"/>
        </w:rPr>
        <w:lastRenderedPageBreak/>
        <mc:AlternateContent>
          <mc:Choice Requires="wpg">
            <w:drawing>
              <wp:anchor distT="0" distB="0" distL="114300" distR="114300" simplePos="0" relativeHeight="251902464" behindDoc="0" locked="0" layoutInCell="1" allowOverlap="1">
                <wp:simplePos x="0" y="0"/>
                <wp:positionH relativeFrom="column">
                  <wp:posOffset>331470</wp:posOffset>
                </wp:positionH>
                <wp:positionV relativeFrom="paragraph">
                  <wp:posOffset>-1854835</wp:posOffset>
                </wp:positionV>
                <wp:extent cx="8506047" cy="1913861"/>
                <wp:effectExtent l="0" t="0" r="9525" b="0"/>
                <wp:wrapNone/>
                <wp:docPr id="17" name="17 Grupo"/>
                <wp:cNvGraphicFramePr/>
                <a:graphic xmlns:a="http://schemas.openxmlformats.org/drawingml/2006/main">
                  <a:graphicData uri="http://schemas.microsoft.com/office/word/2010/wordprocessingGroup">
                    <wpg:wgp>
                      <wpg:cNvGrpSpPr/>
                      <wpg:grpSpPr>
                        <a:xfrm>
                          <a:off x="0" y="0"/>
                          <a:ext cx="8506047" cy="1913861"/>
                          <a:chOff x="0" y="0"/>
                          <a:chExt cx="8506047" cy="1913861"/>
                        </a:xfrm>
                      </wpg:grpSpPr>
                      <pic:pic xmlns:pic="http://schemas.openxmlformats.org/drawingml/2006/picture">
                        <pic:nvPicPr>
                          <pic:cNvPr id="15" name="Imagen 15" descr="C:\Users\rpalacios\Desktop\PLANI 2021\PEI POM POA 2022\DOCUMENTO 2022\SKM_C45821121616200_001.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5284382" y="0"/>
                            <a:ext cx="3221665" cy="1913861"/>
                          </a:xfrm>
                          <a:prstGeom prst="rect">
                            <a:avLst/>
                          </a:prstGeom>
                          <a:noFill/>
                          <a:ln>
                            <a:noFill/>
                          </a:ln>
                        </pic:spPr>
                      </pic:pic>
                      <pic:pic xmlns:pic="http://schemas.openxmlformats.org/drawingml/2006/picture">
                        <pic:nvPicPr>
                          <pic:cNvPr id="16" name="Imagen 16" descr="C:\Users\rpalacios\Desktop\PLANI 2021\PEI POM POA 2022\DOCUMENTO 2022\SKM_C45821121616200_002.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202019"/>
                            <a:ext cx="3519377" cy="169057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17 Grupo" o:spid="_x0000_s1026" style="position:absolute;margin-left:26.1pt;margin-top:-146.05pt;width:669.75pt;height:150.7pt;z-index:251902464;mso-width-relative:margin;mso-height-relative:margin" coordsize="85060,19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h8AhVAwAAIQoAAA4AAABkcnMvZTJvRG9jLnhtbOxW227bOBB9X6D/&#10;QOjdESnfhTiF13aDYHMx2ubNQEFTlMSNRBIkbSco9t93SMluYqdIUWAXKNAHSeSIHJ45M4fk+fvH&#10;ukJbbqxQchKRMxwhLpnKhCwm0f3nD51RhKyjMqOVknwSPXEbvb9498f5Tqc8UaWqMm4QOJE23elJ&#10;VDqn0zi2rOQ1tWdKcwk/c2Vq6qBrijgzdAfe6ypOMB7EO2UybRTj1oJ13vyMLoL/POfM3eW55Q5V&#10;kwiwufA24b327/jinKaFoboUrIVBfwJFTYWERQ+u5tRRtDHixFUtmFFW5e6MqTpWeS4YDzFANAQf&#10;RXNp1EaHWIp0V+gDTUDtEU8/7ZbdbpcGiQxyN4yQpDXkiAzRpdlo5cnZ6SKFMZdGf9JL0xqKpufj&#10;fcxN7b8QCXoMtD4daOWPDjEwjvp4gHvgnsE/Mibd0YA0xLMSsnMyj5WLN2bG+4Vjj+8ARwuWwtPy&#10;BK0Tnt6uJ5jlNoZHrZP6h3zU1DxsdAdSqqkTa1EJ9xTKE5LnQcntUrClaTrPKO/vKb+qacElImDI&#10;uGVQoLN0dW9BVyujaUWZUHY15/bBKb1aXk9vr1CCE7JaLq7Q8u4Gnqk3JKv53ez+ZnH7+a7pfvrr&#10;5sus1x8lhCRkQAYgmS8Yk7O/deEz4LF5OA046sm7VuzBIqlmJZUFn1oNEoKs+dHxy+Gh+yKydSX0&#10;B1FVviB8u+UQojkq11fS0Ehhrtim5tI12ja8AjqVtKXQNkIm5fWaQ6maq4wEtUGFXVvnl/O1FvT2&#10;NRlNMR4nf3ZmfTzr9PBw0ZmOe8POEC+GPdwbkRmZ/eNnk166sRzipdVcixYrWE/QviqudhtqZBvk&#10;j7Y0bDKeqQBo/w0QweQp8VitYR+BVRgHbWe4Y6Vv5sBca4fBhx+B5m/M+hxYkCJa725UBmqlG6cC&#10;GUdS7CejXneUROhUkN0EimEAtXYkyIOsoBKMdZdc1cg3gHHAGxahW4imiXA/xGOXyuc9RFTJFwbw&#10;6S0hCo+7bUIYTflB49fR6+BYr2D4H/Sa/Pp6TUL1/Nbr9/UKtxNQKmzimIyb09Hvaf787PbJuDvc&#10;n5+DMe5Dp9HgXvN7Lf6ncg2HLdxDwr7W3pn8Red5H9rPb3YX/wI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ACP+4C4QAAAAoBAAAPAAAAZHJzL2Rvd25yZXYueG1sTI/B&#10;asMwEETvhf6D2EJviSybtLVjOYTQ9hQKSQolt421sU0syViK7fx9lVN7XOYx8zZfTbplA/WusUaC&#10;mEfAyJRWNaaS8H34mL0Bcx6NwtYaknAjB6vi8SHHTNnR7GjY+4qFEuMylFB732Wcu7ImjW5uOzIh&#10;O9teow9nX3HV4xjKdcvjKHrhGhsTFmrsaFNTedlftYTPEcd1It6H7eW8uR0Pi6+frSApn5+m9RKY&#10;p8n/wXDXD+pQBKeTvRrlWCthEceBlDCL01gAuxNJKl6BnSSkCfAi5/9fKH4BAAD//wMAUEsDBAoA&#10;AAAAAAAAIQAE1cBm9XIAAPVyAAAVAAAAZHJzL21lZGlhL2ltYWdlMS5qcGVn/9j/4AAQSkZJRgAB&#10;AQEAYABgAAD/2wBDAAEBAQEBAQEBAQEBAQEBAQEBAQEBAQEBAQEBAQEBAQEBAQEBAQEBAQEBAQEB&#10;AQEBAQEBAQEBAQEBAQEBAQEBAQH/2wBDAQEBAQEBAQEBAQEBAQEBAQEBAQEBAQEBAQEBAQEBAQEB&#10;AQEBAQEBAQEBAQEBAQEBAQEBAQEBAQEBAQEBAQEBAQH/wAARCACeAQ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iiikIyCPWgBaKQDAA9K&#10;WgAooooAKKKKACiiigAoqKeVIIZJpGVI4keR3dlRERFLO7u5VEVVBLMxCqBliBk181aL8aPiJ420&#10;v/hMfAPwm0fXPh9cwW+oaBq2rfEy10XxV4y0S70yHV9P1rw34esvCmu+Hba01yzvdOfw9H418eeD&#10;bi8iujfajDo+lmz1C/3o4aviVJ0VStBqMpVsRRw1NTl8MeevOEW3Z6RcpWV+Vq7R+Cvb8v8ANH01&#10;RXGeBPHOkeP9Bg1zSrfVNOYT3Gn6roWv2EmleIvDms2L+VqOh69pcrSG01GxlwrPDNdaff2z2+qa&#10;Rf6lpF9YahddnWdSnOlOdKrCVOpCUozhJWlGUXZpryYBRRRUAFFFFABRRRQAUUUUAFFFFABRRRQA&#10;UUUUAFFFFABRRRQAUUUUAFFFFABRRRQAUUUUAFFFFABRRRQBwHxWIHwy+IhPQeBPF5POOB4f1Ann&#10;tx37V0Ph7Q9M8PeH9L8NaRY2em6LomnWuiaVpljbR2lhp+k6dbx2Vhp1nawBIoLSys4orS3iiCqk&#10;MSAAYxWJ8TrJtR+HPj7T1Moa+8FeK7MNAAZg11oV9ADFlJB5oL/u8o434yjdD0+kXS31hBdpJFMl&#10;wvmxywOJInR8MjK6s4Y7SN5DEeZv6dBvLXDUUvs4jFuflzUsAqd+17VLd7O2zsuvyf6Hnk+mx+HP&#10;ihaa3aK0dl460w6Lr0UeREfEPh+1vtT8N6o8Me2JZLrQY/EumajqEwaa5/srw3ZyOVtbUD1NBhR+&#10;J/Mk/wBa5TxdDcmwtbyzEhudO17w5fhoojLMbODWLJNVggRF3ySXWjzanaRxjLO90yL9/bXSWZY2&#10;tuXkWV/JQPIjBldwoDkMCQfmBHB6iivL2yw1aWtSFKeGcm7ycaPs1BvXZUZUqUVtairbCXxNW31v&#10;3ta1vv131LNFIWUdWAxnOSB06/l3rktf+IHgPwrqGk6T4o8beEvDmq6/dxWGhabr3iPR9I1DWr6d&#10;xHBZaTZ6heW9xqV3NIQkVtZxzTSOQqIWIFZ06c60/Z0YTq1LSfJTi5ztBc03yxTlaMWnJ2tFO7si&#10;jrqKjMsQAYyRgHoS6gH6HODQZoQNxljCk4BLqAT6ZzjNQmmrp3T1TWzXcCSim7lwDuXB6HIwfoc0&#10;iyxPjZJG27O3a6tux1xgnOO+KAH0U0yIBkugHHJYAc9Oc9+1KWUHBYA8cEjPJ2jj3PA9TwOaAFop&#10;MgdSO3f1OB+Z4HqeBS0AFFJkdcjHrmlyMZyMevagAoppZR1ZRyByQOScAdepPAHc0pZQQCwBJwAS&#10;ASTyAM9SR2HNAC0UhZQQpIBOcAkZOOuB1OO+OlAZWAKsGBGQQQQQehBHUH1oAWigkDqQPrRQAUUU&#10;UAFFFFABRRRQAUUUUAFFFFABRRRQBXuhGbedZVEkbRSLJGVDb0KkOm0ghty5XaQQc4wc1558G5J3&#10;+FvgSK8mjn1Ky8N6ZpesPHuAGt6Vbrp2tI6OzSRSx6pbXaSRSkyxOpSTDqwr0aUrtO4ZUAs/+6Ov&#10;Hcdcjv8AnXm3w0lgtI/GvhxXczeHviL4rSXeDg/8JVPafEWBIvlA8q2s/G9naDbkBoWXdlWA6KT5&#10;sLi43+Cthai95JcsI16c7xe8lPE0VFRd7OTaaV0tm23b56O9l96t/wAHWx1vie9ew0pZoo1llk1b&#10;w9ZxxtvwX1DX9MsQ2I0d2MQuDLsAUMIyHkiQtKmxbRx21vHCrErHlQzjaxLMTyCBjLE7eORjBOQT&#10;i62Fnv8Aw1ZMzhZdYa9dUCkMmmadfXUW/crBUW9FmxbAO4KFZHKsOe+JnxA074deF77Xbm2n1XUm&#10;ms9L8OeHLEp/avinxRq8wtNA8M6SrhlN/q97iJZ3RrbTrRLzVr/y9N069mjfsZ1FgMPQouricXXm&#10;oRi5c1RVZKhQpJNcsWq1Go3UdoqNRubShdEbylLXRWSWis9279mpLTpy36s574nfEHVNDutI8FeC&#10;LG21r4k+L3eLQLS5W8m0jw5pkO7+0/HXjE6YJb208LaEkbxxRgWb+JvEUmk+E7O/sZdWn1TTPif9&#10;rTw/4i+F/wALNN8NeA9ZsX+IXx88R+NvBnxC+LfjfSW8X+Jk0vRv2fvjb8Vr6TQ7eW70zS9NlM/w&#10;303RPDWlNdaX4b8KaXeahqOmWJ1iztYbj7W+EngLWfDVhf8AiXxrdabq/wATfG0ttqvjPWNLtvL0&#10;yzFtBLHong3w7JMDdf8ACJ+DLa6utO0ATGOS7lu9Z8QXUEeq+ItVaf5Z/bkgk1jxX+xl4KgRjJ4w&#10;/aw/s6/YLvLeE5/2cP2hNL8eRqA67Wn8IaxrFu7NuCQTyMEdwoPpYWtTpYvD4DBVoxpfWcPPFYyF&#10;4LGVKFaE3yT9yrDBwSnGhRbUq1WMq84yjUpUoElppfdettNui/TW/c9Ytvhh+1hFHbo/7UXhmcIk&#10;aStN+z5pXnShUAZ2eL4nwxiZ2GWdYFiyWKwIpVV0IPh3+1HALrzv2kvCE4Jka2mn+AEAeLdIDHHI&#10;Lb4phJ41Q7dqQQzO21vOA3I3HfGT9vD9nr9n3xZJ8OPiN4v1lvHlloiatc+HvDvgTxb4lvLeyOk6&#10;pq9teajf6VpjaDZPqVhoep3NhbXWp2ct0ELxxpbQzzx/nB+0F/wWQs9Z0bUvCv7M3gzX7fWZH/sa&#10;8+KPj/SjZaXoet3VjDK2heFPDeiXHiG91vxv9lvJrnS49YNj4fSTT74T3FzPbw21x4qvP3km+a0t&#10;Fb4tVolpe+1hrZfrv8z9YU8D/tQR2mF+PPwpm1Axxg3t7+zprNwjqi4Ba2svjtpLb2OXdRMRuIEa&#10;QqCGx7bwD+15Dq815J+0X8G7rSJliEWhXH7MXiUwWvlbwxt78ftIJqW6YOvmC8u7oExJ5IixLv8A&#10;zl/Z5/4LLeBdV0fTtG/aa8PX3w/8T2/2WxvfHXhXTLnxB4B1e6a/s7KR7jS7aWTxT4Y1OFbpG1ey&#10;ax1nS7AyJdpqYg32sf6gfAz9qf4FftGzeJ7X4PfEbRvHF54OaxXxLaaZZ6zZz6OdSe/jsvtaarp9&#10;mri5fTb1YntXnQm2l3Mvy7hprdNeqt/W6+8DFu/Bf7WRtZtnx++B1vOsjyRXkn7MnilltIEwdwVv&#10;2mRCZPK8xJpZw0ZRi0cETLurJs9J/aj8RQW954Z/aR/Zq1KCOVmnm039nLxXq9lcQN5sMaeZZ/tU&#10;SGNkuoJw0i3GHMMsCqkkbuPpLxlqWm6P4Q8V6vrNr9u0jSvDeualqtjsaT7Zptjpd1dX1rsVJGf7&#10;RaxSw7FR2bfgIxIB/j3+A/gD/glzaf8ABHDw98VfiRr/AMF/B37Vun/Cv4u+KvCXjqx8c+GPC/7T&#10;Ufxk0fXPGt34MOhiw13S/Fmq6+mpWei22nW1xbSpd6cLW5kVY2ju1QH9Rknhn9rUytbQ/HT9nZbp&#10;bcymKb9mvx00gV98UU8tuv7UaSm2SdHMTK0YdldDI+OMjStO/au1N5f7N/aF/Ze159Mv2g1e30v9&#10;nTxxIYcQOV0+U237V1y+nX/nhXZ7kufI3ItqH/ej8IvCfxg+JOtftK6pN8d7jVtN+IfhX/g3R8a+&#10;MfizfavN/Yt7J4n1f4i+H9evdU1b+0rUWFlq9root7zVLu6s5IdK1nUNas7iBRaXMLfCf7Ij6PpP&#10;iD/gkj4F+Bn7F3jv9mD9o3xt8Q/hj458b/tM+L/FFz4G8GftFfCD4d6VcX3xl0jSrWx1nUY/GMXx&#10;F8Llb+30vXvDMF/Ym8jk0K0I1htZYA/q7ij/AGsrrxDP4dT48/suPrNhY299qvhyz/Z98ePr1jaX&#10;wuV0/U5rF/2pL65tdMupraaKG7vooLa6kgnis55JlWIpeP8AtYeFoFvPGPx3/ZS0nTbq6a0sLvU/&#10;gh8QPD8JuPLnnW3lOqftLW63VzJDbXEyQ2vkOIonn2ywwyO38zP7N/w5sfi/+2L+1rr3iv8AZi/Y&#10;3+Ncqft6fFvT7v4oftDftF3fgn4peELGD4g2j6VpfhP4fxrqV7qmnaZfGC48My2umRpqusXNxokd&#10;1AqsV/T2y+CH7LP7Xf7dP7eOn/t1Wnh3xv4i+BuoeAPCnwW+FPxJ8Vap4b8KeCf2dbn4S6J4gu/i&#10;l4X8NNrekW2rT+JfF+ueLv8AhIviLLLqsvhq90u3ttMuvCxlaK8AP1JTRv2v3P2kfF39nT7DNAzW&#10;0tt+z/8AEa4hHmW+YLiSQ/tLhlt/NIkYxRTo8PzmeFWLJR8MwftU69afa7D47fs065bobi0uLvRf&#10;gN49v7NL2MKTELmH9px1injDxu9u8chEbDLqZI2r8Z/jLpH7M7/tefsQfsQazqWkaZ/wS4HwR+Jf&#10;iXwLpsvxX8RXvwV+Kv7QGg+K9UvNN+Hut/FW48a6lL4otPhvY29nrHh34eat4vi07T9X1Cw0oaTd&#10;2D6DpVN/4KGfAb9h/wCGH/BO39trSf2FJPhL4W8R6341/ZNj+NGh/Bj4oXesxaffH9ofwXo/gix1&#10;rwvoGteLrDwbqGpT32tQadbW2haEdSkguL28F8ukiNQD9Nv2g/iZ+1V+zd8GfGnxa8XfEz4QeLY/&#10;DNjZx6d4f8BfsrfEDWfGXifXtQ1Oy0/TND8MeHW/aqtk1W41GedlENxrVh9htBNqmoXcVjp97Mvq&#10;ng6f9s3xJ4R8MeJ9Q8W/A3wve+IvD+ia1c+F/EH7PfjpfEPh2fVLG1v7nRNeTw/+1d4j0NNX0wTS&#10;WF8uj6/rOlpfxOLLVdRtVjuJvy1sPhh+z/8AtT/8FNf2tvhb+3TdWHj6f4c/D/4Ry/ssfAP4patf&#10;WPgqL4can4FudU+J/wAUvA/hyW503SfEWrnW9PNlrHiC1W71PQILHUnuJYo0R9O/Lz4weO9Gvf2S&#10;f27P2aP2eviN441P9mf4ef8ABQ39lL4bfsrePo9cm8Q3Pw+1Xxn4kXWfHnhH4deN77xLb3PiDwX8&#10;Odd8MwXPgGG11251i0s9ZsdR1DU/sWrPrVsAf1ZzaZ+2BLIzWnxD/ZzEBu7JojffA74n20v2ASoN&#10;TjZV/aElY3hiL/YpWjhhV9rSwzJu215V/bTgicW9/wDsw6xMrWoWWfQvi14ajkhMP+lzm3XXfFTx&#10;yG4Vzb2S3EzpAYxNcF2Bb+e+L41/tF6d+39/wS//AGJf2nLfxLB8ZP2c/if8VZLv4vX1/LH4U/aY&#10;+FGseAL6w+HXxJ06+Nwn23WrqHwzdaL4k0XUUu7yHxXZTFrua/urq3tf6tqAPDP2dfiT4u+Knw1X&#10;xL460TQtB8VWPjf4r+CNYsvDF5e6h4ekuvhl8V/G/wANDfaXdagiX3k6ovg9dVNrfRw31kb4Wt3b&#10;wyxla9zr5d/Y+t4LP4N39tBNPPt+OP7Utw8lzj7QzX37T3xgvd8mBgb/AD96DJIQqCc5r6ioAKKK&#10;KACiiigAooooAKKKKACiiigBrDdlSMowIbtwQQRwQfyrznTpIoPif4s02JTAJvC/grxFJtX5bm9v&#10;L/xhoN7MWbl5TYaD4ft5Am5YYra3YiNpd0vpFeY6zK1p8WPBjFFSDU/BXjqzmn+YtJeWWu/D2502&#10;2KICzlba41udCy7IkW4dnQE7ujDRc1iYK95YPEVEklZywyjjVddn9V5XvpJ3Wl0pK6fy9d0l+P4X&#10;NuWc3Pi2R8uLfw9oMKMylggu/Ed+FleQGN1ZrCx0aOfcQY4471zKyISy+NeF7OX4ufEyL4o3zwXX&#10;gT4eza34V+GNtFHE0Or+L45dT0D4g/EORJZpprX7E9rN4E8GyhbS+t7GDxtqZe+0rxlpLWMfxI8R&#10;+IL3RpPCXg++j0bxr8ZvFt94K8K6rJM6z+F/D2l2F5F4m+Ilh9ls755brQfDWgazr/hgahDFo934&#10;wvPCXh/Vb/T4dchnf3vwp4c0fwn4d0Pw3oGnR6Tovh/SrPRdI0yF3aKw0vT4ktrK0Uu7tIYLeKOM&#10;yyyTzuVLS3VzIzzyelUqfUcMrr2eLr4eWBw8LxcqGFpp08zrR0UlUxGNliMLSqRbiqP1txv7TD1I&#10;TDVN3upvmVlurrlfW/uqPRPro0bsSCNNoGBudjwBy7s7HjjlmJz3zmvzW/aa8Z3E37fP/BOL4dWk&#10;EstnB4y/aC8aeJpDaB7W1kk/Zu+KmieDc3MkRPn3xi8YMiW8mEOlTmdRi3J/SmSRY1JJI5UcKzcs&#10;wVeACTkkDgHkjPWvy08a6jPrP7bP7JvjOWOGfT/E/wAd/wBoPwX4emj89pB4f+F/7MXxI0X7S24+&#10;SEHjib4itFJDGqzWms2c6PPHJ5tebhqNNYbF1pNxp4WhSp0mnFJV6tenSpxbld3VGOJqRtrek5PS&#10;Mim7LvqvzX466H4nf8FT9efTP23/AI/6Y1pcr/wlHhT4RaXbaxPr8ejSabN/whlha6VdWfmtHKlj&#10;Za6yXrXN55dqsjXL2N1Z3NxbX03rvx4/YU+FGqfB+Xxr+x78IPizJ4m+FnxePgnxfrWpeLZNR0rx&#10;P4f0rSEg8X+MPBFtretahB4jiuvFmqC3T7Bqel3L67Br0Nw1tZ6WBa+Bf8FZDJL+3L8aLS+13xJ4&#10;atJoPgnqbX2j+G4dft4PCWgeCrPUfEviqVxqtpcwah4TWyv4tL0yzg+3axJrCIl3ZfZmeS5qnxEv&#10;fjP8MPEH7KXwns/2pPh58MPir8UfHvx58G6fD8NvE3j3xvrnw5l8Zyvod34XudP1TTrbwP4D0vUJ&#10;9M17XdEh0rxXdal4unvg+vaUHtn1P0MPgfaZcsfKbo04S1qzt7CtTheFSOHhdVquI9qo0qeHhz25&#10;atSvUo01zKVO7enpbf8Ar/huqO++K/7If7P3wM/Y31mT44/D7xNoH7W2gfDfUvjDLqp8byWfh268&#10;SSfExPDdp4dE9traaBrniGHRLMa/daPpkGoXmq6F9r1az1G9ePT3tPef+CKHxL8EWHxW/abg8TeJ&#10;Phf4X8SeLNM+DsWkaLoeseFNKsNb1O3tfGlxqOleErHSGtNL16TQ7fUtHh1NvDC6jbx3d4s9zK95&#10;fTXN31vjbwj8Cbv4a/FXwJovg39q7wl8TPF/7N+h/CjW5PHvwi8c694a1vxBo+trrl34+1H+0LfV&#10;vEup+N9dvbxrC41fUtTaOHQZbS2t7K3RJo5JP+CG/hFNQ0D9qvw38RvDt0+txeIvAnh3xP4a8WWY&#10;EU+n6dD4mWOK+8P3lm0UkE2qy61Z3ks15f2OqS6aIV0+wTTEWfnqSy5QSX16tK7XO5Yeh7zVNt+w&#10;tiOWnFuUYWxEue3M3T1iNtprS6621t/XpqfvF8XPGmleBfhP8U/HOpWdvq+m+B/h3418WappVzLF&#10;b2+oWPh3w1qesXen3M900VvBDe29lJbySzyRwxxSNJI6xgsP5bvD/wC2D+w14P8A2e/2avij8K/+&#10;CeXwI079sHWPGXw4X4hfCzTvhBFNN8APA76/4GvtQ+NurJZ6VN4n0/wJ4g0b4l+A774S+J2DWura&#10;x8QtAjg1HUL3SL7Tpf3v+N9t4a+AXw68cX3j211LxJ+yrrvhbxNo/wAWfB90t1r03w+0TUdF1O2u&#10;tV8NKj3esz+CPEDyRaHrHhr7V5PhW81jT9c0WXS9EtdZ09Pl/wAF6x/wT2tPBkXhXxN+z941+E2s&#10;aKf2Sv2cpdC+KPwo8T+FPipq/hyP4g6do37M9vqOtobu78R+Ez438KCdtXPiTUUWXQbx/E6w+RHa&#10;1zYijGj7GpCrCrQxNOM6FRXhO+satGtSl71HEUqkZKVK84um6dalVq0qsJuv6/r+vkjy34x/tmCx&#10;/Zp/4KXftcXvwG+C2ufFL9mL4p/Ej9jHw7f6ppuo6hN41+EekXHwz1EeHfH97Illq9zod7q/xJ1H&#10;Wb/w3pmqW2kXjCHZHa3DTXU3z98X/wDgq78Gfgd45/au+CXxF/Zy+HWl6J+xBqUZ/Ya1nUdImsPA&#10;fiD4qfDHwb4Yiv8A4Z2GuJFeQeGPH2iyeKY73wzD4ajsJdQ8FG/sb630m+t4Y9T+1P21Pg1/wTZ/&#10;Z+8VWfxz/ap8W+K/AHhP44/GjwlqHi34Vr8R/Hf/AAoz4ufF3TrO2Gm/EH4kfBbTL+60HWotC07w&#10;7o154x1htMt/CzQaNpd54ysr+a9uH1Lr/jp8Jv8AgnB4+1742fsafGDWtDi8Y/tMk/tleKPDVxqq&#10;WOvagfDulaH4Vfxz4A15bF7azvNO0vwBJeHS7Ga71a60+48YatFbXml3euSW+AH5afE7xp+y78S/&#10;in8ZdK+HX/BOb9lrx3+0v42/aV+APwY+FGvfEHSIG8O+I/G3xk+Bg+PnjT4k/EvVLe0aSLTPCP2f&#10;xJdySaCF17xTaQ6a/lzali2r7O/aL0CyvNf/AGVvA/8AwUR/ZJ/ZD+OfxU+Onxq1r4L6P4z+HGn+&#10;IrnSdK+Guk/CrxP4/Go203jXStO8W6Bq+meKdPtdJh8PQanrWmXelRX2tWmpaXqN5b6Zb1P2jvHv&#10;/BLTVfg98bvFniHxF46a18VzfsbftE3+rfBi01Gw+KWgeJfGvhmD4dfsv+PPg2lhYWsmj+LZPD3g&#10;LyXi0mKS5srWfy9UtUt9fs7K67/4KN+yrpej/Ae5+N/jb9saTx94a8b/ALRX7Rfw/wBU/br0zxh4&#10;X+JiWvwn+FM3w/8Aipr2saf4g0PTrbQfh14Y+H/xVtLnSIYYNGttV1kQ+J7Fr6+sJ5lAPzn+Bv7c&#10;Hif9oE/slfAzx3+y3/wT/wDiN+yl+0L8WtW+F/hv9lX4VanrHiD48fAfQfh5r+s6Nqnxc+Ivw51X&#10;SJvDOgeEPCNp4e1Px1qGqwRRTXPhiZLiW+s7q9Dy+9fsQftAfsca14+/ap/Zq+Fn7H/wd8Ffs/3G&#10;g698YfgdqGgpYarqn7SVr+zN42v9L1jU/Fmm6reahdyX2ifEDw/beMfhTNqepwPFoF1DrkdtZ3bX&#10;UsP2P+x0P2GfiL8IPFP7P37OvwS+Nnw0+GPjL4aeO9KtPjf4h+BHjf4Z23xO8K+KYJtK8V+KfCPx&#10;317wxbQ+INZmTV1vbHVNQvYLi6jtobzSrS9stJkW28w+E3h7/gjl4x+H2q/Hz4BQ+APh94a/Yy8S&#10;a34H8X+P/htoEXhTxRdw6n4B1T4Z3/hXxFqEmhXXin4j+G/iT4f8XXGl6He2T3t9438T/Zrjw3q9&#10;14hsy4APrX4b/Cj9nH/go9+zf+zp+0V+0n+zP8I/Fviv4g/Cfwj4zhtPEPh+y8R3PhhfEumQarNo&#10;2leIby3j1ltKSS4cpbTXG0xyyRTo5kmMn5b+Mvj18U/hr+zHffHDVf2TP2Mtb/4Jv/CD9pjW9O1P&#10;4T+B7Pxt4W+KvgjSvhZ+0Xqvw/0T4xaPpWo2On+CtX1628aaRovimPSNNt0vLk3Xku8ltNfXFj9c&#10;/sb/ABD/AGZP2bNUsPBGl+Nf29PA2i6n4w+E/wCyr8K/gz+1x4b8a6X4M07WNf03XtR+Hcvwj0XV&#10;/CFj5Gn6vpPhnVLbUteOsziwgTT7TxDaaZLeaUJPkXTY/wBh3xJ+2J4P+Fus+Lf2k9b/AGTr/wCI&#10;vinUfBr+PPE3xXsP2PPGn7aFz8ZNW8R3Xw68LWUfw60n4a+K9Ms/E0Gp+Ko31X4i6h4afxjP4b8P&#10;eEdCNjb6rHQB654W/a90z9pf/go+Phd4u0H9jvT/ABH+zf8AtIeO/hx8JYvHGg/F/Uv2iLnSPDfh&#10;OC58R+J/AHijS/D7/DazvNRtNV1SEaLrGvWiWk1ilzcWD3TaPd3P9Adfh78J7r9id/jV8Vvjl8Cv&#10;23Pj54cgl/bVs9C+N/wG8M+I7CD4b63+0f451PQvhdaabrnge4+Hi+KD4b8Y3nh7TrFNeXXbjw7q&#10;SaNdSWurxvpV1HbfuFQB8xfsjIy/CCWVgd158U/j7f7u0iXvx++KFzFJx8qNJFIkjQ/LJEHUSRxk&#10;ha+na8G/Zo8M614S+DfhTR/EVlY2OuI/iC51WPT50ura8vb3xTrl5JraTxpChfxDHcQ65PB9nt2s&#10;7rUJ7TybdIY7S295oAKKKKACiiigAooooAKKKKACkJABJ7UteEftIan4o0H4TeIvEnhLxfZeBNS8&#10;L3fhXxReeKtVsrrU9F0bw14c8YaDrHjO51zTLJo7vUNCfwfaa7FrVrazwXcmmtcCyubS4K3Me2Gw&#10;8sXicPhYThTnia1OhCpUTdOnKrJQjOoopy5Iya5uVN2vZPYTdlfRbb+v9eXc92Vg3I9v1rxf4tah&#10;FomrfDHXZDIgsvFPiW3lkiMfmiCb4V/EG++zwpKyxSzXd7penxQxSEq04h24w2fQfB+ur4i8PWOr&#10;GE21xKJ7fUbP7SLz+zdY02eXTNb0drtVjW5k0XWLO+0iW5SNI7qWxkuo96TLI/zH+2p4t1zwf8L/&#10;AA7rXg+O0m8bR/Fj4Y6V4Phvnljtz4k8YeJIfBGh/aDbpLM1nNqniK2tdQjiRnl024vI9pV2B9XI&#10;MDPGZ3hMsetTEVa2Bqcs1TXNWoVaFROaclCD52pSvKKg23dXMsRNwoVKkWk4xTTauk5SjGN9vtSS&#10;Xm0dD8H7J/GHj7xT8RJ1jn0fwXFJ8HPAc0YjSORvDzwL8V/EEJjKc6/46sLTwpfwBPKmb4V6TfeW&#10;U+yOn1EBgDjHt1xXE/DnwXpfw98DeFfBOktPNY+F9GstKhu7xjJfX81tbrHeapqExLNPqWrXf2jU&#10;dSuXZ5Lu+u7i5ld5ZWY9vXBj8TDGYurXpX9hfkw90k/Yw92E2kklOtb21VpJSq1JzSXNY1sla2yS&#10;X3Jfjpv/AMA8T+P3xSj+EXwv8U+MLa3/ALS8QwW0ekeDdCDIsviPx14inh0XwboEIeWHc2p+IL2z&#10;hkYMTDaLd3IDfZ2B/KH402Orfst/Hv8A4JreIPiz8RvEXj3SfC/iT43aNe+HdK8KeGv7B0TXPEPw&#10;eTwbpcvgPS9G8MH4ia/rF5rviiDSLGx1HxB4s8R+Kb/VmWxs11i/t9Pb7b/aT8ReHm+OvwE0Hxpq&#10;djpXgvwDa/Ej9oLxBeX7Ja21td+BNO8L+C/Bb3NzM5s5I7jWfiNrn2G3u2hll1Szgmt4SdPSab5e&#10;/aa0zxn4m+NnwJ+J3irSNSnt7fwh+1rqXww8G3dhHHaeCtH0D4H3mq6L4v8AGtnfabb6lZeOfF+t&#10;22ll4pIrOfwTpx0Xwk+i/wDCSDxVrt/9RhMJhsHleSUsZTawmeY1Znmj9kliMVCnipZXl+X4CtUp&#10;uUasaFLFYqpVoNxpwxtOVTVwhLNSk51YtLlhKlyPq04xc3e/vWm1G1ly2a11b+Lv2lvD3w4sf+Cj&#10;Xwu+L37bOhS6F8Lfiv8ADOLRNJh0Xxh4zsNL+B/jufXdN0/4Vat8SvFnhDWNDt5PEPinw5oXiuC/&#10;uvDt9a+HvCVxJez6fLrVj4Ov/iTdfp18B/2KP2bW0J/F+i+GfFlv4hsPGXxf8J6T4q8PfHX48+H9&#10;XtfCHh/4z/ECx0/RdM1bSviTHfxaM/lRyXFnHdmz1mSCC71aXUJ7e1mr6Ch8A+Dvix49/aI0/wAd&#10;eE9H8VeFNWtfhz8K9f8AD3iewtdV0jVYfC3hy68fJ5un3AmgnhX/AIWxBJa3DFLm0vbYywfZri0g&#10;lf4Q8E/s1ftS/s3eE73WP2H/AIp2XiDwZfeL/HGlt+zL8eZJfEfw/wDDsUPxU8Z2VtrHw08ay61o&#10;3jLwbb6fpMqy6j4bvdd8R2t+umQJCbu9kWdPLzKrN4etCjShRw1COS06VGEo+yoTxmXYzH1IUIxT&#10;nP2ldT53UqVK9apT9pXq1KjTiONnrvpfuneN+rv6rufUXjD9nn9nz4L+C/Gvjvx98TPjz4S8E2Fh&#10;Jq3ivX9b/bN/am8O6fpttaRRWZv2udO+NNpCb28SSysDc+WNQ1O4j02waW6ujZQHy/8A4Jn/AAis&#10;9C0j46ftD6de+Obnw3+098Q7Xxj8NIviL4j8S+JvGEvwi8O2dxpPgHxF4l1Pxdfah4jutd8XWk91&#10;rb3eu32p6xdaA/hx9S1a+u/OMcXw0/Yc+LXxS1KLx3/wUJ+Lun/HvXLLV7PU/CvwW8Ix6lof7Png&#10;tNPWUWUt34etbbwu/wASNaRri7eLUfG2kXSWdve3Om3sfiNY7PUbf9D/ABp4u8I/CL4e+J/G/iJl&#10;0TwR8O/CmqeI9ZfT7CSaPSvDXhbSpb28+xaZYxtI6WWm2TC2sbOEsViSGCLO1a+fWy6+fc1OQ/aE&#10;+Edt8ePgx8SPg/e6rdaBafEjwjq/g7UNb09N99p+l61EsOo/ZSLi0kSS5tVe2EkFzBNC0qzxSxvE&#10;rr+b+r/siaB4m+BmmDw58U9N8GftKQfGn4a61efFb4/a14y+LFx408Vfst/E3VdV0fw9d6X45+Ig&#10;1uz8J6pPb61rukeHvC+t2lt4fs/Ei3NlayrFHIv1Daf8FIv2MtR8IXnj+w+Neg6h4EtdbsfDo8Y6&#10;Xa6nrXh+81LVLr4lWdidOvNEs9RbUdOuZvhH48Mer2cU2lvFoksiXbK2V/Lr9r7xZ+yR+0d8Nv2g&#10;PG+pfG3xVpnw08OarqHwt1DxD8M/hZ4j8fa3Hb/GXQf2afH2fBV7dS6FpOj+OtN8W/CtWkvbf+3J&#10;rPwz4h1l76CxXUbTU4emlBzwmNUuaSpSwuIptpSVN+1eGqRjouVTeIpTkr6+zk+9htKy01fnf5dP&#10;v777Hsnxd/YN1L/goFrjeIf2p/2vPAc//Cs/h74r8AeH9E/ZHOmaBpWj6V8VrG7vfGGuePp/Hmq/&#10;Ea6a48ZfDtvDNvbafajRbW10O1ur62v9Qgv1vqt+N/8Aglx8Jv2iPBeraDq/7TVn4h+L3hf9m/8A&#10;Zs+D3gT44+BdO0Oz8e/CvUvg6fi9faH8R7K20XxfPe2Vl8VPC3xNbSfFPhyHxBpen+KdE0OSeDVA&#10;J7abS/zt+Gf7LX/BObxbP4+8c+Hf21PitJ45sPAOr6D4ySy8M+MtC03QLbRvgz+zl+zP5PjTwX4s&#10;1bX7PX9S0K2+L9lJcL4h1jVbSXXvihqWnRX9vpPw98S2dxuSaX+wv4r+FGnfDz4I/tVftC/DfxLp&#10;nw8fQLfQdA+A3ja/+L/ijVmjh+BeleIPEnhe2XRLzxfqt7pH7XltL4V0CyazS41jxjpXj3Q2S00S&#10;+sG5gPvLXP8AgkV8NdY+HK/CXXfiFoPibSb34cf8E7vhhrd60V14I17U/Bf7G3jrxNceNdXsrzw5&#10;qd9quj6t8T/CPip9D0ZrLVZF0TV9M0UNqpNhbXqew/Gz/gmp+z58bh4F8P8Ah74ia54W8KeHfgD+&#10;098C7Wyfx94i+JviS5tPj5p3g62vfENr4m+InijxR4gvrvwrJ4cvr29i1DVrwagmp/Z55bVN8x/G&#10;3Sv2ef2KdEvNU/Zq8Sfty/tU+NPF/wAWvAXwS03whr8Hwx+J0HjfX/FmqzeA/iZ4Q8TeFfHn9rX2&#10;j69c+HdU+K3gTXr7wdNajV/A/h7W7Hw9JqrEaxc3H078PPg1+xh8MfGlv4m8L/tM+BPBfgiG3/aZ&#10;W91PxL4F1vwd8QvD+o/BpfjZ8Jfi3rfwlUSjRtH+HFp4i+PUyeML2Kx0h9Z1r4XeH7jT7vxHPFfX&#10;3hkA+6YfhH/wUQ8T/B/xH8ENc/aU/ZB8NeFX+Dt58OdG8e/DfwH43n8e3VnDNpvh668W3FprPiiP&#10;wt4Qvf8AhCYdZtBLpdv4g0zQfE95Y38Vne2mnG0uPmXQv+CNek6Pofij/hVH7afivU/BXiv4U/CH&#10;wx4efxFofgXXNP0fxn+zZ8Q/Dnj79n/xLHeeBh4V0bxH4c8NpZ6z4Z13TtTsbnXtQ0bXp/s3imOW&#10;cLF4T+zV8MP2H7n4ifHlfBv7V+pra/tb6XH+yp4at5/gr4k+HHwfuPH9lp/iTxvqEfwQl1PxNP4T&#10;1bw1rWk6ILzxLpLPdWXibU9ftLjT/Fon+JWnWt/nap8Kfgzrng/wn4p8a/tu6lqXwi8afEL44fG/&#10;4a+Dvg5+zj4k+HHi74iwfCvVfhZaa5oHwy8Iwa02i658DvhLp/wp+FV/barH4W1LVPFWl2fi+dvE&#10;D2Os3uoKAfpJp/wC/aH/AGprD4Kav+1b8Yf2XbjxH8B/2qPhx8c/CenfszQeL9b0TUNE+G3hnxro&#10;2t6FrPiLxjq+m3o1jxhr+r299cwWnh2O28I2nhu/sYL/AF2bUTNo3KWv/BOv4yz/AA9+Ev7JesfG&#10;34aH9jD4DfEPwB468KHTfB3iGD9ofXtG+FXjGy8ceDfhz4n8RReJrHwXosGjapa2dpqXj/RdNl17&#10;WrCyheTQ9Lv76e7i/KX4s/Cn/gnpo2t+PPCcH7efjH4Iz+Nry58XaD4g+GXw18V6X4j0XxL8NfFv&#10;j79nf4r6DPd6Iw8MXek3OqeOvGXh86Roen21xJBc6lrGm6xJ4Z06CLVfqzw18MPhP44074/3/gr/&#10;AIKHT/ETwz8fPhl8UfjT8d5/B3hLxYPFNj4S+PfjL4baCutfAnwhaeLb2z8JreS/By9+H/he28QQ&#10;+Kdd0WfWb6e1i1FbjyJQD6B0j/gjdpHhbxF8GPHngz4oWXhTx14W/aX1v4y/Hm90Lwpb6Zo/7RPg&#10;+T9oTxR8dfA2ieLtMhd4IPGPwzm1fTNB8J+JjDcz2ui2+o+Horm20a4s0sv3Ar88vgJ+33+xhq3w&#10;2+EHhvQP2o9H+IN/N4I8GaJp3iPxHp/iTSvFPjK5s01rwYviDX9P1LRbWfTdY8QeJfAfii2vo75Y&#10;F/4SC1uLBXae6sFuvofwT+1f+zv8Rrz4Qaf4J+KvhvxDe/Hzwp4q8b/B+2s/7QSXx14Z8ESWkPiz&#10;UNKW6srfyZdCkvI0vtN1E2WqoYNQ2WTjStT+yAGv+zbq+q698C/hfrOuas2u6tq3g/SNVvdWfTxp&#10;RvZdSgF4znT1tbIWpiaVrcxG0gbMPmbCkiO/t9eE/s0eG7Xwl8Dfhh4fsdd1LxNZ6P4M0bTI9f1m&#10;K+g1PV5bRbgXV9dRanaadqEIkuJHit7e806zuILeGJHiA2onu1ABRRRQAUUUUAFFFFABRRRQAVma&#10;vp9jq2nX+m6na2t9p2oWN3Y39lewJc2l3ZXkEltdW1zbyBknt7iCWSGeF1Kywu8bAhiK06Qjrjrj&#10;GaLyi1KEuWcWpRkvsyTunpbZoTSas9tPwdz5I/Z91q+8Oa94q+E2tS3Mmo+HLyZUuby7mnuL1NAT&#10;S9FTUCJ5HLjXPBeo/C7xffXAmmluPE3i7xPHcn7fYXQOR+1pf+HreT4SXfizU7PSNC8NfFHwN42h&#10;a71BbF9S1rw74p0xrLTLG0ZLmTxBqS2893qVhoGn2k2qXV/p9pLZK08SPBD8frX/AIVp8Xfg58bb&#10;Qmw0W78T+H/hp8Q57eOMpdWfinU7/R/ClxqZIAtdF0/UfE+s3usXimOS41iHwY9xLJbaUYW7/wDa&#10;E1m98L/A34sePdP01dW1Hwppdz4tttLaMzz3q+DLyz1VtLtFXcxu7gaZeRWMaPHGb67O54RNNIPv&#10;MCnHP+Gc4hSdShntRYWdOlNUXHMa9epleOp+0cJ08PKlHE4bH03KFRQpTS5XKV1xYhxnQxNBzVOc&#10;IxnG6vy04ONWMna97uDV1q0mrJs9i8F6xrOv6fLqmo6JP4fs5ryZNIstQlUavPpcaqkd9qemxI0W&#10;izXFwsslppTXd1fW2mvbJq/2PVVudOtO0ryu6+KnhLRtB8CeIZ5LuXQ/iPr/AIS0Lw7qNlaNNai6&#10;8dxFvDE14QVNvZahM9jYfalEwTUNStIpQqO8qWPEnxd8BeEdak8P+Idbi03VYfCWv+OpoJYbiRI/&#10;C/hnY+s6j50EMsTNbWzNerZozXk1nDPPDA6wvj5GWBxtWfNSy/ER51iKkaNGjWq8kMLOVPEpJRlN&#10;xw84ShOUlfRS2km+xuMFHmnG1opSbUVK6Wqu+vRHkur/AA+8IeIv2rLXxL4q8PaXr+raD8I9Du/A&#10;V1q1st7/AMI5faf4z12TxJqGl21yWtINRSW+8HyW2qJbvqFjJJJ9nuLcSgvkftRfDX4yeKtM8Na7&#10;8F/GXw48JXfhiy8a6d4n0r4h+Ar/AMY6b4s8MeL/AA/Ho8miadd6R4l8Mal4Wntbq3s746hbzanb&#10;TrG0V1pN3DELW47ea90/xT8SPhL8SPB3iLRLvTdW8B+NhPa3V/JbXer/AA+8RxeDdV/4SXRLRbAy&#10;XTaN4j0PwdaBp7mCKKx8XarNK4kt7GGT168l07xFpEMcUkGo6ZrVos0F3bTJLDdWF7AzrPYSo5E2&#10;+3lR7eaNowkciXEE3nRxI/Zj8TXdXJJ4mpil/ZuFwlFUqyrT+oPCYzEe0pQpVYqnSvKlPEyoxUYO&#10;c5e1ftFU5crwu7SWrbb33aelr312d7dOx8r/AAoH7RN/Y+IvEcGsfArVbPxF4jln8/TdJ8caWZNT&#10;0GJ/B+tfaLmTV9aSZo7jQNLtYofszNZva6taPd3MK6Z9k5T4en9su78CXw8Lv+zTDJLqvj46bc68&#10;fidKF8Qp8S/EB1SbULPTYYFfRjKupHTLS2u472KJ7NLq8nkFxO/0t8D7XwbY/CnwNb+ApL2fwsuj&#10;wyWVzqm0a3e3d5e3F1repeI1ENuR4p1PXn1C/wDFJkhilbX5r8yIspcB3wSuYrjwOxijZAvjb4tQ&#10;gEKNptPiv41tHAwThXdCyY6oBuAbga45KFHPXCFWNKjxFltKEcUoxrU44bDcRUoU60OZ8tRUqdOU&#10;6cfdTUlG6Wl2u99H0vpvFvV9730/4B5LYRft1QwypqSfsp6lKbxjbz2GpfGDQY1smhVw0ttPpniJ&#10;2uBcoYVgW8EMdtO84naaGOF8/WtP/bW8R6Nf6LrnhL9kHU9N1S3i03VdH1fxF8WNX0TWNLvIY49d&#10;ttQsLnwLDE1rcjz7eDS7iPUIZbWRkvLuUSmJPsgOeRsPy4wePmGOo69+PY9TXiX7QvxI8W/C34Y3&#10;3i/wN4W0/wAZeJovEPgPRdO8O6pqsui2V/8A8Jb4+8MeEbkS6rFa3hsZILPXZ7m2uJYDapdRQG8k&#10;itfOlXxcHhq2OxeEwOGdN4jF1qOFoqrONKk62JnShRc605Qp04XqRTnKagua8pJRbVyappyqPlit&#10;3q7aJ7JN3s9rXv00Z8D6N+xB488J6fomheFv2df2FtM8NeDNCttM8G+GLDX/AI2aR4SW50/VNf1D&#10;TbvxP4Ri8M3+j+J9Q0+Lxb4rt9M8Q60dR17SZPEviiWzuRbeKNSsY/OPAv7KHxU1TRPiXoej/s7f&#10;seyeEdR+Jvh6fVvh/r/xO+Nc/wANpdf+Fnh3wd4btJtG8M2fgA2FwYptI1W3vtb1m2nvtVvZG0/W&#10;9Mv9O0u2jm/XGH4l+Frj4dn4nx3Z/wCETHhabxa958vmR6Xb6cdSuEki3bkvII1kgmtj+8iuongc&#10;K6kDD+C2gahofw88PLr1qlr4n1mObxd4stvlb7H4t8YXdx4q8TWauM70s9b1e+toZW/eyW0MGcIs&#10;YHVyyw+Ax6rQnCpUxNPL1GacXGrQcsViYuLtedJUKMZKz5VWg/8Al5G60laS1t127ffdbd1fbc/M&#10;PxL+xB8S9Y+Iq/E+0/Zc/Yz8N+J7zS7u08Vw+B/jb8W/h/pHxDmu/EvhnxeW+IWh+F/gVZaf4zKe&#10;JfA3g3VhqGsW02t3cvh7TbHUNUvNMsLCytei8I/sRa74K8J6ba+Gv2WP2dtE8caXeaRqdr4/tf2m&#10;/ird+N9P1TwxLoV74fubfx/4r/Zz8WeKruwiuvDmgQ3Wh31z/YTaf4a8MWX9my2vh7RbfT/12owP&#10;QVwFH5Taz+x9r+rfEjwH8Wp/2Y/gHqPjP4c2/hmTwhA37T3j6TRfCmo+HF8B26zaJoerfs0atoaX&#10;GoWXwy8AWl/4lutMn8Uy23g3QEsdQ0u4t2u65zXP2ML7W/Gfjz4k+Jv2If2cvGPj3x5r154h1bxJ&#10;qf7T3isX0Mt9HpcVxpGi2ekfstaPpukaJqCaNpcfiaC00tbvxm1mupeOLrxTqga+k/XpkRwyuisG&#10;xuDKGDYxjcCCDjAxnpgYoWNEAVERVGcKqhQMnJwAABkkk+5zQB+P8X7FAhg+En9n/sGfs1WkHwZ8&#10;TeGfFvw70UftS/ECz07wb4n8KWPw/wBN0nxZp9hD+znFDda3bWXw08OWk2oagJrrV7ddWbVzeP4i&#10;1pr3p/C/7HV9p2h+AJdQ/ZZ+BWv+IPgvF448KfBhNd/aj+IfiA/DT4f+P9M8T2HiDwx4V8SP+zlb&#10;appuiXFjr0nhxdFvoNUki8Ova2MWom28OaJaQ/q1tXOdozjGcDOASQM+gJJx0ySaCqtwygjOcEA8&#10;9M898cUAfktq37FMOrXk8Nx+w7+y5baZrAls/EF1bftNePNMvdUsbzxdY+OtUGp3Wn/swpq2oHWv&#10;Gelaf4419p9Xa61/xlD/AG7rM99qUlxfz7Pgf9h3wz8Np/jLP4T/AGTP2erlvi/rviOTxDFrn7RP&#10;j3UNO8SeEfFmq6Z431nwjNp8/wCz5c2OieBNM+Ilpd32ifDqwsbjwvpEesa7eadHaHxLr2mXn6mr&#10;DEjF0ijVznLKiqxzycsACcnk881JQB+VFz+wdoeuaVql1d/svfAnwV4ykF/Noet+Av2iPiJpk2hT&#10;614rtPiFqkPh7UU/Z4g/4Ruw/wCE00fSrq1trPR7u2tNPuNWs9LttLsb7UNN1Tuv2c/2T5PglrHh&#10;WHS/2cP2efD2gfCfTde0b4Ka9Z/F/wAWePvFfw50DxdrOraz4q8O+EX174B6BL4bstYu/FHi2XVN&#10;Ttteute1mPU4NM1nUdT0m3tLPTP0dIB6gH60mBgDAwOAMDAHoPSgDyv4H+BNW+Gfwl+H/gTXrzT9&#10;R1zwx4Y03StYvtKk1KbTbnU4Yy969hPrMkurT2QuZZVtZtSka9lhCyXASVmRfVaKKACisfxDr2me&#10;FtA1vxNrc8lto3h7SdR1vVbiK2ub2WDTtKtJr69lis7KG4vLuSO2gkaO2tIJ7mdwIoIpJXRG+Qfh&#10;x/wUJ/ZT+KvijwP4M8H/ABEnm8S/Ej4cXvxT8EaZq3hnxHobeIfCmm3us2Gomzn1PTLe3GsWc3h7&#10;WZH0SaWPUZrWwnvLSC4tl809mHy7H4ulWr4XBYrEUMP/AB61GhUq06PuTqN1Zwi400qdOpUbk0lT&#10;hObtGMmsamIoUpQhVq06c6luSM5KMp3korlTd3eUox0+1JLdo+1qK/PC5/4KpfsQ2fw/8NfES6+L&#10;dwun+MLvXbPwz4dtfBfjXU/HOrv4a1SfSNZuYPBul6De67Dptnd2twDq17aWulypBKIbySVDHX2J&#10;8IPjB8Ovjz8P9C+KPwp8RJ4q8DeJFuzpGtLpur6Q072F5Pp99DNpuu2GmatZz2l7bT200N5YwSLJ&#10;E2FKlWO2LyfNsBS9vjssx+Doe3nhlWxOEr0aLxEHNToqrUpxg6sXTqJwUua9OorXpztNPF4WtLlp&#10;YijUlyKpyQqQlPkkotT5U3LlalFqVre9HXVHpdFfn/4r/wCCnX7Hvgz4wa38FNb8fa6PFPhnXZ/C&#10;XiXVtN8B+MNY8H6B4zhuZrMeDtV8S6XpF3Z23iCa9t57OOHa9kt3E9tNfQzAIeL+Gn/BV79mn4sb&#10;rvwn4U/aBbw9H4e8W+J5/Gd/8GfEFv4Kt9I8FaDq3iDW55vE0M9zpqMtvo11YWqCUifV5LbTy0cs&#10;2V61wzxDKg8T/YuZLDqlTr+2nhK0KbpVoynSnGU4xUlUhCU4ct3KK5krNN5f2jgOf2f1ug580ocq&#10;qJy5otRkmldrlckne1m/Jn6aUV+cnwd/4Kp/sf8Axk1jTNFs/FPi74eXHiHSNY13wnf/ABa8D614&#10;E8O+L9J8OWd7qHiO98O+K71LjwzeRaFZ2FxPqAn1a1cBdlstzKsiRxeFv+Crn7G/jK+8ZWvh/wAV&#10;eOruz8I+EPHHjq119/hd45t/Dnjbw58ONDv/ABF4yvPBOsz6OlpqTaNpunXLvHqTaObqURx2RuPM&#10;VqJ8L8RwnWpzyPNIzw8I1KyeCxFqcJynCMpSUOWzlSqxbTdnRrXt7KpyizHASUGsXh2ptqH7yN5N&#10;KLaSve9pReq+1H+aN/0gor80tf8A+CtX7Fvh7QfAeuXHjLxfqkvjzwrbeO18P+G/h/4m8S+JPB/g&#10;mfez+KvHmm6HaXyeGtLtYI3vJ45bm41GSxUXtnYXVs8cr/dfgX4r/Dv4mfDnSPi34C8V6Z4o+HWv&#10;aJL4i0nxTpzSrYXekW6ztdXBW6itrm1ls3tbm3vrO9gtrywu7a4s723t7qCaJOXGZLm+XU6dbHZZ&#10;jsJSq1ZUaVXEYWtSp1KsHJSpwnOCjKd4TtFNuSjJxTUW1pSxmErScKOIpVJRipyjCcZSUWk1JxTb&#10;StJataXV90c1+0J4KsfiF8GfiZ4S1CeOzi1bwVrq2+oyMIzpWp2lnLqGj6skpZRE2katZ2WprIWA&#10;VrVSSFDV4/deO1+Jn7Emu+P0R0vdf+BPiDXNXtpo5hPp3iWDwnfT+KNLngSOSeK80XxJBqmm3Vqk&#10;byWt9ZS2oQGHavzxH/wUK/Z0+O/wg+IHx38Fa/4if4M/s8+JtCvvjML/AMJY8S6rBbSzXnhiy8Ka&#10;UmqiW4tZ/Ep0LVNQ1O+ZLS50Wxv9G0+G4n1HVTYfJvxQ/bn+CP7M/wCz98dvA3xGu/Gh0T48/wDC&#10;deI/gDZW3g7WfEF5q+i/tHfD7XviroujyWVg1x/Z2iWa69cWt7ePLHBp+uz+ILJrdo9N+1XX3vD3&#10;C+e4vDUsup4LFPNMp4ky/NaODeGq8+FpOWEpZspxdNVHXpUo5NmWJp03KEMEo1Kq5XPl87FY7BwU&#10;sR7eEsPXw3s5zp89VydSU6GHtGmpzUZVnKCmoqKkrOXKj7bi1DUbP9jPwVpFvaLN4s+HHj34CeDt&#10;Ksbe5i1G5k1Lwx8bPhpb/D2WeaFQjx+I9Dm8JapKJAGFvrsjzRsYpd/svxP1DwxfePPgF4mW60yf&#10;Q9RufG0mqtct5djc+EdZ+FPia9GoXt/IhtbfQ4p57OCW5u5IbSZtasba0m+3S2VpdfBkf7av7M3w&#10;n+FvwD+JXxf8LftJ+FINW8KeBZfFF7qHwM+I2heCLzxf4Hn0TwZpHiL4g6XqWlw2Wk6vbeIvs134&#10;I1C+mgutZ03TvCutWkuuaT4Z0F7X64P7R37Knw+/a10f9k671yaL46+O/DM/iXQ/DFymr6t4W0nS&#10;J3v9cTw9p9xcPN4e8KXesy6NNr8Xh6KKxuNSkg0+8WF4k02O3xzGljsLjMTWoZNmMVHFcXYp4jDY&#10;Wq+bCY2jhcvzWl7Z1ZKeGwFRUa9GtCnKUPrVRytOpFrWjmGCxFOMJ16VSrCrhsLOnOLjL63WoRr0&#10;6KUlHmqypc05xinyRTc0kpGb8PPENvpmnfsh391Yas2qzeHPF3wx8Twa3Zx6Pq2jWVzZeGNH1s67&#10;pErg21y/xQ8K/DrRJPKA06W68U2T2d3JYXcM0/O+CPidcaB8Pf2dJ9Pi1y8uvC/xP1/4T32l6Rpz&#10;61qmtfDeLwX428T6NqdvbWwXU762X4U6J4W+JmmW2i6fqmqawdLOk6Ppuo6lPBb3GTr/AO3D+wvq&#10;N1+2NaeKLfTr/wAU/s3aHc237Snhu/8AA73eu6t4R8LXM+kNcaLBdadC/j7w1purTJoouNLEosdR&#10;vdOt7yG2+12Bm8jvP+Cmn7C/hf4ozzXHgH4y2y+AvDvgePVvippXwsk1T4aeAPCXjfw9aap4WvdW&#10;Hh/xDe6jpsD6L4nl0W21F/Bs+uWcWp6tommyDS53t66aP9oYz20Fwtm2IrXq4lwnShKFeOIp5liI&#10;Qk0qdStRnHinC0lVw8I1asaGDlShKUo0YZvH5e2ksbQpxtGa95OLhUnVjTT0ajF+wqyTeloSekWm&#10;fcX7OE+seGtY8XeCNelb7L4tv/E/xo+H8U2my6PLZeEvFXjXWI7nwsdOubW0vba48LRT+GtT1CPU&#10;7e01WG88aPaX9nBcW7g8t8OviNrekeO/hn8PbeVRo/jDx7+3Lqmq+ZaoJJrjwH8fdTh8P6ZHcvvl&#10;sgLTxDqt5E0DKLqHRDFsEEmIvkn4l/8ABTr9m3UPizY6H4PtfivPrvwj8SaLY6l8VrTwLa6h8DJ/&#10;DfxRsNJzp3ivxppWv6nrvh7wj4tF1o2qWXiCXw21zpniPRdI1G507UdP0++0++8F8Wft5/Cf4TfG&#10;P4oWd9B4r1m9/Zx8e+I70694b8DeNfFXw0+Hl/8AFf4m/GnXvHd38WPiF4L0TxLoHhjSfFnhLxL4&#10;GXwzd3FnqmqW3i/QNZXUYEtba+uU0wnD+aZn/aOJx2U16cszwEMZPD4inCHscfWy/McnyzERU+Wl&#10;OKxObZVjK00o1qcpTqKN5KUlic3wNCEJLGUUlN0py1knKDs9k7K6mm7cqa5W09F+jvw8+JfirxH8&#10;UPBd5r+oBWGifFfwvr9rFNcW2l31vrnij4e638NNbubYxRwWt5PoWr+G/D0V7bxyhtY1rVLAZliK&#10;jxyx+L3jG38M/F2w8UXF/etpHwwg0+wm1M6jqVhJ4ltrz4kaz8MfFNnqk82pi7XxXp9t4c8MzXk6&#10;Q3uqePtGi0fTre7nNlLNvfGH4tfsyfsj/sm/Dz41fGK9l1Tw3e+Dvg18LY/ir8K9DuNS8Q373S2X&#10;iPwl4h8NyrLFqEGh2OvWq+M9MMUdzc2xt7OWbTdQNibabtvDH7av7Knw8+NHws/Yy8NeJb278U6/&#10;8F7D4meD7mzS41rwrY/DLTfDWraxp2qeIvHN1dy7tR1fw/4dvfELSX817f6pHcf2ze3csuovJWcM&#10;TzQxdbK+EcZjsNOUlSq0KLoUaVDh7HYjG4/FU8SsPX9h7OpmWFw1WLpurTjLAQnbljRmOrh6deNO&#10;eY01XjOhTVCfv1HUxFOdWnFUmm5udLD1qnwy5adOrN8sYuR12tMj/EaH9m+x0G6h0TxDrNl8YtUv&#10;rMRJpC/D221ufWvFOluJDEkepeKPizaxWOuaY0EdteeG/H2otp7pa6W5g+2lRVztVVycnCgZbAXJ&#10;x1O0BcnJwAM4FfkP+x9+2N+zr+0144/ad+NXgfVfE1/41+CS6xoWq6IdITSkn+Ceiw36eD9P8Mrd&#10;3FnpniawvNY8J+KPFUFz9osDpHiTxZf+Hrq6ext9Pvq2/CX/AAWG/Zu8X2tnLZ/DH9pzTr7xH4a1&#10;PxR8NtF1X4SWial8YLPQ5IP7dsvhc2n+LdR0zxLqmi2M51a/tZdR09Bp0E7W89xdCO0k8XPOG87q&#10;YqOX0MqzB18owuDWcQnRlCSzjF4eNXGYqanK8/a0MPSg68W4yw2DdapypVZG9HMsEqUKrxVF08RK&#10;pUw1SMuaFWheCg4ON4/ajHl0nzSjGS5mkfq/RX4WfEv/AILJeHPF/gC1n/Z2+GXxi8MeKdW+K/gj&#10;4YWfjj40fCWAfDTStZ1PxXpmn+I9Dv5tB8flrjxHa6dPIjaHLqWk3MMU0919pgntoUk+ttW/4Kjf&#10;swaDb/tRLqEvjhda/ZJ1n+y/iV4Vj0TR/wDhI9Yth4usfA0mv+BbWbxHDZa/oVv4i1C1tbue81DR&#10;720jlilubCIXNmLjzK3B3ElCNJzyrEupVrSo+whB1K1OSrYPDwlWjC8acK2Ix1ChSbnzOo5KcYLl&#10;cqjmuXzcksTC0YqXO7qMrxqTai3ZuUIUpTkraRta7ul+jtFflLa/8Fa/hLrvxPvvhj4H+Bf7SHj+&#10;70vXPCWh6prvhTwToGo6Rp9x4ystMvtJluvL8Vm5hRodROY5oo5ZDazeUr8Cr/hz/gqj4C1n9oDw&#10;H+zfrP7Ov7TPgf4hfETXE0rQYvGXgfRtHtjp3226srjxXPDJ4lbUv+EWshY3t1datBYTRpbWd0yL&#10;JJC8YiXCPEcYylLK60eTCvGzjKph1UjhFT9s68qTre0UI0v3km4pxjZtJNFLM8A2ksRF3qKimo1L&#10;Oo5KKgpcnK5OT5Ur76dGfqXRXwT+15+3Of2RbprnWv2d/jX8RPBVl4TPizX/AIleCtN0geBfDkC6&#10;lJpsmmarrerahZwxatHJ9klNn/rZI9QshbrM8jKvzBb/APBYzwjfn4b2umfswfHa71r4peC9U+IP&#10;hnQbibwRo2ozeENN1290FNcb+3PEGnW7WOozWUl3psyTEXljJDc24khlSRpwnCmf4/C0sbhMvdbC&#10;1nNU6yxODjG9OnKrNT58RGVJwpRlUkqqg4wXM7Jpt1cywVGpKjUrctWFuaDp1W/ekoxatTaknJpJ&#10;xbu9Fsz9laK+Mvg7+2f4X+Lvxwj+AafD/wAbeDvGq/s++Gv2gdRXxMumRwaXpXiHV9K0NvC1ytpd&#10;zyy63pt/qiiS9tBPot/bQG90y/u7S4tppeC8Sf8ABRz4QeHv2w7j9i0aB4mv/iOmjGa01yObRrTw&#10;tfeLp/B8vjXSfAMd5e30M8XiDWtKWC304yQ/Z5tTvbOyDF5WZOaOQZzKvWw8MBWnWw+AlmleEHTl&#10;7PL4qLli5SjNw9ilKL5lJuzTsW8dhFGM3XiozrLDxbUverO9qaXLfmdnpbofoVRX5ifCv/gqT8Iv&#10;jP4o+C/w68A+A/HepfFT4reMPHnhTxF8N7ltFsPEfwdg+HMkZ8SeI/iTHc3qxadoyWbyXlgbU3F3&#10;qZtrnT7G3n1OMWb+i/sz/wDBQ34M/tTfGv4t/BLwBp3iW11b4XpqV9Y+I9Vgtk8O/ELQdG8U3ng7&#10;VPEXg64hlee40i21u0WBLi6ig+0CcGHcYZ1TXEcM59haeKq4jLMTShgqP1nFOSh+5w7xVTBRrTSm&#10;5eyqYmjVp0ppONVUqlSm5UoSmlTzDBVZU408RCUqsuSmlze9NU41XFXSSlGnODknZxcoxklJpP72&#10;ooorwjsOI+Jmi6j4l+HHj/w5pEST6rr/AIK8U6JpkMs0dvHLf6tod9YWkbzykRQo09xGGkkZY0BL&#10;OyqCw/ms8P8A/BIP9pjxQPhAniWez+F/iX4SfsrxaJ4J8f6D4y0m/n8KfH7QPixrnjTw7aS22lXb&#10;311o91omqy2Go6vZJJbWRvZJraS6uLRIJv6iqK+kyPirNeHqOJo5a8PD6zVp1Z1KtJ1ZxnTo16CU&#10;E6ipOEqeIqKdOrTqQqJ8souHNGXBjMtw2OnTnX9o/ZxcVGMlFNOcJ6+65JqUItOMotbp3s1/Mx+z&#10;N/wTg/bv/ZHf4T/tBfDjQfg140+NGgeHPHvw78cfCLx94kENhF4d8S+OtS1XTfEnhXxloLQaempS&#10;WWoyX2p21zfo9tp6yW8C6jd3baNbfrr+xn4K/bI+FumWnw+/aOuvht400GHQNc8Sv8RfC/iXWL7X&#10;R458QeN9V1JvByaNqHh/Qoo/C+j+Hby0FjqAhkuZryO5M87eakMfy38X/wBtD9tHRPjt+2/oXwh8&#10;H/s0678JP2JPC/wx8deKdJ8dp8SdH+J3jHwz40+F918Qtbh8PeI9J8R3Pg+PV9Li8PeKDbDUvDlj&#10;bG3Gj2oF9dS3M4+UPif/AMFkfjzBrXieX4Z+E/gRoPhG6v8A9kaXwRqnxT0fx5d/2RoX7R3w01Tx&#10;rrl38QNU8P8Aj7Q7MN4W1G3trdLzTLCwt7fTbTUJJbbVZJYLi3+6xuD4v4thP2+D4dxFTGUMFjam&#10;KptU8VhaWNWGxmW4aTjWc6Lp0c9hUoU/ZVHUpVair1cRUw0VS8alUyvLGlCrjqcac6tJU5JypVZU&#10;nKlXmrwtPmng7TfNHllFOEYRqPm67x//AME6P2zdU/a88XfFb4Z3Xwb+Dvhbx7488XeJvHXjz4X+&#10;PfifoGofErwHrer31yngb4m/DXULu+8Ma54k1O1uXl1bVNMs7DRL++vbrU76dtQHzeZ/sr/8E0/2&#10;s/gboGp+Gda+DHwrvNZ134afGT4e33xMj/aT+IUws4/iR4N8U6Fp9zbfDL+y5PA4ayudW0+xuJot&#10;PFy1kt3frIt/IZKk8d/8Fcv2ntO0258N2Wq/svWus+G/2ifCXwk1X47+B9A+Jnjn4E+JfD3i/wAG&#10;6v4hfUfD+kQ6rq/jSW98GXGmwDxMNLm1ue6XUbSDStOZ1L3P0Vpv7dX7XPjXXf2ff2fPgvrf7N/x&#10;M+NHxr8PfEb4hXXxp1rwd8UfBXwm0jwH4Q1bWdJgtbPwRrN/pHj2XxRDqHh7VrS/mmsJ7F4m066s&#10;9Ou4JL66s/TrT47w+AjhcTDI4YWthqdKdSpPH0nDCZZg8ViY4nFYylUpwdKng6k5/Uq9ao+VU6cM&#10;ui4TgueKyWpWdSDxjqRnKSjFUZJ1K9WlTdOnSlGT5pVIxi6sIrVyk67umfN3w/8A+COP7QskXwI8&#10;L/GD4hWvi7wBo/wa+L/gLxBot94xlu4v2f8Axl43s/EFppXib4T6VbaLBYeLdLliuNHe/wBJ1me0&#10;me8m1SY39sY9MnsPddK/Yt/4KV6l8LPCn7PniL4j/BHwt8I/hP8ABT4yfCrSR8P/ABV8Q9KvPjSn&#10;jr4c614O8GRfETR30ptLtLXw3d3Wm3D3iRySWcqX19aWF5cTqy+pt+1R/wAFCfiV8Z7z9mL4Y+Ef&#10;2XPBfxq+DPwq0H4lfHTVPGt34/1rwF4g1zxJdKfD3g34dx6XeQ63baVfaRfaXe6xrN6+o/2XqLXe&#10;mLq8bWULaz86+Lv+CoX7WPh/43/FX9mT/hB/hDefFnVPjH8IvgT8Mb4N4ltPAfgnxJ488Ny3PirV&#10;/E+sQalBr/iXTtM1Z4x4f+w2miXjWkU91cmaWCOyusPrPG+a1WpS4ZxVajh3msaD+ry+o4fFYmry&#10;5pRhf2FOOIoZrOtGtGU/aYVQxM4vHRjVnahk+HSsswpxlUWH51zr2s6cIXw8n8cuSeHUXGytUcoJ&#10;+xfKpfgL/wAE4v25/wBlBD44+A+t/s4at47+KnwQ8NfCf4v+HPi7L4rvtK8Han4ZsbTQdO8QeBdZ&#10;8OaZIuvWTabpun3+o6RrenR2U1z59rJZapGlo8P09pf7B3x0+Cn/AATY1X9j74FeOfCmo/Frxvca&#10;hbeMvHOuXuqeFPDmn2HxA1uN/Hp8PjTNM1bUUtLLw6zaHZwvapPqNob28ENvcXEOmL8AT/t5/tWf&#10;sJ6JL+xrceDvA3xX+Ofwh+LHwotG13Stc+Ivj+0+Lvgv4yQaz4huvDlq/ibVpfFmkfES58Q6z4d0&#10;rS22rpqW815HYeHY/Lsvt36q/sR/t0L+2Z8UP2k7bw62lD4W/Drwl+zpqng6BNO1DT/Fei+IPiR4&#10;U8dXfxJ8OeLLua4T7TfeG/EvhUaXbfZLCwNs9vdMk17FNbzx8vED4zpUKudYiGU4zLMNi8Bm/wBf&#10;pYaly5lSwdfC4bIp4qlTqTqSo+wzaDwOFnUi50FiI15Vq+GkleE/slyjhqf1mliKlOrhlQlObdCV&#10;WM54tUnJRXO54dqrOKaVR03BRhUTPzmT/gkx+1l8NtC+Ofw3+HvxT+E3jrwD+0J+z34Z+HHieTUt&#10;Nu/hPb6J4w+GFzolr8PdQk8NeHNK8U2etSJ4d0y6sr3xSzpq+oXms67e6tC11KbvVPN/28f2Af2u&#10;vjL+yj8BJfif4G/ZZl8Z/skX/hq2urzQPGfxfSz8R/APwl8OvEnhPVB4il0rw+PEV3q+hXl3YeJr&#10;zTPDyQwzp9vn0+6gEt3os/nXib/gvV8ddM/Z38cpF4A8L2/7UsXxdvLTwRbf8IzqQ8E3nwMtZdfu&#10;tQ8azadNrMk97c+Hrnwvf+G75RqNvLIus6fqUNu0kGoyx/SHxe/4KTftAN+yr/wVD8WyaH4Ik1f9&#10;mj4yeBvgn8PrefQdUa11rwl4/wDHfh7wH4iGtWs2rtLrGrR6Lrd5dWN9aT2v2e6u4WeORFjDfR4V&#10;eJOWZtlOJzPBZNQxEM3wFOdWqoYSrXhjK2W8P1qk3QccO8PVweNw2Gc/Zuk6WHjKcVGlVk+COJyK&#10;dLERoLG+5hoVIU227yahj6KhTrThUcuaTmoym17SUoST+FbPiX9hj9u74w/sueCv2RtI1D9jH4Y/&#10;sxeOrbwbqPjpPC/i39pL4jfFDwtBpXxWtvi9P4l8CeJ/iaBN4ll12OHStNm8G+JreytNJlW+ig1h&#10;NH1ODTdN5z4kf8Eo/wBtX4h/En4k/tXD9oP4Q+GfjzrX7Rnhv41eBPh3P4QudS8JaRYfDu5Hh34e&#10;abqHxzh0u08e6Hptl8M7q50/xD4atPBOq6Fq+paXZC4jifWLjUtL8t+F/wDwWE+NcHhr46/CbxPo&#10;2i+E/E/gvxDoOg/s4/FGDQpr3w34x0bwZ4s+EmjfEjwTr0eo3eo6Xd+OdM8JfEnQvFVvqMSwNrGn&#10;6zc28Nta31rZ39fVviz9ur9rnVvi9N+zf8LdT+HWj/EH4mftafGH4Q+CfHHxG8KmLRvhv4A+FunW&#10;WpiKLS9LuRH4n1zV4EvJtP1DVxeG/srrTY10+1vtWhl0ry8Rh+OspxmLwNH/AFdy2EMTnFSpV+qY&#10;erDEYWdPD4rM8TXxDo4iFajPDxpLEzssQ6uW1FClHExca3TRrZFiGq3+3Yqv+6qqNadWXsa1WFDD&#10;0o4dSrL6vUcKWHhBUJRhGlWjJS9nXqOXyp+0L/wR3+NHxM1f9qnXrLxp4A8JftBftNfGrxJ4v+Fn&#10;iDw34q8SSaHZfCXxN4Vv3+L3w4+La3nge31u48IXk1v4SigXw9peqT/8JTd6RexXMOk6rqulN7LB&#10;/wAEw/259Kh+OXhLwN4//Zs0L4e/tIfDL4QfDr4gaprsnj3xD410bT/h54E8P+F9Vh8M29romm6B&#10;HJfXtrrMT3OoG/lmsVs5bU6ReyO9vW/aX/bS/bO/Z7+Klj4S8Y+JPgXrvxL8KfsN/HD4mP4m+G+h&#10;6trOgajr2n/G3wp4XtdVNnrs1smnyjQvCtk/iDQ00+XT7HWodQjiuGhjKReZeBP+Cwnx/wBD+Dfx&#10;+1Txt4x+F3xQ8R6R8LfhNrvwq8e+F/CL+G9M0T4w/FeXSraX4ReIra4li0DWta8IadP4i8TXixBA&#10;1v4J8UfaLuWGE2WndVCp4g47LsJVwmIyLMMLSlhsPRhOhKr+8qY3LKWGnQdWnKisJh1gsorUY1pU&#10;5KcMTOFGS/dxJrI6DpwdHFYZVMOlzRlGD9nl8cbhlTk4zdW6TxdB2cnPlhOc3Kcaj9V0b/gjF8Zv&#10;BN18ST4Q+NOm32haj4p+Bl5ovw/1XxP4s0TwB8WfB/w206Ow8V+Gvjdomh6G3zapNFFfeF7jS5fE&#10;EOjOJopbeaWdby33JP2C/wBsPT/FX7dHwz/Zy+Jn7P3gz4LftRfEO+PxatfiZ4Q8d+LPHfw4v/iJ&#10;8NfDGu+PP+FS6hod3o/h3xDpN7L4/wDEFvoMPjDRbpNOnso3nWCWQx2uh4A/4KefGbxt8H/2O5Y9&#10;Z8FH4seIv28/B37K37SDadp2iaxo2q6Hq+tXRbUfCEul3U+l2thr3h28059M17Spp4Zr7Tr+XT55&#10;LUEy/QH/AAUs/aW+M/7Keh+I/FvwQvfC+ieJfFPjv9k7wgNd8beH7nxB4cgHxQ8V/Gbwbr88tjBq&#10;GlC6uNH07w14avRFFeCZEMAlULc27Hz54/jaOOeW5lVyepicbFUcLPFYelUw8cTlGb5PhMPi5xWH&#10;ak4zoUsVg8SqcpShJ1Jv2U1QLVHKPq9XEUY4pUoUo06sIVZU3UpY6dOc8O5xn7RRlP2dOtCM4x9z&#10;lfNFSb7j9p7/AIJ8Xvxb/Y+/Zz/ZR8B+ItGk0L4J+Pf2f9S1S88cz6rAvivwP8KvLtPEtk82j2ni&#10;C9j17X9Oe7uLNftEdobh0tbrUVjAvT+R/iv/AIIvfEvw38S9M8N/szfHXQPEnjnwr4P+Lr+N/G/x&#10;fn8U6MNK8B+P/B1n8K/2efhBJfeENM8T/wBpWPhDwTo2tPq9l/aGly38I1C4TS9F0vX9Ghg7n9rP&#10;/gqF+2X+ynrvxF/Zh8V+Jfg34g+OXg/xv8Abzw58XvCPwn8UXnh/X/hv8VrfxFZ67bat8KBrviS8&#10;sfGGg6/b+G10+HQtYuX8Q22pLY6fpdtqV5BOP0S/Z++Ifxc8BfsBftUfHHV/iLqXxB+KPh/wz+0D&#10;8UNG8ZeM/wBmzxj+zprcvibw14D1DxHpJ1/4afEe/vdf1TTtM1K0trbRLueHT9J/4Re10zw1Z2Yi&#10;0aaR4yzEcccJZZgsxWaYSpDN8ZL+xsO4OtHG47M8TTrPOMXWlhFTVCjHFOccPKUZyxToS9jOOEUY&#10;k6WTZzUxFSeDq+2w9F1a2Jp1lSr4f2calBQg6VSE5ThCFWlCrD3o06tSMZxhVmn81fAz/gkZ8dP2&#10;WfiD8KfFvwt/aN0n4h6ZH+zd8Q/2cPi94R+JenW/g3T38LeI7XxL4r8JR+BrzwR4Iu9U8W3uh/Ff&#10;xVrHiK81b4nalfeJ4vDFta6Pa6iIrqWGx7z9lD/glr8VP2c/jR+zH8UfE3xF0X4taX8Lvhl4q8G+&#10;J/Cvjvxb4v8AElj8M/E2uT6skPiL9naC90O307Q9KmsbmxjvNA1Sy0/7NNca7cWt7JdXtlc2HwBa&#10;f8Fev2wrX4aeNNW0/wCI3wr+Juoaf8HfhT8TtQ8VaF8L49MHwi8V+Kvix4V8G6z8NNfjbUYtB1u7&#10;l0LX7iSSd7YTRX8cbWl5ZfY72GT9dP8Agpz+2t4//ZZ+CPwnb4Taj4W074yfGjxTpmjeHNU8XQWb&#10;+H9J0fS9PtNY8WaxeLqTLotvEPtul6WJNSu0ito9WkubcTSWvmQvMKfiHHHUsqxmKyqtieJZ4nKp&#10;1qVGNJ1qWEwMqleri6kcFha1GnQwuc1Ze3dL6xUp0pVJe0o8ntVhnkMcO6tDD1aNHLowxEKcW3GM&#10;q1dOKpQ9rUg5TqYaMeRSVOLaiuWSfL4vJ/wTH+MCfsyyfBG28bfD19dj/b7f9qq31O4u/EP9mS+A&#10;g+ItEmmTQGu08WNGA8sQs30vzAyjUSCHrx347/8ABFnxr8YJP2mPGunePvBvhr4tfEn9oPxb8Rfh&#10;1rVvd60NH1D4W+NpIDrPw++JCxeHl1CK4t7i3g1vSpNOk13T7PUop4kgT7fPeppePP8Agq98UtI+&#10;E/8AwT6+OfgfSbXxnpHxS0v4qj9pTwDpOj2VxqF7c/CPw/oVz8QL7w/dNbi90Obw1bw+JvGdlFZz&#10;pZzaUsEF/HcW4Vo/CPEP/BVT9qO78J+DvFvgrx/4VvNJ8YfFz9tbwzpepReANCntb7wT8KfBPh7x&#10;R8KNQtre9tLK7huLEajJcS3NyI5dQt7lhrGn30sEduvVgMN4kQqRxWHxOWYWpVxmYuU6kUrYnC4v&#10;E/XsPWhHD1PdqVMinaMounWoziqc23VVCa08gcXCVPEVFGlQSjFv+HVp0/Yzi3NNtLGRu7uUZp80&#10;bcnP6fpX/BJX9pTwf8ddS+L2jaV+xv4/nbxF8OvEvhzUfi3cfHK51vwhqPgbSdFtkn0W28Dan4S0&#10;lmm1TS/typrEOtRytbWORbIbq3f3v9nX9if9vn4W/tXeJv2k/iH43/Ze8fax8TPE9hbfEDxbqkPx&#10;L17x/onwsF9Zm/8AAvwvlmttD8O+GbSHS7G0tNOhk0qZQ9laR3F09nG0DfDvgP8A4KM/to6t8PPh&#10;38UL/wCPlzqUnij4ufAvwdr3g3Wf2YdD8E+G4LP4h65qiatp/g/4h39jJbeM4hpenXEV1LpyR6ha&#10;osGpWN1bwCeW8/QD9kT9oD9sj9pnXtA/aDuPj/8As9+EPghrvxv8X/Dd/wBnDUvDNpJ4nt/Dvhef&#10;WoVs9P8AGavbeI7v4pajaaYNcstHlun0eTw+3/CSG1+zLJotZZ1/rnhsFjpZrjeHZ4aGEeT161TD&#10;Y6VRxpUoVIZdRjUwEakJV1QVWM6dKngqtTDqrWrp+ylN4R5VOrR9hSxyqOqsVCMZ0VFc0rOtO1Zp&#10;qDnytNyqxVRxjC3Mo9t/wUX/AGKP2of2xvFHw90zwD8Wvh34b+CPg9dO1vWfhj45tPEtzpHjHxpZ&#10;6ncXIv8AxTZ+H0jXXdHt7D7Ha2OmXV5CsEjai67Dd+YPnP4w/wDBLf8Aau+PPi74cfEn4m/FL9lz&#10;xH4v8C/D+9+HDaJqvwd1S/8Ah22hR63eX+gNpnhaK5sLazuNH064jsYJAqeUVcRJ5ZUDzX4Rf8Fe&#10;vHPjD9v9vDWseNfB9x+yj8SfiB4w+Dnwz8JJaeH4vEWga/4esfC+n+E/G2panaaavildP+IniS6M&#10;OlnWdQudEdte1K2thAmgJNbdJ8Ef2pv2vPjz8P8AxV+1PL+118HfhzpN7e/GnRNJ/ZNv/CHh1tf0&#10;3/hDvD2vyeH9D0XVbnVrbxZc+P5G0621y2a5a7t3jZLya0vLKSTR6woYTjfIcJgqEq2SZdh8BgqN&#10;TCV6mX+2q+0zn63GrgJ1KOXV6zxs5YKvTxs6sVh4SoUOfFuLw8paTrZPjatWaji6869aUakY1uWP&#10;LhHRca0Yyrxh7JKrCVGMb1JKc+Wmnzpe9337E37Wnw0+M3g39oH4Y/tFfs9/DfxTb/s7/DT9m3xN&#10;Za98OL9vCOpxeG9SsHitfC+mXOqpDo9vql7pmh2ei2EM7X0PkvaQCRZ0iHnV/wD8EbvHWr6RP8St&#10;S/ag8SH9qif46v8AH4+JLSw0mL4QxeN28RW2oJqMfhkeHYvG8d3DoltHpkXk+M4tOjuAkh02S2QQ&#10;H4I0z9ob4/ft1eDPBvwz+KXx6+Hfwq034HfAPQ/2oZvFHxK8F+GNWm+M/wARfDviXVLnR7ySPUTY&#10;WX9kaDbrHo93aaNYz/ap7LU3vtN1aaQLbdJ4a/4K/ftUp8R/B/xP8WeFb6++D+rfs56ZrfxV8IeG&#10;tGiS18IXN14y1/wD/wALr8Ji4+1ax9iPiGz0fUJ7C9uZ9PbTr6ewRkH2TUx6f9kcc0U44PMcleY4&#10;WKo4ynSwGFozqYejzSyrArF1cDFY+OOpxxMoYRycKXLRw+IdOtUhTjz/AFrJpO9WhivYVHz0pSrV&#10;JKM5cqxFb2UazdF0ZezTqWvK8pwThFyP17039gPxT4Z+Pf7XX7QvgXxv4L8LeOv2jPhPp/g7wnqE&#10;Hhm+e5+Hfja50y0tfFvi4zQXVr9vTXNStY9XItxa3Ut9DBcXhmkEgbyX4If8Ejj+zb8Qf2b/AIrf&#10;Cj9oDxldeNPhHZXPh/x9Z+OrSw1nwd4r8H+IrW5n8ZeGfBuj6bZ6XqfhHTdS8S6t4g8R6ZBqOt+I&#10;DYX+qyTzT3N0v2k/UX/BMT4ufED45/sW/Cf4m/E/xJd+LfGniGbxmuqa/ewWdtdX0WneNdf07T/N&#10;hsbe1tlMFhbW9uDHAhKxLuy2WP37X5zmHEPEmVYvM8nrY+lN0G8nxqhh8PUpYmjl2Eq5PTpSdWgp&#10;zowwrqxpqajJSqzrNKtOUj3aGBy/E0sPi4UZLnSxVK85xlTnWqRxLklGdozdRRcrXVoqK91JBRRR&#10;Xxp6wUUUUAfnl8Vf+CZ37P3xi+LXxN+LvizxN8bbO/8AjMPCdv8AFTwb4T+J194S8BePNJ8GaFp3&#10;hzSNB8SaPoen2mo6ho7aZpyx3VtJrXmu95ftb3FstxsTI8bf8Ep/2SPHvivXfFWt6H4sRfEGtfCD&#10;WLvwzZa5p6eEoIvgh4dufCngnQrPRrvQrzyvDp0G6fT9Y0uS5mTUYUjVZLcBg36SUV7tPibiCjGj&#10;GlnGPpxoYenhaMYV5xjTw9JYZU6cUmlaEcHhYxfxKOHoxvy04pccsvwU3KUsLRk5zdSTlBNucnNy&#10;k2+7qVG1s3ObteTb/MjV/wDgk3+y9dx3Vl4d1f4xfDrRB8WU+Nnhvw78O/iBF4b0XwB8Q/sE2m3G&#10;seAIRoN3deGEu7Z7YTWtpdtFD/Zekx2QtLewghHV+L/+CZ/7P/xB8H+E/DfjvxR8cvF3iXwHrms6&#10;34N+L+s/FnWn+Mnh1PEENrb6toWn+OLW3tZj4buobQIujXVlcW1s9xd3Fp5F1cyTn9DKKHxPxC5U&#10;pvOMdz0ZOdOp7eSqxlKDpzftV+8aqQco1VKTVVSkqilzSuv7OwNpL6rRtJWlHkXK0mpL3fh91pON&#10;l7jS5bWPze8Wf8Eof2M/FOkfD/SLbwb4u8Gj4eeGZ/BFlqvgX4ieLfDuv+JfA19f3+p6t4P8ba3H&#10;qNxqPibRNYvtU1GW/wDtc66ksd5Na2OoWVmVt1u3f/BLH9jrVIfinZ654J17XtO+K2oeCNWvrLU/&#10;FeqbvCGqfDvQLzw14R1HwHq1kbLxDoN7pmk31xbPc3GsalNeoxivnuLeSeCX9FKKFxPxGoqKzzNL&#10;RblH/bsQ5KUsRDFuSk6nMpPE06da6d/aRTuP+zsBdv6nhtbJ/uYWaUHSSa5bW9m3C1rOLsz87vBf&#10;/BLv9lDwMnhq803RfG2q+LvDvxn+Hnx4m+I3ijxvqniT4geJfHXwuvNRu/B8fibxBqqTm98PWR1O&#10;4hudDsrXTra9jEU1wz3qG7b374Pfsm/BP4C+P/jX8RfhV4cn8Kax8fr7wzqnxB06zv5T4fk1Xwu/&#10;iiW11HQ9LZcaJPf3Hi/WbnVI7OcWk1xJDJbW1oY2En0nRWGJz3OsXGvDFZpjq8MTCNPEQq4mrOFa&#10;nCrRrU4VIuXLKFOrh6E6UWuWm6UORRUUiqeCwlJ05U8PRhKlLnpuMIpwlaUeZNK93GUlJ7y5ne92&#10;fnhH/wAEs/2MV+G+pfDO4+Gcl9Yal4U8eeB28T3erXDeOLPwn8R/HbfEjxJoNh4khSGa105vFkk9&#10;7YWywNHZW91fWMam01C/iuYPHv8AwSy/Y0+IvxKm+Kvir4fa3e67qt94a1fxhoNr438VaT4C+Iuv&#10;+CraC28Ga98QfA+kalZeHvEureHRbxS213c2Sf2hPHDPr6aw9raeR+i1IQCcnt27flVriPiCnV9v&#10;SznMoV25/vVjK6mlVdN1VzKfMoy9lTvCLSThFx5WrjWCwilCf1ag5U3ScHKlCXK6Lg6TXMnrB04c&#10;r6cq6XT/ACb/AGf/APgm78PYPhB8S/ht8bPh7aW8Xi345RfEe0uNH8R3i66ZfDXhTwF4btPFGl+I&#10;NIvheaCPF2teD77X7jw/FcRwR6Jq0Wj6pZyzxSufefG//BN79kv4k2fi+z8deA9W8RDxj8TNZ+Ls&#10;93ceM/FVlqmgeO9ftkttW1Twlquk6pp+o+Hba9McNxc6VYXK6XcXFvaPcWkyWdpHD92UV1Y7i3iH&#10;H5hiczqZpjaOJxOJqYqbw2LxNONOtV9k6kqTdaVSDl7ClzS53ObgnOUm22vqWD5VD6rh+VU4UlH2&#10;NO3s6ceSnBpRs1CPux00SSWiR+Q/xn/4Jtfss/D/AMN+GPEnhL4W6vF4A8B+Edc+F/xE8H6R4r8d&#10;313f/APxxqlxrXjufT/M1651W81rwx4tOhfEmW/tZ7rxTfaNoHirw/of2jUfEMNrL9KzfsH/ALH3&#10;jjwF8F/C138MvDGv+BPhK2la94F0qyv5n8M61dQaLZ6RY694pgsrs2nxBmu9Fto4jd+KJNdFzFc3&#10;EhnuGkE5+35IUlUrINysMMDghgf4WGMMp6FWBDDhgRxXzbcfBPxN4X1aa9+C3xGPgOxu57i61PwJ&#10;4v8ACLfEb4Zyy3dxNczXOhaONf8AB/iDwfcSzsJJNO8MeNrHwqd9xct4RTU7ltRbSjxBmeMhCnis&#10;+zDBV8NUqVqONliMdWjWdenKGIeKeGVbERxEYuUaeLjRrVa8K1SjXcYwhOS+o4OMFBYXDqMYuEI+&#10;yjyqEqzruFrWUPbSlVUdIqT0V1FHhHiL/glr+wt4jPiKLUPgrBpOneJPFXhnxvf6L4U8bePvA2gW&#10;vifwhoureH9D1jRtG8IeKdC07Q57fT9d1UXH9lW9rFfXd4b29Sa8ht5ovCf2iv2Vv2UodI+EX7J2&#10;p/DTU/in4Pu9M8c654N+Blr8VPiFbeM7zxnpHjPwz4t8G+L73x5H49sPGnhvwj4SnvfiC914gv8A&#10;XJbPTItYnisEuJobbTZfu688AfH/AMUbNL8WfHLQPD2kzJm7n+EPwkbwv4jkVHXfBbeI/HnxC+K1&#10;jpa3MBlimubfwvHqsIdZNM1bT7pFleG5+E/gH4OafovifwZoc8esp4+8JXviPxFqE9/4m8YeLpvE&#10;Mh+Ht9rXjjxbrs2o+LPFEujaH4ouL432t6zcS6TpmlRwQzW2j2TWZ9HL86xGFxND65xJmuduMcRH&#10;BYXD47OqWFp4yeCqYXC1sRiMa8BXoxpylThCWCozqypx9kq1GDc1nUy/CSTUMNh4Sml7Tkowg5JT&#10;jUS5oxTaVRKTTdubVqXX488C/wDBID9jlPhZ4j8DfFT4XHxprXxA8aaD8S/HHiM/Er4uS+Kf+Et8&#10;MwXNt4Vt9J+K8/jO2+Ld3pfg23upoNEm1rxVLqF7Mx1PVTPci1Sy+2vDH7L/AMJfCvwn8dfBK3g8&#10;d6/8OfiRpPiPQvF+lePfi38VviTquoaN4r8PDwtrul2viz4geM/Evi3SLK80Tdax2+j63YpZySSX&#10;lkLe9ka4P0AgBRSGJBReQRgjA+bI65655yDUlfOYviHPcxqOpjcxxdROtHF06Xt6qo4auuWzw9Fz&#10;aoSpqnTUZU+VpRilblOmOHoQ51CjTj7SLhPlhFc8ZO8oystVJttp7tvufK2rfsTfswax8An/AGYr&#10;n4U6Tb/Baa28NW114V0vUtd0e81AeEb2y1HQLnU/FWmapaeLdT1Gzu9PtZJNU1DXLnUb1UeK+urm&#10;KaZJPNvC3/BMz9iXwpqWh6nD8FbbxK3hqLWo9C034i+MfH3xQ8O6YfEUNlBrM9r4X+IfijxN4cW7&#10;votN09HvTpbXSfYrVoZo2giKfeVFEM9zulCrTp5xmlOnXq1a9eEMfioRrV68FSr1qsY1UqlWtTjG&#10;nUqSTnOCUZNxVjOWCwcpRlLC4eUoRjCEpUabcYQd4Ri3F2jFtuMVom20rtnx54K/YG/ZN+HfiDQ/&#10;Eng34S2Wi3nhnxT8SfGPh/TovEPi258M6Nrnxd8Lp4K+Ib6d4RvdeufC9rpniLwtHHosugxaQuh2&#10;NpHGNM06ykRXHJxf8E0P2KbfRPD3hu1+DFvZ6F4V1T4h6zoGl2njHx7bWum6h8VNEtvDnjmWFYfF&#10;CM0WsaLZ2thDaSs9ppEcEb6NBp8y+ZX3fRT/ALfz1Sc1nOaKbSi5/X8VzOK+sWi5e1u0vreKsr2/&#10;2nEf8/qnMPBYNrleFw7V729jTtf93rbl3/dUtd/3cP5Vb5t1L9kb9nzWPhV8Mfgnqnw+t774ZfBz&#10;XvDnif4c+Gp9a8RMvhzXfCRvj4e1GLVBqw1m8l03+075US/1C6inS4eO6jnjwg8wuv8Agm7+xNdf&#10;EHUvij/woPwvaeNdVfU57nU9Lv8AxHpNtDfaxYzaff6tp2j6ZrNpo+ka1JDPJLFrOl2FnqdrfMNQ&#10;tbqG+VbgfcNFRSzrOKPtFRzXMqKqus6vssdiaftHiZqeIdTkqrn9vNKdbmv7WS5p8z1HLB4SfK5Y&#10;ahJw5eXmpU3y8itC14u3ItI2+FbWuz46n/4J/wD7HE/w48NfCk/ALwPB4N8I6nZaz4fhsYL7T/EF&#10;jqmn313qVret4zsb638Y3cy3t9dTyNe69cCcy7JxJEkaJIv7AP7GqfEDUfilH+z18PIvHeqxakl7&#10;rsWmzws9xq6SR6jqkNhFdJplnrlws0zf27Z2UGsRSyyTQXsUzGSvsGims7zlKaWb5mlVdZ1LY/Ff&#10;vHiHGWIc/wB777ryhB1ua/tHGLnzNIPqeE0/2XD+7yqP7mn7qgrQS93TkV1G3wptK13f4y8Qf8E8&#10;/wBizxV4f8DeGPEP7O/w/wBV0f4b2B0nwZDc2d79q0jSTqF5qv8AZJ1OO+TU9Q0sajqF7drp+qXl&#10;7aLLczFYQHIr1KH9l39n238RX/im3+E/g+31fUvhpH8HL3yNOEOmS/C+EAReCRocTposWhoAFW3h&#10;0+Ngg2CQJ8te90VE83zapFQqZnmNSC9raM8biZxXt5qrWtGVVpe2qJVKun7yaU53kkxxwmFi7xw9&#10;CLfLdqlBN8i5YXajryx92PZXSsmzzr4U/Cb4efBDwPpPw2+Ffhix8HeCNCe9fSPDumtcvZWB1G8n&#10;1C98g3U9xMBPe3M9w4aVh5krkYzivRaKK4atWpWqVK1apOtWqzlUq1as5VKlSpNuU51JzblOc5Ny&#10;lKTcpNttts2jGMIxhCMYQilGMYpRjGKVkklZJJaJLQKKKKgoKKKKACiiigAooooAKKKKACiiigAo&#10;oooAKKKKACm7F3bsc/5/GnUUnGLtdJ8rurpOz7q+z81qA1lDDB6fh/hXKeN9Dm8R+EvEmg2k32e7&#10;1XRNV06yuh96zvbzT5ra0vEI5ElpNIs6EYKvGGGCBXW0mB6d8/jkn+poTlTqU61OMHOnOnUTkt5U&#10;qsKkYvR3i+V3T027sEkrK2itoZOgXmo3+i6ReavpzaRql3pdhdalpjSxzHT7+e3SS7sfOjZ0lNpO&#10;XhMiMVcAMpINa9FFVJ80pNJRTbaito3d7K93ZbK7egBRRRSAKKKKACiiigAooooAKKKKACiiigAo&#10;oooA/9lQSwMECgAAAAAAAAAhAGhuq1fFUwAAxVMAABUAAABkcnMvbWVkaWEvaW1hZ2UyLmpwZWf/&#10;2P/gABBKRklGAAEBAQBgAGAAAP/bAEMAAQEBAQEBAQEBAQEBAQEBAQEBAQEBAQEBAQEBAQEBAQEB&#10;AQEBAQEBAQEBAQEBAQEBAQEBAQEBAQEBAQEBAQEBAf/bAEMBAQEBAQEBAQEBAQEBAQEBAQEBAQEB&#10;AQEBAQEBAQEBAQEBAQEBAQEBAQEBAQEBAQEBAQEBAQEBAQEBAQEBAQEBAf/AABEIAIIB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7+KKKK&#10;ACiiigAooooAKKKKACiiigAooooAKKKKACiiigAooooAKKKKACiiigAooooAKKKKACiiigAooooA&#10;KKKKACiiigAooooAKKKKACiiigAooooAKKKKACiiigAooooAKKKKACiiigAoopCTnAGfxHH4Um7f&#10;N27/AJf0gFopu7t8ufQtg/kRmmmQA7eCcZ4P/wBb/PNLmTdleT/uxlLtvyp9wWrst/8Ahu/qiSml&#10;ucDnHXHUcZ6f5/OvMPiR8WPDPwz003evG6mupxN/Z2j6Yiz6zqnkxQyTGxtpWt4hDCZ0W51O4ubf&#10;R7Dcq3upW93Na2lxh/BzVvir4k0+/wDFPxL0/SPCkeum3uPC/gGyguZtX8I6PEJVQeK9fvLgS6nr&#10;urI8NzNYx6Xo66NHF9murUX8l1BadqwNf6jLMZOlRwsZxpwdaooVcRUkr8mHo39tNQinOpWdNYem&#10;oqnOtGtVo06kOced00/fUea1m0o3SvdLl3a0vf5Jte2A5AOMZGcUBgSRzxQDkA8HI7dKWuOPwx15&#10;tF72nvab6aa76adiwooopgFFFFABRRRQAUUUUAFFFFABRRRQAUUUUAFFFFABRRSE4HUZ46+5AHTn&#10;knA96G0k23ZLVt7Jd2G4tIc9hn8cVkatrmmaJbJc6nfWdkkkyW8P2q5SE3EzAuYLdDumuLjyUlmS&#10;3gikmdImIXALDhdX+IV7b2lxd2Ph0QadDtM/iDxhqaeDvDVtAx+drybUrKfX4HMau0DP4b/su7d7&#10;aJdWi853h0p0qlVQlCDcZycITl7kJSSi3FTlyxbtONkneV/duyXOMWlJ2e+zenyT7PzPUC2Mcdfr&#10;jPpwDn8K5nxJ4z8N+EYrabxDq1npgvZjbWEE0pa+1G5WGa4a103T4kku9RuxBbzzi1s4prhoILiV&#10;YysLivFZ28b+PbO+s7B9eNhqEM9vHqkgufhfokVq1xFLDcaZ9jmu/ild3JMW2bU7HUPCmj61aSRt&#10;aFYpXZeu0r4M+GELXutpFrd/eSx3l4Dp+n6Zo91MIwEh1DRtNRYfE1pZNh9HHji78YXuktHBPa6k&#10;19Eb2Ts+qYXDcksdjufnkn9WwUITr8to2U5Tm1Q96W1Wknypu7bSRdyV4Na7OV7dN1pK1r6rZ9zH&#10;svjnH4kd/wDhC/h/418U6eovlh19LSz0PRLm60+4ayurNT4hutN12zmtr9Xtpl1XQNPa4SKa80hN&#10;Vs41mk9S8I3XiK90tLvxPpmn6Rqk58xrDTrua+jgt2+a3We6nhhZ7ry2/fLEHgRgQjkllXfgtRbB&#10;I4SqQxxLEkYViw27QGaR5GLHA+YldzE7mYnObQBByTnPsBWOJr4aoo08NgoYeMXrWnia9evUj057&#10;qnQUne8lToQimrRb3cqNS6lKovOEI+6/nJOa7/E9vvWkJI7Z/wD1/SkZgpA4yckc46Y/qQPqR614&#10;v8TPjFYeCLmx8L6Jo2oeN/iP4gtLmfw94F8Pjzb+S2jlNm2ua/fkpYeE/CttfYtrzxJr1zYaesyS&#10;2dpNc6iq2bZYXD18biaeDwtOdSvUbkoq0YRhBc851qs3GlRowgpSqVak4QhCM5SlGMW1UpxhFyle&#10;yteyct3baKb+47bxx4/8MfDrRLjxF4t1O10jSrcbDcXEh3z3LLJKlnaW8aSXF1cvbwXV0Y7eKQxW&#10;tpdXk/lWdpd3Nv4Np2t/Fv45rfpa6XqnwW+H15bNZ2mr3M6/8LL1WMXcguNR0+3hkaz8P29xbr5G&#10;m3UguQJozq1le65ptzbQjT8HfBXWNX8QWPxF+MOr2PifxlbCZLHQbW3ml8G+G7Kbyprew02zvJPM&#10;u57G6gt7g3l208F3eQxapdQXut6f4f1zRvpNUEQVFOBjAwMYGeFAzwqgAKOygDJAr15YjL8oj7PC&#10;rBZvj20pZnWTngcDUutMtw0ualjKsHeKxuKU6Um5ewwsHGGInMJOo1PWFNK0Yta1Nvfd1zQs72jZ&#10;bXd07HkPjL4N2PjCDwnC3jz4oeGX8GwTWtleeEfHuv6Ld6vBc2FrYyDxUv2q6sfFE6mxs763vdYs&#10;bq7tNRjuby2ljlvbsyfNXxds9X+F9lLoHhz49/GzWvGWsxWa6T4cv7j4f+KYNPivZLmLT9R1O3vv&#10;hR4h1+5s9SvLG8tNO0XTo9S8QeLp7LWLLw/YyW2jeI9T8PfRfxp+Kknw/wBP0nQ/DumJ4p+JXji6&#10;uNH+H/hGLbNPqGqW9tJe3Oraharc2csXhnw7ZxS6nr+pG7s47eGKG2W7tri8gmTyPwxpPhT4M3tv&#10;4u+KHimXxN8VPFN1d3lrpenaZfeK/E19f39tY6fqUPhDwv4fsr3X9WlhtLVYtU1fSfDlpp2k6DY2&#10;un6ZF4W8EaVNp0nXlLxOHwqxmLnCth51JvA5ZUoYbG4jMK8HzVqlWjUp1nQwFPmaliqsIU5VIyo0&#10;XOVOrGGdTlnemnJtSTaTlFKyS1lp3Wibv66nJ/DP9k/xdNqC/Ej4j/HT4t6h481SWHUoY50+E0s/&#10;h2eC0ewsnaew+HDaO+o29lcao8GnaRAfC3hifxFrtv4e/tS9vNU8ZeJPp3TfhQ1oVbVPiN8TfEjo&#10;5ZW1TxJDYDG4lVZPDGneH0+UEDcoQtjJGSa4bXv2hrrwlbnV/FPwb+K+ieEI0uHm8WDSdI8SW9vH&#10;DGrpcXnh3wNrPizxnpdpKz7nn1jw5pv2C1hurjU0sngNu3Lah+2F8OoPE2leFLm38Q+Fm1q0lvLL&#10;xD8QvBHxJ8EaCYbVNLuLyb7VrngyxtxbWttrejKb7U77R9Gu9U1G10C31V9Wka2jMZieIcynGpKk&#10;pU4U1RoU8Bh8GqGFoU7xjhqUMDC1GNJXi6dlO+tS8227hCFOPKla75pXbk+Z2bb5m2k3bTSO3Y+q&#10;NM0i20pClvJeybgfMe+1LU9TlZiQcibVL29mQcfcWTB6nJFalfIXh79oD4T/ABDk8SaRpP7Tnguy&#10;vNO1iXRG/wCEVPh3w/q+nXqzRLJa2svxCbxRa6qJpJYIBe6Zp66cZj5NuqTbWHn/AIl/a9+GHwp8&#10;R/FXSr698QeIdT8BaJ4PvrO6ufiH4fvbX4hpr174b0vUY/C1lqniKw8N6br+k6l4h0uPU7CK20qO&#10;8uL+2j0eOG1uXtofBqYTGU5ctXC4qEn/AM/KFaLeyes4JvVrXW/d3L5lvfT0Z9+0V8kaV8d/AviY&#10;+HLSL4o6x4U1rxX8E7/9peO01u18KXmgeHPhZBN4fhvb7xLrmnaZb2VtpemXHie1jtjb+KoLq9tN&#10;P1K9h1i5g0zUZV7jwp478bx+G9N8TyQ+Gvi14M1vTYvEGieNPhlK1peapoV7ZtqWm31t4Tv7/U49&#10;Z+06WIblT4d8QXt5etKiafo95K7E8225W57/AEVx/hDx54U8dWM+oeGNc07VoLS6+w3i2lwWuLC/&#10;SK2lm0/UbWVIrixv7f7VCs1ncRrPH5sRdVMqrXYUAFFFFABRRRQAUUUUAFFFFABRURkVTh3QHa7h&#10;dwDbEKiRyCfux70Dt91Sy5I3AHB1zxVofh+FZdT1OztXkMq29sWkuL+9lhCtLb6dpdklzqWpXiK6&#10;H7HYWtxctvUCPLLkgpVZclKE603a0KUJVJNvZLlTu/K+i1egbHRk4BJ6Dk1C88SI7M6oEUszuVCo&#10;AM7mywwo6nJHHcda87i8ReM9eKLo/hddF0y42ldX8YJNbXbW8mP30PhO1m+3Hejr/o2tap4evoMP&#10;9pskdTDUyeB9LvjJceKbu88Uy+YziDWoraPSI/LTafK0OC2tdOlgQZ8pryO/cKu83UjmR22nShRv&#10;7etCnJWfsoctarrZ6xhJwjbVNSmpJ/ZaJeuz/Tqndd9vTUtjx3YX0at4ZtbrxYWZ4/tOiGCTRUeJ&#10;tsok8RXE9vohMBK/aIba9urtMssNtcyIyVia62tNpmp6h4s8U2Hg/SbJ47q4/wCEemht5tP0yKPd&#10;fNqHinxFHHCqi2Mks11pWmaJfWcIcW93M+0SZusfElU1N/BXw10pPGviTTz9j1L7JPFa+E/B86O8&#10;Jt/FviWJJbPTL60ETyHwtpdvqvit7dYpH0Wx06ePVF39E8F3N01tq/jfUU8Sa3E7SxW0dimneGtJ&#10;clv3ek6KHuHmEZIMV9rd5quoBt8tvNZrM9uOmVOFGnTnVhGgpuM405T9pmFandcs6dJtU8PTb5Wp&#10;1IJSi2486u0Lmte+vZ2T6NbK6897bdUzkNHsrua+V/A3ho2EMsdpZv8AETxla311fz6RDBbSNY2E&#10;V/cN4x8RrN5cskN34gvNA0mG6mjv4ZtdW3Gnaj2um/DrR4L8azrE+oeJ9djuJ5bTVfEcttqEulo4&#10;eJY9EsktYNJ0WPYS2/TtPt72TeY7y7ulUKO+SNUAAzgFiBx1Zix6AZJJJJPJPJJOTT6yljaz51Tc&#10;qKnFQnJTvWqQi7qNSsvfcdbSpxcaUmuZ07ydzlvZy1aVvRdl5X1I1jCgAEnAxlsEn3PGMnqeBUn+&#10;cdqQnAz+X1r548efH7StA8e6Z8HPCENl4s+MWuWSaxbeE2mu7Cx8PeGTPcW0/izxjq/2WaLStJhk&#10;tpTp1hax3viDxLMpg0TSZrSK61W2yoYWtjK/s6FF1asYSqzkuSEKVKmveq1qs5QhTpxTu5Tko/Np&#10;M92EX0ivXyXX5f8ADn0RVWW8tYYpZ5Lm3SG3ErXEzzRrFAsKl5WmkLhYhEgLSbyNqglsAE15tP8A&#10;EfbMmg6VYN4q8YQwImrad4ZjmvtF0PUVRFuINc8QymDTNISKUs62d1P/AG/PaqZbLRLxwYhJbeDb&#10;rXpUvvHN4NRdJoriDwzp8k8XhezkRlnxcW85afxEyzqJFbWRJY28ixtYaZZGNCLlhp0kpYlToQk0&#10;4rlXt6tNpSVSjRm4ydOa+GpJRi0+ePMkriaauv8AL5a9/wBe5yfj3xb8Qtf8HeILv4P6dbtfWmka&#10;xNpfiDUdOGpNqupQafK+nQ+DNCv7/Q9N1+SW5aOS31TVtf0nw3c3VvFYW+oXVlfT61pXzR4T+J+n&#10;fDiHxJHo/gnXvDmkWGpS6p8YPjZ8X7vR9T8SeIvEVlp0dvqmn2WkfDvUPE+vfEXx7BpFjaxW3g1I&#10;PDOgeC9CttM0Dw5BaWWjaH8PtN/QWMwsX2TBtu0OPNSTaCWI3ZO5Q+CACdoCnYq/NnznSvhB8P8A&#10;R4dRt4tKmv4dUttasJ4df1TUvEaQab4juLi613StOTWru/GmaZq8ly39qWVgLeDUxHC1+lzJGJD6&#10;WCzLAU8NiaGIwF6c505QhSdSnVrJqKk8ViHVisROl7ODo06+HeHjOrOSptU0pynLnun7rvdaS6RX&#10;mt+u/XTp0PhHxUviTw5Y+IZ9K1XwzFqED3cOk+Jre20/WbS0Iaa2fU7SG9vBY3M1l5V5Pp88i3+m&#10;+cbLVLay1K3vLK384uPilrnjNptN+EekW2sQtLJb3PxJ1Zbxvh5pcSTvaTSaNPYI158QNWtZ0lR9&#10;N0BrPQo7mC4tdR8W6ebcNcQ2PwG+Dmk3M1zMfEWq2qmexk0Pxl8VfiN438IW5vPNZrNfBfjfxhr/&#10;AIRtwFuNtrZroqR2sQhjtYYo1VTvT/HD4F6NNLpU3xc+FlhcWOYpNNl8feFLe4svIUR/Z/sJ1NZb&#10;fyRHsW38pfLCiNEVVVF44wpRlKrh8HiMZOUuajSqUqro0ZPZTp0vrFTFON1JSVTDwbb9rTqxk+ar&#10;tu+v4Xe2rvbz1sn163OE1L9mrT9Tm0bxGPir8VNC+ImmDUrfUviVo9/4Pl8Ra3pGt3Gm3mteGptP&#10;8V+DfFPhPRPDdzdaRpL6daeGfD+i6l4cOnRzeHdX0u+u9WvNR1p9A+G3wEtm1vR/Desar4l8Saja&#10;2QurO01bxt8RfGusXbw28EWq+JNQmv8AxBdQFliiuNS8Q6uug6PBLC80tlZ28Sxblz8fPhOulalq&#10;uleOfD/iS2061uLqaHwpOPFl1K9tGZntLeHQXuhPfTp5cdtZFo5pJpoFOFmjJ+W/EP7U/hfwwvg7&#10;4o+MPhb8ctd1LxBrdh4W8P6Npfwi8Uwp8ObHxbLHbaXf6pqHiSCw8LQeINbgu/7P1G90bxDfPLFP&#10;FoVg6+bdR6j1tcQ4ijCnUjms6biqahKjiKMZU03ONJwUKcHQpynJ0qDTpUnJqnCLlqrRUnK3vPd+&#10;vLfrp0v8311yv2nfHvxR/Zy+FN/8X9V1fRfFHiLxL8RvDPghdS8Z/wBoaf8ABj4B+GPHfiC30/Tv&#10;FXirRvCFvc6p4p07wRqA0+113xIlpHfXd9qNvqTXXhvSLDUrmy4P4deK/i78ZfF/ivRfGcPgbXv2&#10;hf2J/ih4Smn8UfCSaW18B/Fn4XfGXw7/AGlq+gWkWr39zqPh/wAQXPg03MWvaFqWpXtpB4s8MeGN&#10;atbiaG9t2i2PDPiXxb8VdD1/4deC/BXjvxz+zn47tzL4l0H4lfDa/svEmjeA/EkV0PEnw40HW/HH&#10;iXQvCnj3Q/G9vJdRaNq8XiTUrnwDoNzqVjcC7uJvBsa/SH7Pfwv8E/s3+ArX4d/Bn9m7xb8PfDP2&#10;271e/S513wHqep6xrd5tW81rxLrs/wARdZ13XtZvFiijbUNQubx1git7WKSGzggij8+eCrxly1YU&#10;6clZOnUrUKfJLazpSqRVOa1VuWMoptaJu9Kz0XS34cv6tLX57FfwF+zlqNjrw8ceM9ZsbnX7jxD4&#10;/a+8MWXh3RLvwffeGPFPjjxF4nsLXUTc2EXiG/1m3a/ttQW6vtevtF0nU7rV5NF0a3OsX1zc7E/7&#10;HPwLvPG+p/EC+8J6bea7feJ9I8V2Uc2geEVsNDvtF8L6J4WtLHT4bfw5BNdaSIPD2l6n9g1u41ZI&#10;NWt1ns2tbYC1r3y317WpUVpfCWq2rMgYpPe+Hso3H7stBrc4ZwM/dGw4JD8AN4cP2rPhlb/EJ/Am&#10;q6lbabAvnWJ8WSalpU3hiDxLCIZW8MX2ow3zmxvPs80SRancwx6DdavKfD1vqj6wkFtew/b09I1p&#10;wto1QxLXlZ+wq7W2T07BypW0XTrd6Wt5r+vM+SP2g/2FvjH4sXVfC3wI+JHw98JeBviN+yn4Y/Y/&#10;+IOqeO9D1u78f+EvAOga74wvr3xX8ObvwuLHSL/XPEWjeN9V0rWvDeqxeHtGuLmw0jUI9ShW0js4&#10;vkr9qTxF+1L+zH+0P8Mfj14T8A6/P8K/BdzrP7C/7OvwS03W7W7t/Hl94s+Ey6r8OPH3iTTdHmn3&#10;6Z4p+KmgaboiF4YdS0HRfBtsbi1hudVVa/fxL+yaGKf7baNFLbrcpOs8Pky27RmUXMT+YytbtGrS&#10;rIrunlgsHZQWpt9Y2OrWstpeRR3MEiuhwxWSFnjkhMtvPEyzWtyiSOIrm3kiuIWYtFIjAEY+rbfd&#10;ttvzberfdvVjPzW8F/FD4WfGu61fWr/xvpXgj4m/Ce/tPgzpP7SsV74f8IeDPi58W9O0QQfFjRPA&#10;/hvWdXktPiH4J8K+LZD4e1HS9SOu6RHqk+oaX4Svo5tMvtTf64+FPxS1rULyT4cfFTT9B8KfGDTI&#10;7++k0fSdRvLzQfGXhWyvLSxtfH3gm+vtJ0lL7Tb/AO3adLrugxh9V8H6lqMOn6uoS70u61D8/Pid&#10;+x/8IPhT8Yn8e/Eb4JeAPGf7HPhX9lqz+Ethd+J9W0K+0/8AZk0zwtqHirxB468Wjwp41N5fa/ff&#10;ESz1HRRceLfCB1b4jXHiHR5XvbfUbnW5r5uj+Ht7Y/EX4R/DDwL4en1X4R/EL4eyWeqfsTz/ABr8&#10;fqfj38WfCPw58NM/9v8AxJ8CQ6VpfifTvBPjrRbO90zXPD8pudbu/BFxb6zqdj4f16ztba2AP1fy&#10;D0OaK83+FnxBtfiN4VTWvsv9k6xYalfeHPFegSTRzzeHfF2iyC013Q5LqJ3t70Wt2rPa3lrJJb3l&#10;lLbXETEOcekUAFFFFABRSMwUFmOFAJJPQAAkknoAADknA98kVx2veM9O0i8g0i1jvdb8RXVu91Z+&#10;HdEhS71Ga2QSlLm8mkaPTdFsLiSFra31PXr7StMmuiLZL4TkLVRhOpJQpwlUm7vljbSMdZTk5OMY&#10;xgvek5NWim9Q2/r+tzrmkVBlztXcFBIOMnOASMgZxjJwMkDqQK4vVPH2i2V22maf9o8QayjbJdK0&#10;GB9Rns5NqyImrXKeXpmgJLG25bjXr/TYVj/fAyRqwrBTw14w8UN5/jTWBpujyp+78HeEbmaxWPdI&#10;kiPrPjOIW+v6pcRrGNyeH4/COnMlxdaXqFt4hsX+2P6Dpei6Vo1hDpul2Fpp1lBGI4raxt4rKGMB&#10;dpMUVusaxM3JYx4JZmYkuzMdOWhR92dX6zXj70oU/dwyT+FSqWVWTTTjJU+VW96NSSaaGtrPt3t3&#10;0+VvyaPPZ9L+IfieMtq2rWfguwWSIR6f4VA1HXri3Pm/aHvPEGr24tNOedZIBJZaNoEuo6YbSdtK&#10;8X3jairWPYaR4O8O6HK9zp1gUvpVjS41W5ubq/1m8hgMjW9vqGs301zqupW9sZZDbw6heXMcJclF&#10;BwR0Mk0UYXdIqbjtQHG52wTsjU4LuQCQiBnODhTWbca9pNm8kV3qNlayRIskq3FxFB5KOpdDMZnR&#10;YvMRXeMOwZ0jldQyRSFV9YrSgqNOMoQs/wB3h6c4RlHTSSp3dWzW7c+W+6TV510vq72VtdXZaaLf&#10;fS/XyHa1qum6DpOpazqt3b6fpuk2N1qN/e3csMFpZ2lnbzXNxdXdxcSQW9vbxRQyPJNc3EFuir+8&#10;mjHzDw2x1DxX8bLWC8s59Y8CfCrUYLS5tL6we/0Xx/470q6licS29wVtdR+HXh7UbNprcTW6RfEK&#10;/tLn7fBN8Nry00+fUbHiX44/AzU47vw83inRPiHdCSP7X4U8FaXd/FfVhNauLqBrrwz4M0nxXf24&#10;gnjiuEurzTY4IJY4pJJQFBqZfiP461FLK38I/BT4hNa3Xkx2uueJ7v4f+DtEtYQ6Ik2qWV74ru/H&#10;WlW8UY8ya2X4cXd+bf8Adw2UFyFY9lHDYmhTlJYL2OJnOMKVfGzp4OlSptNSlQWIdOE6/OlFVJyl&#10;RpK7ajU5ZwpNbb6fNbbpu/rf87J+u6J4c0TwxpVnovh7TrTRNH02FILDTNNt4LOws4UYuyQWkMaQ&#10;I00jSyTTbPPllmlkaUuwI1/NUZXcNw6gHc/PIOwEnoQfTg+mK8O3/tH6xI/2hPg/8P7SO4WCKOwP&#10;iz4w3+o2pKs17NdX4+Btj4fmCl42sUsfFaL5aXC3cpnNtbpb/CPWdRt5tP8AHnxU+J3i6G/dWuF0&#10;bV9I+G1navb3S3ttLYaj8NtO8I+OLDa0MFqYf+Es1ITWoezu5LiyuruKTmnh6Sk6mIx1Bzcl7Snh&#10;/bY3EOU7ylJ1KNsHLpzTWMlJN3atqCS9Pl6fhb12PaLrU7Gzilnu7y2tLeAfvri6mjt4Izx9+WZl&#10;RcE7TlsKxw2CMHynUvj58JraeTT9P+IHh7XdXhkWOTSPCLXPjzWkf5XeJ9C8GR6zqyy+U28L9m3L&#10;Hmco0SmrEPwE+Dyy2dzffD/w/wCI77T3aWx1TxnbN451e0lcMJJrfV/GMmuanDPKruss8d0s0isV&#10;ZyuAPT7XTLCxtUsrK1hs7SPOy3tV8iJQWL4VYtgVdxPyrhcErjb8tVbAQle+Or63upYfDJJWtG06&#10;eNi7u7blDm15eZq1l71tGr23aur6a269dLpPZ+XjsfxkvtWlVPCPwn+K3iuFQftVzL4Zt/h9FbA8&#10;REQ/F7Ufh5fXbHGZE0+zuxGGUiRsEjzvxF4R8eeOtei8RN8JYtGBspdLv7Hxd8fvG/huz1iAvK0Q&#10;1zwF8L7Txf4C8UWipNcIG8T3s92sMi2IjjskSKP6wjgihG2NQq4wFH3VGc4VeijPOFAGecZp5VT1&#10;UflWtLHLCzc8JhYUp8qiqksRip1XaUJXlKlXw1N+9FNQVJRVr6zSkS4uScZyvfdxSi0no7K8ltdf&#10;PofPWj+GPjzZWdpp+ka18EfAWi2MJs7Pw1onwx8S+JbWytom/cG01KL4k/D+yghZQCLWHwtCsJY4&#10;3AYOvqXw7+IusqjXvxm8TaRcRpy/gjwh8NNKiV2A3tBD478G/EiQDKjaraixUcO0uVK+3BFHRRTs&#10;AdABWX16u5Tl7HARdS/M/qGCnO7lzNqpWw9eveUldv293dp6Xi3GCglGLk0tnJ3fz7+XY8iT4O6Z&#10;NFDFrHjb4oasYUZFa08d6t4EQhgoLNZfCv8A4QLTS42AhhZAg7j1d91Bf2e/he6mPUtP8TeJ4m2h&#10;ofHfxD+IPxEt3VONjW3j3xP4kt9rL8sgEQ8xcLIWCJt9soqo5hjYSU6WKrUJRjyx+rzeHUY2s1GN&#10;D2cYppWdkr9R2XZb32W/9I8iT9n/AOBcckUsXwa+FcTwKEiZPh54PDxoGLBUlOjGWNcknEciAElh&#10;hiSfS9N0fS9HtY7HSbG202xhCLb2VlDHb2drHGiRpBaWkai3s7cJGuILWOGIOXlCCaSSRtKmOwVW&#10;yWHyk/KpZuh+6oDEt6AAknjB6VjPEV6v8StVqXd37SpOd2tm+Zu782Fl/TfS3+SPlj4ualq3i740&#10;fDD4M6ZqBtPDkukan8S/inDbxW7z6j4b0W9j0nwp4avE1GJrW68PeKdduNWj12LS5ItagGjaepkS&#10;yv3WTzjVPGlh4i8K+Kvhl4yudU1zxp8RfipceAW+F32TT9F1Dwt4TufF+l6DceINBbStP0/Ul0DT&#10;/BVr/wALGm8T6rPqtpda7qDxxB7SW00A9pb6t4x8R+K/2hfEvwsOj3/jjwfq/gf4X6Jp3xXtdb8P&#10;+CIL7Q9F0Pxt4zv9O1bSdF1LX/7J8UaR480q1fUtLsNSsZNT8P6S5ia3t1NeLfA/4mftXfFL9qlN&#10;N+JPhHwl8J/hz8LfhV4n0/xtoXw/+I3gL4waL49+IfiTxNoqeBr5tfTw/pXxG8GaXp+gaH4yu4tL&#10;1PT/AA9NfXtrax6kjQyW1rd4NRatKMZLf3oxlr31T18/kHKl0X9f1+fdn374N0NPD3hXw9of2u41&#10;D+xdG07R0v7tIYLi9j0q0j0+G8ntLRILK0ubqKBJ7mC0tbSGOaSRVtoMeSn5gf8ABW79sP4sfscf&#10;C34N+JPhTfabo1z8RPjFYfDzXNcudCsPE2o6VY3ug6tq8dxpuh6rBNYX7sNLuk8uSS3la8/s6FZk&#10;t57t0/WcAAADgDoAAAB2AAAGB0FfhR/wXy8H6140/Zw+CWlaFHq5lH7QWnXGtz6FhtVtfB8Pw78f&#10;v4xns4mgu4p5V8PLfeVDNZ3UTTeU0kLKpZVyQ/kh/wCAxS+SSsvK2w7Hyf8ABXx9+3L+1Lea74gv&#10;Pjb8WPiB4FTStY0/U/AEfgz4eW+iXI1Dw/BqXhvxNb3/AMKV0/Rb231y+1DRY/D2k6jcanZQwz3N&#10;1eiPTZF8d+EdTWbDXLTxbp/hjQtMnl8UPq8Oj3nhZ9B06O7bW4764s7+yuND1JBIutx389lBawvq&#10;umT6gQIbOKKeRUHcfsJeONUk+AHi3Vvg5+0xoPgeHwr4s/Zkh8Z/Efx74M1ObwtqfhyyvdJ8Kar4&#10;fbR/Gfh+OPQtd+IvhHVfB2mtrXh2NvD1lez6bF4autCsUXUbb7P8R/C74FaL+2ZZWmr/ABD8WweK&#10;PFXiqDxM+i2NrZyQaV8RNS8TWHjjwhpI11dP+22Oi63o1jrVrdWJ0q9sN1/Fp914rsdRl0ZLK4KM&#10;G2opX35YpN+r0f4krmvq01+v9eZ8sTaZ8Zv2fk0fT9c0HxP8M9O1n7HfQX2leLzp+m694i0v7VLr&#10;p8rwZrkltZ6/PfrLNq0T3tiJfDd/p1/pl/46vNY1PVPDv6Z/sM+Ndc8Z+FPiu2ta14g1yLRvitLp&#10;eh3PiPXtT8R3kGjW3gbwVbyW0Wp6pcXUs1v/AG/ba9cgxStCZbmRlyxZm+MP21LiyuPAdjfyfF/U&#10;vGl54W+Pnxg0WW41GM+G4fBlzqF5pt1F8PBFFKsF1aeE9KtzZ6FfXd20t/Z3YaGIy7Le19p/4Jjm&#10;ay0P41aEkc6ada+KvCmsQNKlntkvtY0G5tr14poNT1K4ffa6Npbyx3otJkmeSYweZczOala0XZK9&#10;72+X9f57lH6d3+n2OqWk1hqVpbX9lcKqz2t5BFc28oR1kjMkE6SROY5USWMsh2SIjrhlUj8Pvih+&#10;y38EPgr+0z4N8TeMP2u/BHgibWfiX8Ofjjq/if49ajHrP7Tl/r3gKLxJYzeEvAvxp1jW9AsfDvwi&#10;8b6JL/YPiDwReaPqWiaZpEOt6f4c0/TbO9+zw/ubX5/ft4RaLcH9n601QfEO8vdT+J+uaRovh34Q&#10;aWdS+KfiybUPhz4ti1zQ/B803ivwjp2hvH4RHiLXdV8TX99cv4c0/RZNZ0y1XVrOyu7aAOs0jxnb&#10;+H/2mPBmreF/FGl+MPg7+1T4G1BPDGoeGb/TtW8K6d8V/hhb3niS51LS9V0yS4sdSh+Jnw8vtfuT&#10;e21xcr9r+GU6STBrmIr9q18DXVnpWn/Bf4V6j4P+Dnin4HaX8EPjb8JpfDPhr4m2vh6LW7Xw3qHi&#10;zS/BvjbxNbz+G/G/jWVU1PwR8RfiJp8mp+JdSXW9W1afXLzUrWQ3trql/wDe0bb0VuQWGSCCpU9C&#10;uCAcA9DzkcglSDQA+iiigDnvEza6dD1VfDZsl177BenR21FnSxXVBbS/2Ybxo4ppBafb/sxu2WKZ&#10;ltTM8cFxIqW8v4b/AA4/4LPfs3WOqfBTRL34R/Grwqnx/wBd8a6NovjbxBd/Dm60zWfFHgvxCvhG&#10;6m1jV7vxtp+pXR1fXWjsILzU7DSo7Qy28tva22jRzyW37vTKX3bTlg2doC8qP4Tux0++vKjeq5JX&#10;cp/BnwF/wRH8Oaevwr0P4pfEbTfiD4C8CeFP2nvCmteFrfwne6UdVt/2gtZj17RtR8P3t54t1ebQ&#10;tc+HusR/2lZ394+rLfXEOnTWaaM1pLBP9ZwzLhh4XNafE88RCnGMXhFhalanXrtYLG1aqvST52sR&#10;HBQw0arUI1Zyd4K8jz8dLHJ0Xl8adSTahJVZWoxk25c9S13yx5eVuMXJOUdGrnpOl/8ABY3w94wh&#10;8EaN8MP2Yvjv8Rfib8Stc+I+leDPhVpV18OY/FFxY/C3WZtC8VeJ9bubLxVrFn4b8L2t/b3NrHqG&#10;sxWhubux1OGxW9aymWP7f+C3xF/aO+OngbRfG+q+El/Zukur3VbHVvh38TPA+o+IviFatpGoSadN&#10;JHfR+KPCOkWtrezW811pGtvoOqWWqaa8V1bac0TRXM/59fBn/gkB4y/Z28L/AAj1/wCDv7T114b/&#10;AGj/AIR3HxN0G1+K9/8ADiy1/wAJ+Pvhd8R/FF14ol8E/Er4fav4ouJNUvdIu5RLpniXSPElnd2l&#10;9JcvHZ+Tdl7b72/Zj/Zo+KP7Pllpel6p8c3+IVlrXi74x/En4trqXgbTtJfxj4++Kmuafr1nceF2&#10;g1e9l8F+HPDF3HqgttHim1D7dHqBS4cFYWs/Q4glwbRp1Y8NVMA3GvJUq+MpZzWxVaNOrjHKMaNd&#10;18DSo16Kwqws5wnKVWaVf6pThUk4wE8wcJTx9OSqzWHtCkqKp024qNVxtNfDKTlPmWsY+5FztA+J&#10;PH/7cOj2f7Tms/st3Np+1d8Zde8Fal4e0bxvc/Da68BfDvT7DUvFK6e9u+naN4Th8J/EjWtF0+G8&#10;t7nVNUsvEd7bWEHmXKFrJ2nk5PwJ+3l8APiJ8aL/AOGenfskXfjG88J/FnxH8Kx42+JXxb+GHinx&#10;Ra6n4c1NrHUda0PQ/ih4q1D4i3sdzbxwXaDQoruXUGRdOjuru90+SK39B/aK/wCCV/jb9of9p/T/&#10;AIw6/wDHnQbTwDaeNvDvje3tR8I/C0Pxj0GHQXSX/hAdE+J+hjQ7+/8ABrSW0A0k+KDrVxoK3E8k&#10;VnfXSXNzqvEfDT/glZ8avhZ8aPE3xF0H4jfsyarpXiX43eL/AIqDVPGX7OWm+LvipoOmeMNYt7m8&#10;0Xw14+1S+/tfQbix021jOjS6bf28ei63c6rqWmvAdY1Vb336Nbgf+zaf/CjCljP7HoTlhIVc6w2F&#10;p5m42rytg6GFoyqym5NUqeHjh6MVGKliE/aT55zzd1mlCSorESScY4Vv2HMnGylJtKyV5NuUnq1B&#10;qy9Q/Zf/AOCs3ww/aB+I3wm+G1n8FfF3gub43TeJLfwPqFt46+HHjhbaXwZZahf6qfFvhHwp4juf&#10;GngG1CaXK1lc+IfDOnW2ow/8TOBpdLjlvl9w+Fv/AAUe+CvxM/ay+Kv7KNhpmt6Tq/w7XxNFpfjr&#10;ULuK78NePdf8DxaM3jjwz4YgthPenWPDi6lcTyWCtLLc2elXt3HDGZIIpfg74S/8EZfid8M9Q+Ee&#10;rW3x7+Emk638CZfE+v8AgLxX4J/Z7sfD3jvX/F2rG/uNEb4n+Mx4rk1bxr4Y0S+uYW/sa9PmPpX2&#10;nRrW4s0lN43oXgH/AII3S/Cw/ALxt4J/aY+Ia/Gj4S/Ek+OvEfiPxBbWus+CNbtvEgvF+JNp4T8I&#10;SFL/AMM6x4uVtKL6vq3iHxTaO+n3Dano9+b9TZcuY4Lw1nWxrwuYuMKmCq0MDCnDN6kMPjvb4ypQ&#10;xtapiaFSc6Tw9HAYevS/eR58VXqwpxlSjGCo1M4UaSqUE2qkJ1ZN4dOdLkoxnSjGElFSUpVpxl7u&#10;lOEW9W33vwr/AOCs3/C+p/F0PwP/AGR/jX8SF0nTPEmoeErjStc8DxQ+Ij4b1EafJZ+JYn1Sa/8A&#10;h1eamZbefSLPXbG6vdRha5eytLiK0eV+W8Ff8Ff9X8T6R4b8Wax+yH448JeCfEX7R3gv9l6PxRqf&#10;xN8KTLa/E3xNd6ousaW2jw6PHq883hTS9MbUr8R2gs7h5o7FtRspXgln6D9mj/glXrvwX/al0/8A&#10;aY8d/HXTfHeq+GrPX7TRrXwv8KPD/wANtX8WXPiGzudOudb+KGqaFqMth4l1lbO4eS8voNGtb7W9&#10;Vd9W1LUGumn+1W0/4Jc68nwh8N/DNfjLpCXnhv8Ab/X9tiHWf+EIvJre7sI7bULeP4fSWB8UQSQX&#10;mb/zW8QreSwkQ+WNJHm+ZHNVeHEMRVo0aVCrhpRy+dPEupxAp0ZVFiljaacp0vbyoKlg5e2lhKMZ&#10;TxNVRoWhy0nH+2HCMpOUZ3qpwthLSs6fs5Oylyc3NUvFVJNKCvLW8uj8a/t62Vl/wUp+H37L9l4w&#10;1LTfhzpmkJ4M8Zf2d4S0vU/Dut/HPx1pGpa/4O8I6947lubq+0K8s9G0q2TSND0vT7OfUNcvdUg1&#10;XUGh05rSLiLL/gs98G734fftI+If+EB1Sz+IX7PHjLSfD7fC7UPFVpa33j/w5q3xV0D4Vnxf4b1/&#10;+wntUi0rUdcGoa1ox0+7vLCGO2iM8sN6L634HUf+CL11q2h+KfFl3+1N8SIf2hPEPxuk+PqeKrOG&#10;aD4OR/EOHxfc6/pfiK8+EZ1aS7u/EGm6TqGqaPZ68fGiX9m2oTSW5Fi0+nXEfjD/AIIm+HvGvwav&#10;fCeqfFbSbX4xwfG7xn8UdC+Lem+Abm1g/wCEZ8da9pOt6x8PfEnhtPFwu9e0q3utLj1LR5LjxBt0&#10;fVzLcafDAuoaobzenS8M39RhisdXqqhHLMDXqUcNjaDnLDV54jMcwnGnQputhcxVV4S85vH4ajCN&#10;Sir0oUpy3nK9q4UoxcnWqxUp056TjGFGim5NRqUuX2mypTk2pv3m196ftoftx+Gf2OPAfw38U6r4&#10;F1bx1r3xY8T2HhLwd4ft/EWg+DdETVLu2tryaXxP478TvDoPhfTbe2uMrqGooYHkVmuDZ2MV7f2f&#10;z/qH/BUyHRfCWjeI9f8A2evE2hXuq/Aj43fG59Gu/iF4U1FDa/BW40u1udM0nXPDdnr2ka3pPiyT&#10;UWl0DxTBPBE9lAl6dIlgu7dm+hv2w/2SfFv7TfgHwL4Q8L/GG1+HE3g65um1Kw8R/C7wp8Xfh944&#10;tNQ0u20i4h8VeA/F88NtcXWm28V1N4dv4NTjn0qfUL1gJZZYLm0+KfCv/BGnSfB3w90/wFpHx91B&#10;sfBT9oD4X63q+ofDuK4iutf+PDeHhd+KNE0W28cWcGg6H4bj8PwrZ+DRe37XrzSyyeI7aaWWRvIy&#10;eHAzyrBvNqijmP1vE/WopZxOo8PyYlYe7w8aeEo04yWFcVSWKr1Zzk6k6MIygujEPM/b1FQi3R9n&#10;Dkb+rpc96fPbnbqSbXtLuXJGKSspNqR2fg//AIKr6j4j+C/xU+OOpfADQNN8K/Dr4R6L8V7Gz8Pf&#10;tPfB34geINch1zV9A0618Oa14V8JC88Z+ANThttdN1ezeKvDEEdjeWFxol7Hb6oywiXSP+CvXw+0&#10;bwp8VNY+NHwf8U/DXxJ8OPC3w18Y6X4S8N+MvCXxYk8faT8Wltl8E2Ggaz4ZexsrHxPfTzv9u0DW&#10;YbKXSrSF7u8uUKzwQYvg/wD4JV+P9A+B/wAUPgJrX7Svw71Lwl4++DWn/CbTNS8M/sh+BvAHijR5&#10;9H13wpqWleKPEXibw/8AEN/EHj2WLTvDt9YX2ma1qtq+q6jrP/CQXuqyX9iEu6+h/wDBF/4S6J4N&#10;+P3wyt/iFeW3w8+M+lfCu90Gy03wdFbeMPhp8SfhhpscMPjbSfG9/wCKdWu9Y0jW9Ym1nVLnwZda&#10;ZYw2VrrM+l2+tu0MeoN6Tj4a82KVWfuvMKDwzy+Of3WXKrlUatp49+7WdKWZzqQq4ep7Rwao1sNK&#10;OGjXxX9s/u7K/wC6l7T2rwqSrONe2lJXcVJUUnGcbX96M05uH1N+z7+3JdfFL4wv+z38YfgH8Qv2&#10;bPjPeeBpPiZ4X8MeMdT0XxRo/i/wRHc21tLf6L4o8PBLP+1LN53/ALT0S7tYLnT2tLyCWVrq1uLe&#10;LmP2s/8AgpN8Nv2Tvjn8Kvgt4j8I6z4lHjO00zXfiJ4w0vU4bXS/g34O1zxXpvg7RvFvii0bTr1r&#10;nS7nVb24Ny0l5pCW0VtbpFPeXWo29uu7+zz+xF4p+Gvxjn/aE+PH7RPi39pv4xaf4Jk+GngfxBrv&#10;hLRvAWieCPAtxdR3t9aWHhrR9T1qG+8Sarcox1bxTPfxXN9DNPAbONJCR4H8W/8AgkX4N+P3j79o&#10;74pfGT44fEPxD45+Ni3OneDpvDcV14N8L/DTwzp+l21l4G8N6r4Vs/E9/a/Eew8H3+m6RrDRahd+&#10;HbLXL+xku7qwttSvZ9SHlYeHA7zuU8dWnHKIZfTVSll8M0nSrZnWmqVSWAli408fDCYWlN4r/bpx&#10;qTr0XSjCvRmoPebzP6slSiniHWdpVnQUo0IrmXtVTbpOpUkvZ/uk0oT5rwkrrrPjl/wU9sPhZ+0z&#10;rX7NHg34JX/xO1/wvofgvW9b1WX4sfDv4ayaoPG1to+o6fYfDnRfHc9hL8S7+HTNe02eW08Nag9y&#10;0/2+28hBp1zcCPR/+Cgfx4v/AIofFb4XeIP2JtT8K6n8EPCOn+O/ileT/tC/DbV4vDfg7WdJ1rWd&#10;G1y1i03SWi146haaJdt/ZmlX8mpWmALyC3dlVvLfHn/BIrxP8X1+HGnfF/8Aa58Q+M/DnhHSPAWl&#10;a/psfwX8EWOsXJ+HGk6doOiT/DPxjqmueIvFHwlh1nTdLivvGmm2WoeJtP8AEfifUNc15INMTVP7&#10;NtvufSP2RfD2kfH346/Gy+8T32u6X8cvg74N+EOs+AbnTRClhpXhLT73Spr5fFCasL++m1rTbt7e&#10;WE2lhJaytLcfb53eI2+mJnwPhsHQhh6WGzDFxy61at/xkUHPMKeKy+lKpFzr4GjfEYSeaYmGH+qf&#10;V6EqOEhOtVm5wnMY5nOcpTdSnT9spKEXhb+xcKknBcsak7xmqNPm9q5T5ptQSSa/JPQv29J/iz4O&#10;+FN3FZ+MdIf9rL4n/HP4ieGbrS/EXhHUF+FVt8Hf2ZPAnxGfwL4j0/xH4D8Q6J8SNEuLfW7nQLOC&#10;+0HQksjp2jeJNJs559Nsteuuj/Y5/wCCo3i/V9O8ARfFz9n1fBemftE+HfjF8U/gJ4j8M/EvwP4l&#10;t/FifB34dT+IPF3h7xR4ZsJE13wJctZeGJbTR76LRpdNke9cnSdJsY7eSfi7D9hXQ/2WdX+KWt6v&#10;4/8AiF8RvAv7JXgfxp/wzl4D8YQ/DjwboOl6T+0r4G1Dwt4j1H/hMW0tJfiP4u8NaD4fi8BaJHra&#10;eGF1FdK0uKOOS9kvGveQ/YU/4J7fCPTvD9p4w/Z98X3/AMO/i74F+BHjX4WfFPVfiF8NGsNE+Lmg&#10;/FaG/ktvFuu+ZrQl0jxH4cvdGezi8U+D5dR8KXFro8NtJYa1aR3EDNS8P40MXCU8RP2ntnhqsaeP&#10;pzj7TFZpUoQhiJOpThPD0Y5bRryeGq025VYRTXLiIw5ZvO0qdH2UJNOKn7J1ElKOkoyla8kpbO+3&#10;R2PuL4k/8FcfDXw7/ZF/Zx/aXX4Q+IPFXin9orTtb8R6R8HfD2vrdav4f8F+CtC1zxR8SvGep63D&#10;4ZuprjQPAWh6E02rXtp4eMaS6jatMIbGO61C2+FP+C3H7anhXxV4Y+Cf7N3gXT9a1HUfijoHg/4/&#10;6H8R7b4o+D/g/wCFNS+H/iJtX8JxaLpHiXxlYNaeKb3xPoWuvdXWhadqNla3en3osbq7uIzd2is/&#10;Z5/Yw+AXxU+IPwO+EHxB+IXxy+JPgb4LfAzxL8HfhH4k0G78S/BvwrLqHiV4/iD4vuLrxJ4fv/Cf&#10;iDWk+I/gTxbYaTo+n6doviL4beMfCWla9HH468YRiS0P078Q/wDgjf4j1r9nXRf2ftP/AGx/i9rv&#10;gjwp4Om8D6J4I8a+DfhZ4z8Kp4bsPEGta14Zs/C8XjDw5rOufD/xlpekavL4Sj+Ivh/xENavNJg0&#10;ixuUs9B0a00yGqcPD2VelaeJ92vj5VHWWawwtTD4uri5YLl9lSxFVzy6lh8JB0P3SrzxDnPFqHNc&#10;Uc4kqqm2udYf2PJDDfunS5FX5m6n7xYh807tt037kU4vTx3/AIJ7/BXTPgJ8KfAHgqf4L6l8Uof2&#10;nprzxvpUHxT+KPhjV/C//CQ/Bu+bxTaTW2had4f8Qaf4X1HSbrQdD1601W08Q6ppkl3aQXOmW9jL&#10;aXTW/wBV6RY+IP2ifHcP7T/hXQPhH4e1O08TaJHp8/jb4teJodNuY/AqadeaHq0+i6d4ZtkWNpo9&#10;PmtpLe/+y6ksOye6W3uZ7S57H9in4O/szeF/CWlfATxn8KvA6/Fj4d6b/YU7+NPBXh5fEPjXQdNu&#10;bXVLLUbsyWskOpalpH9oW3h/WLcIo1O40abWrG1uPD2o2Eife8f7NP7OSXU2or8A/gu1/dSRT3Oo&#10;v8MPBM1/cywzG5t5bi+k0R7qd4Jz5tu0kzmBwrQlNq4+Aq+z9rU9lJype0n7KTg6blT5nySdOUpO&#10;DcbNwcpOLfK5Nq79hXsrpp2V07XTtqnZtXvvZtdm0fBnx8TxJ8T/AAcfDfxN+Jn7C3h21/tTUb57&#10;ifxp4ntbuy1k3l4bW9sLpPFegAal/ZllZT6tBqaahZXVxY3Fjc2WpWc8sR53/glH4jj1ST48aOl8&#10;2qNpdj8INSl1SSwlgl1NtbHxLgivW1FZr7TtTj+yaNbWdrJp+ouFtLOCe4srWS8W71L7L+PXxH+C&#10;P7MXha78VXHhDwzB4w17Gl+FtD0Lw9pCeI/FWr3N5b2tsq/Z20+6fTbfUdQgk1a/mvrZY3khtVmk&#10;1XUtJtL3k/2FPgH4h+DngPxX4p8fWrWfxK+L/iCz8U+JNOY/P4c0fTNNXTPC/hOULd3kIudMRtV1&#10;e+SOaT7LqHiG70/zp47KKU5jPt6e4gtkMtxNFBGCAZJnWNASQAC7kKCSQACeTwKwdU8OeFvFN34a&#10;1jVNM0vWrzwdrUviHwtqEyRXUuha5Jo+qaBNqWmzqSYLp9F1vVdNkZW+a2vpkZSSpX4a/wCCifxY&#10;8AeAPhRo2g/EXwVpPjvw34u8S2NtfaT4jsfija+HZp9Olgu9M0qPx/8ACXw34w8Q/Djx1q2oyWje&#10;AdQuvDl7b69qFne6NbtBJNJd23iOl6J4Q+DP7BVj4Jh+F/jV/DXjzUtc1Xw/8PdH+MWvaF8bbrwd&#10;rOtR6rZarpfivwF4R034k+KPGem2V5ptxcaPHo+s+Jjp5h0vxZq95BDdxEA+7P2qI5Jvgb49WKAT&#10;SND4Wa3H2W1vmN3b+M9Dltljtb6I2fnef5fkXEzSLbTmO4MKiHe30LBnac9yMZxuxsQDcQSCeMcd&#10;sA/MDX5O/DWe3t/g94I8K+CtK8S20Xxh/a38D+EdOs/HWv8Ah+48byeHfCGtad8U/jVpPiGbwhpf&#10;hzUtNk8O23w9+NPhZvDviuBPENjb6Ha6ZfxWWmT6f4dsP1nVQowowB2oAWiiigBNq5JwMnqfXtz+&#10;FBVTxgevp0+lLRR1v179dNvuFyx2srdrLrv94mB6D8hRgdMDHpiloosrWtptbpbsFl2X3BRRRQMK&#10;KKKACvwk/wCCwv7UvxV8G618LP2dPgD468eeA/H+q6B4x+MvizxB8L9N8Wa14uTSfC2j6jpfw+8F&#10;vZeDLe41S20T4geM7iSy1nVbjyrDSF03TL2+FxZvLbTfu3XIwfD/AMCWvjW/+JNt4M8LQfETVNCg&#10;8L6l47i0DS4/GF94atbmO9t/D914kW1GsT6JFeQwXaaXJeNYi5ggn8jzYInT2uH8yweUZnSzHGYF&#10;ZjHDU60qOEm6apTxM6cqdGdb2tKvB06Lm6yi6NROpTppxceY5sXRqYijKjTq+xc3FSqJSclBSUpK&#10;PLKDTlZRvzKybad7H4M+EP8AgoqPG3xv/wCCc/xE8TfGGX4afC3xp8HPjLp3x58PeIvEMnh3wknx&#10;V8FWLaBfw+KIrq4s7G4v4PEtvBd+HzqVusqWOpWNzAok1FQnAaz+0Unxb/aQ/aem/aB/4KF/E79j&#10;uw+GvxA0Ox/Zs8B/DLXY9H8IeNfhNeTrf+GPiZd6edK1q0+K9v8AEXwvNpGt2dla3JewfWf7Rniu&#10;dEFvpEf7o3/7Jf7K+qwQWurfs1fAPVbe21DVtWgg1T4P/D7UYotU1+WGfXNRRLzw9Oq32sTW1tLq&#10;d3jz76S2tnuZJGt4SnZap8EPgvrl54Z1HWvhD8L9Y1DwVbabZ+Db7VPAHhTULzwlaaNE0Gj2vhm5&#10;u9Jmm0G20qF3h02DSntIrGJ2jtViRiD9SuJ+HKNTnwmTYug/qdbBQnF5XOrhoPNq+ZUZ0XisDi6N&#10;SpOhX/s7EzrUHUlhoQ5JqPtKVTieCxklapiKc/3kKkk/bKM2qEKMlL2dSEopSh7aCjOym3dN2kv5&#10;sdX/AOCkfxQsv28p/j5ofjL4ua3+xr4b+JGk/APVdNl0vxj/AMKSv/BCwf8ACK618Y5dVtJE8DWv&#10;ib/hObyHWtFLad/b2oaU1nZ3c9jBNHpo+tfAP7XUOnaT/wAFT/AXi79oi7tviTpfxo+P0HwE8Pa5&#10;8Rrz/hLdG0Kw8DTS6JafDCC+1X+0tJ0fTL7T7ifR7Hw41rY6deQ3E9hDBcPM7/s9H8Fvg5D4GuPh&#10;jF8JvhpF8Nbu6a9uvh5H4E8LJ4Gub1tRj1dru48JrpQ0Ca6bVootUa4k09pTqMcd6XNyiyjEl/Zx&#10;/Z5n1y48TT/Ab4MTeJLuWae78Qy/C7wPJrlzNc20tlcTXGrPoZv5pZ7Oaa0mkkuGeW2llgctFI6E&#10;xHFPDmIpwpxyCvhVh8LhMFRnRq4SU61HLsVhsVhKuJ5sNCP1iq6eJp4ypFSlUp1oxU2oWCGCxkG5&#10;PFRm5znVkpRqJRlVpzp1IwtN+4k4SprRRlFu2p/K7pP7S/xa8B/Df9njWvgh+2b+0D8c/iv8Y/gZ&#10;8Yb79o34V+Lfilq/xStvhjBpXgXVr6HxnoV3JPd658LNY8NyRz6ra3Z1n+0opdJhvVuLGNL2zuvt&#10;z/gkP8T/ABf428b+DNR+Ivx58a+PNe8S/CnWpRofjj9vDV/i9dapr4vbW6uXX9m/VvC0N74W1jTt&#10;L0u9vpL698X6s2hac86RveS30/2H92fDXwM+Cfguz1rTvB3we+FnhPT/ABJptzo/iKw8NfD7wloV&#10;nr+kXkIt7zStatdL0i1g1TTbqACC5sb5J7WeECKWJkAWneF/gf8ABXwRraeJfBfwg+F3hDxHHHPF&#10;Hr/hf4f+E9A1uOK6R4rqNNV0rSbS+WO5jlkjnRZwsySOkgZXYHpzTjfKcfluZYGlkk6FbGKfs8e5&#10;YaOIfNUxdSFOssLRw0JUaEcRSw1KMlWk8Phoe0lKTh7KKGW4ilVo1JYmMo0+W9JKfLoqabjzym7z&#10;dNzlblXPN2SSfN6jRRRX5meyFNZFcEMoYEYIPII9KdRR1T6p3T6p912fmgPjj9o/wXpS69Z+K77U&#10;9Z8K+HfHXgnWPgd8TPF/h/xX/wAIzrnhvw94u1COLwZ4l0GaW2kS01rw14t1e5ubfXYLmOTSrfUL&#10;lZ7LUIbhRbflF+zt8XfHH7Pv7Yer+EfG0J8NfCHTbWT4Ypod/qXhbwRoui2tlPHfa18R/Fcpu/DP&#10;g2YaZbW+k31tcSfCr4UfEH4mJrd9q+hT+LPDvh9JfFP9A/iTw5pHirRNU0HWrSC70/VbQ2t3FNbW&#10;l0rIrebCWgvre7s7gQThZ0t721urORwUubWeB5Yn/LPxrofxn1fxfrllZa14R+Fvx90PwFqPh57v&#10;Wbm/1fRPEH7PWl6/4hltfH/gbxBbWA8T+GvEVrd3mip8YbLwjf3viLxPpeneCrJLzwLrN5pOreED&#10;/gv5vd/Oyv6BvufKn7Y3gxf2cfj18Ov2jvh/oU+kfDQ22g6z/wALb0jV/G/xZ13UTBcaVZ+G/h78&#10;M/h9cPJ8MvB9vq3hDXPF2jeE9H8O+H9b8O+H9A0b/hZF5Z2l7pFjBffrz+zp+014S/aBsdY0saRq&#10;Hgj4neDLXwzN8RPhnrf2qTVfCFx4u0OHxJocJ1GfTdKTUTPpNwhv7U2VhrvhvVIr7w34w0Lw54l0&#10;3UNHtvzn/Yh+OWk+OfCfiz4CfGnVr3V9H8E+JJD8LfHniSxhg1Twy3gK2sdGutVsbTxF4Tt7nQLT&#10;4b+MLLTL7w/48+IlvY6rP468YaX4SttBOq+H720t/nz9pz4C/tVfsaaz/wALp+BkOu/FOTStR/4R&#10;zwFpvg/TzZWXwx+GWtePLD4h/HLW9Stdc1TXrfUPiR8SPDnh7QtB1/4g+Iv7S1TxFq8/xP8AGUk2&#10;mSXfgLwloKaT3Sdr2uk97X372V/RdgP25+M37O3gL4zQQ3msWj6T4w05Il0Lx5oi2Fj4r0c2j3ku&#10;nRW+pzadfLNa6dPqOoT2EF5a3QsXv9TNg1pPql3ct8mSt+3f8L9ZHgeLVNH+J3g+6L6P4Z8fweFr&#10;zxF4ss7uZNtne6y0viTQ7Pw8LS1E93exeObHxto7bLIWvjW/1C4i0658S+HP/BRv4ueFY/hZpfx8&#10;8AaL4g1n4ueM/EHwm8FH4faPrnh6HxB8TfB8Wl2niWXRdf16/vvDviPwVd+O9ej+HvhbUdPh067k&#10;/sLUPEOotcxyz2tl9CfDf/goz8PfiF4Rv/E0vws+IfhWS38G+OPE2n2OsXHgm9ttd8QeAvBkfxP1&#10;v4fabqOh+JtTZfFq/DbUNK8dJ9vsLPSTpWqfZ11N9ZtrnTlYHdfB79kaTRPHR+Mvxr8Qr8TPimWi&#10;l0m4upru70nwpJbtE8N9apfJ5Go+IcpL9nv7DTfDeh+GVubuPwl4c0u4vtS1LUffPjR8YfDvwP8A&#10;BN94l1HS9a8RanFZ3VxovgvwdpFzrvizxCNP+ztqtxpWgWAkvrrTtAs7hdW8Q30aNHpekwyzys8z&#10;20Fx8b6j+2f4x+Iui/HXwl8PPBuseAfiB8O/hzaeMLS4t9P/AOFreK7GytfiTrngTxzqmmeF9B0m&#10;58B6xq2iaP4dvvF3w98M3fjmfXviBp+qeG9R/wCEUttHvbgr8g+G/h/8Z/2zfiBoHii01PxpP8KL&#10;D4kap4u0z4xan4i8L6brngDxD8IPHFtpFjovhTVvBOoaXcQat4p8Na38VPDsHijwVoOo+HPEHgHx&#10;B8L9R1jVofEngPxJod2AX9H8C/F39rL9qD4X+M9T+IcvgS58NeDfs3xr+HM/h5tY8JfEnwE2leDt&#10;UudY+H/iHwze6h8LPiR8C/F+ueK5Ivh7Z/GC18UeMLS9t/Ed3pUNzDpPijTvDD/20F+K37T37Rek&#10;/An4f+E/GXhA/B5H1jwuHv8Awf4cHjyzstR0CDxleWuj+JUtobz4ffZr7w4rX2oP410LxFY2N1Fp&#10;Hwp8TatoGpXeg95+0t+094U/Zn8E69+zV+zN4OuPGXi/T7a71Lxrcai83hvSLGXxRqXhzXvEElvF&#10;qXg238I+L7j4l3Pjm1bUNN+GDaN4fg1XxhcaHpGreDfiP4m+HWheJu1/Zj8N/FTQvhNp8/inWPHd&#10;98S/F8WsXH7PPgD44eM/h98WtZ+FVjfafFpsfjWz8bRaNqHi688LeG7fXWsbXxNN4p1g674T1/wz&#10;peq+GdH8T6r/AGFMAfSXwf8ACegS/EnTvD3h6w8NN4S/Zq8LQeF9O1DQdC0LSbG7+MPjs3I+JNwJ&#10;PB8nhzwxHrfhvw3p+n6bremwfDjQp4NU8f39yJrV7y60jTvtSuH+H3gHQvh34W0/wxo1rEsdsZLv&#10;UL1l33eta5eTm+1jxBqdxJunvNW1nVpLjVdQvLiSWaa+uZZS+SoXuKACiiigDwrTfjj4duU/06K7&#10;tmyEKqpkLMf41HykID1LcjjGM13mmePfC2qIBba1bxuzBPLuJVt5BJt5jCylclcYyODjg45r4BJB&#10;xkSZ9WjIT/gMhOCfw9fSrMVzOpG1wNqgKdvIxgDnPXjr+Nf4ncK/Ty8dsjqU6Od0+FuNcLSm/aPH&#10;5TWyrMKlO8UlLFZRi8Pg76ayeWScpNtvaJ/QeN8Kcjq+9hcTi8JUcnKLvTrQi+iUKkb8q0S969lZ&#10;t6n6QWt1DcLugnSZACN0ckci7s4OSjsQc4wDgA+mavDoPpX5z2finVrGVXtLiSCWLIDo5G7HB3Lj&#10;BDHDHnOQOa7bTfjD4nsAvnaibsZJZbi1S5C/7MeDGYuf4tzbgBx1z/RvCf7RLhmv7Glxn4acT5JK&#10;o37fGZDmmW8Q4Zz0TnSweOq5RmzjZRtTpUK6WyaSvL4/HeFWc0YSng8ZgsXJX5aUm6E5bWTadRXd&#10;1e6Vm9EfcVFfL9j8fUYSfbNMgZ/kw/nTwK2A5O1JBOBgnnBXORkEAbe90v4x+EtQREne80yYgHZc&#10;xxyHoSwLwO4AU5ySq544wDj+i+G/pgfR84leHpR4+weQ4zEKThguK8Hj+HKsOW11WxOZYajl9KWq&#10;tGWN9665b9Pk8dwbxLgOb22U4majbWhFVt7avkbcUr2vrez0VtfY6K5bT/FPhzUWij0/V7OdpNpE&#10;aXEaucsBwkjiVuf7in254rpBMjfcIYeoPfr6enNfv2TcScP8R4aON4fzvKM8wcmksVlOZ4HMqHvK&#10;8b1cFXxFNNq7SlJNpNpbnzlShicO+TE0KmHqr4qdSFSDVrf8/IU291stLq+5LRSKdwzjHOKWvbMw&#10;ooooAKKKKACiiigAooooAKKKKACvHfiv8FPDHxYTRr69vdX8MeMPCtwb7wd478MPp0Pibwvf+bDO&#10;txpz6vpusaXIrT28BuIL3TLqK5thc6fMrafqGo2t37FRQB+HfxY+BkuveONZ+EHhfQbP4f8AjbW/&#10;HPgbxD408GXVzr3gP4MfHqw8O2Ftd2Pib4SfEmL4c6u3hnxX4YGo6zres/DjSrEHSPiB4i8Q/EXw&#10;tc6p4x0y38Ra1yPwZ+OP7Q/7MB8T/CfWND0jwtoXhe7h0v4Q/Czx/a28lze6Vd67rXjDVrzw+nhP&#10;UWudOi+KXjr4v/Cn4I/s/wDgaLV9QtPhno1nLomuaTqV14I1qCT9y/F/gvwr4+0DVvC/jLQdO8Q6&#10;DremXuj6np+owLKlxp2ookd5brKuy4tjKI4nE1rNBcQzwW9xDLHPBDInyVqX7P3xW8AeKYfGfwt1&#10;/wAC/FCDRZbg+DPCPx78PNrvin4e2+oFbO40v4d/HCCebxvoeiGxu9RbUbXxNb+NLq6txHaWVzam&#10;S8+3gHz7D8Rv2NJv2m/DHwoP7Nd1pXxM0H4jXWu/DDxH4F8I6EPD+reNbG/+Ii/EHxMkPhnU9OfS&#10;9R8M+KvA3jm38X3mt6QZdan0+PWLa41u3hnl0274I8K/8E/Ph3ZeEdc0vxzf2ngO0+EPiXS/CPhn&#10;xVfa+ngu68IeBvDvw8/Zp8dfFWyOsaFa6xqWqTeDrnwL4D8ReNW1yfRtV0GefxFbQOX1zxCeQ0f4&#10;R2nwe+Nnhr4iax+zD8b9W17wj4y8aXL+JvBuqeFP2itB8bw/EO68Q+I7e4n1n4iw+F/H/gO3+H/i&#10;fWPEPiLwvceFdPsrmHUPEviCw1bUdc1bxzqct75L4h+B/wAAfHviPw34g1fxT8Z7nxHDovxJub7w&#10;x4O/Zi+Ja/DzSPCPxVHxD1DxtpcngefRtZ0nwnomqeI/F/hfxJenW9bvrm6vfAVrAl41trl5FGAe&#10;xfAz41/sT+Cfiv8AC/4a/Dr4ZfFex1ux8a6j8KvC/wAX/F+majb6dd+IPF/gG48Zaedb1HVfEq+J&#10;9ZtvEmhQWnhzw1qXiTwksOmzz6fomnNplspVKXxr+JX7TPxctfgEPCkTReGviJqPiabVofhi+uhP&#10;hZ8X/hZ8QtIm8I6D8VLqw17Tte8WeBr6Wy8V+EPi94VsooxeaP4W8U+IdFs9N1Pw/Z2t52fhr9lD&#10;4dXHhz4d6VafAv4zeIdP+F/i7wA/haw+I/iXwb8O9Mkh8NR/FnSfDvxGkbw/quqeM28SeAfDfxU1&#10;KystUubTRfGlxeaB4JeJ9O+y65fzfXmhfBK71W71TxB4otPCXw91nxlJHc/E2z+CVrJ4bv8A4i3m&#10;mXV9HoaeMPiXHZaT431vTdP067naJLFfDOozT6hewXl7Jpss+mzgH5S/Df8AZl8I/DPx7JaaZaWf&#10;x7/aN0vSvGPh/wCF/wAJ7q5tJfDPwM8DXLy65b/C74zfFzRoJIF8GeGfDviSx8JX3w9vLrxJc+I5&#10;tavf7Pgk8GeNLmw8PftP4G8ByeHRdazr16mteMNakiu9Y1INcPYaawtUt00Hwlb3TNJo/hbSIV+y&#10;aTYr/pUytd6lqtxd6pql9O/SeFvB/hnwTpcWjeFtGs9HsI8s626vJc3k7ySzTXmp6hcvPqGrajc3&#10;E89zealqd1d395dTz3N1czXE0sj9LQAUUUUAFFFFAH5hzE+Si5O0AEDJxnJ5x0zS3ZJtIASSB5OB&#10;k4H7t+g7UUV/zCL/AHuh/jj/AOkI/smX+/4H/sJl/wCkIzIu3+6P6U6Tt+P9KKK9mW6/r7UT3y7b&#10;kjfgkfd6Ej+96Vpu7hRh2Hy54YjkAYPXtRRXm5p/yLcZ/wBgtX/0umeXi/40Pn+VMu+H5ps7vOl3&#10;LcKVbzHypByCDnIwQCMdCM16No+q6nHqsEceo38cbPCWRLy4VCWkAYlVkCkkAA5HIAB4FFFfeeBP&#10;/Je0v+6d/wCn8SfnvGG9f/rzL/0hH0/4cubiaFWmuJpWxGN0kskjY2A4yzE4yScepJrrISSVJJJ3&#10;nknJ6DvRRX/Qtwb/AMk1ln/YLH/24/m/Md6f/Xyn/wClIe3LgHkEcg8g4zj+Q/KlXiZAOBtbgdPy&#10;oor3Y/Cv+vv/ALZAzX8eX/YPH/0otUUUVqUFFFFABRRRQAUUUUAFFFFABRRRQAUUUUAFFFFABRRR&#10;QAUUUUAFFFFAH//ZUEsBAi0AFAAGAAgAAAAhAIoVP5gMAQAAFQIAABMAAAAAAAAAAAAAAAAAAAAA&#10;AFtDb250ZW50X1R5cGVzXS54bWxQSwECLQAUAAYACAAAACEAOP0h/9YAAACUAQAACwAAAAAAAAAA&#10;AAAAAAA9AQAAX3JlbHMvLnJlbHNQSwECLQAUAAYACAAAACEAaGHwCFUDAAAhCgAADgAAAAAAAAAA&#10;AAAAAAA8AgAAZHJzL2Uyb0RvYy54bWxQSwECLQAUAAYACAAAACEAGZS7ycMAAACnAQAAGQAAAAAA&#10;AAAAAAAAAAC9BQAAZHJzL19yZWxzL2Uyb0RvYy54bWwucmVsc1BLAQItABQABgAIAAAAIQACP+4C&#10;4QAAAAoBAAAPAAAAAAAAAAAAAAAAALcGAABkcnMvZG93bnJldi54bWxQSwECLQAKAAAAAAAAACEA&#10;BNXAZvVyAAD1cgAAFQAAAAAAAAAAAAAAAADFBwAAZHJzL21lZGlhL2ltYWdlMS5qcGVnUEsBAi0A&#10;CgAAAAAAAAAhAGhuq1fFUwAAxVMAABUAAAAAAAAAAAAAAAAA7XoAAGRycy9tZWRpYS9pbWFnZTIu&#10;anBlZ1BLBQYAAAAABwAHAMABAADlzgAAAAA=&#10;">
                <v:shape id="Imagen 15" o:spid="_x0000_s1027" type="#_x0000_t75" style="position:absolute;left:52843;width:32217;height:19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JNTzCAAAA2wAAAA8AAABkcnMvZG93bnJldi54bWxET0trwkAQvhf8D8sIXkQ3tfgguoqNFdqD&#10;4vM+ZMckmJ2N2a3Gf98tFHqbj+85s0VjSnGn2hWWFbz2IxDEqdUFZwpOx3VvAsJ5ZI2lZVLwJAeL&#10;eetlhrG2D97T/eAzEULYxagg976KpXRpTgZd31bEgbvY2qAPsM6krvERwk0pB1E0kgYLDg05VpTk&#10;lF4P30bB+fgRFclt89Ydn5LdqHHb99UXKdVpN8spCE+N/xf/uT91mD+E31/CAX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iTU8wgAAANsAAAAPAAAAAAAAAAAAAAAAAJ8C&#10;AABkcnMvZG93bnJldi54bWxQSwUGAAAAAAQABAD3AAAAjgMAAAAA&#10;">
                  <v:imagedata r:id="rId14" o:title="SKM_C45821121616200_001"/>
                  <v:path arrowok="t"/>
                </v:shape>
                <v:shape id="Imagen 16" o:spid="_x0000_s1028" type="#_x0000_t75" style="position:absolute;top:2020;width:35193;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nCOTFAAAA2wAAAA8AAABkcnMvZG93bnJldi54bWxEj09rAjEQxe8Fv0MYwUupWS1V2RpFBMHi&#10;pf4peBw242bpZrJuosZvbwoFbzO8N+/3ZjqPthZXan3lWMGgn4EgLpyuuFRw2K/eJiB8QNZYOyYF&#10;d/Iwn3Vepphrd+MtXXehFCmEfY4KTAhNLqUvDFn0fdcQJ+3kWoshrW0pdYu3FG5rOcyykbRYcSIY&#10;bGhpqPjdXWzifoyXp/i94ffX8311jPufr4MZKNXrxsUniEAxPM3/12ud6o/g75c0gJ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ZwjkxQAAANsAAAAPAAAAAAAAAAAAAAAA&#10;AJ8CAABkcnMvZG93bnJldi54bWxQSwUGAAAAAAQABAD3AAAAkQMAAAAA&#10;">
                  <v:imagedata r:id="rId15" o:title="SKM_C45821121616200_002"/>
                  <v:path arrowok="t"/>
                </v:shape>
              </v:group>
            </w:pict>
          </mc:Fallback>
        </mc:AlternateContent>
      </w:r>
      <w:r w:rsidR="002731EA">
        <w:rPr>
          <w:rFonts w:ascii="Helvetica" w:hAnsi="Helvetica" w:cs="Helvetica"/>
          <w:b/>
          <w:noProof/>
          <w:color w:val="0D0D0D" w:themeColor="text1" w:themeTint="F2"/>
          <w:sz w:val="28"/>
          <w:szCs w:val="24"/>
          <w:lang w:eastAsia="es-GT"/>
        </w:rPr>
        <w:drawing>
          <wp:anchor distT="0" distB="0" distL="114300" distR="114300" simplePos="0" relativeHeight="251900416" behindDoc="0" locked="0" layoutInCell="1" allowOverlap="1" wp14:anchorId="62920022" wp14:editId="161C102A">
            <wp:simplePos x="0" y="0"/>
            <wp:positionH relativeFrom="column">
              <wp:posOffset>-1184275</wp:posOffset>
            </wp:positionH>
            <wp:positionV relativeFrom="paragraph">
              <wp:posOffset>-1098550</wp:posOffset>
            </wp:positionV>
            <wp:extent cx="11687175" cy="7510780"/>
            <wp:effectExtent l="0" t="0" r="9525" b="0"/>
            <wp:wrapSquare wrapText="bothSides"/>
            <wp:docPr id="12" name="Imagen 12" descr="C:\Users\rpalacios\Desktop\PLANI 2021\PEI POM POA 2022\DOCUMENTO 2022\PORTAD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palacios\Desktop\PLANI 2021\PEI POM POA 2022\DOCUMENTO 2022\PORTADA_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87175" cy="7510780"/>
                    </a:xfrm>
                    <a:prstGeom prst="rect">
                      <a:avLst/>
                    </a:prstGeom>
                    <a:noFill/>
                    <a:ln>
                      <a:noFill/>
                    </a:ln>
                  </pic:spPr>
                </pic:pic>
              </a:graphicData>
            </a:graphic>
            <wp14:sizeRelH relativeFrom="page">
              <wp14:pctWidth>0</wp14:pctWidth>
            </wp14:sizeRelH>
            <wp14:sizeRelV relativeFrom="page">
              <wp14:pctHeight>0</wp14:pctHeight>
            </wp14:sizeRelV>
          </wp:anchor>
        </w:drawing>
      </w:r>
      <w:r w:rsidR="002731EA">
        <w:rPr>
          <w:rFonts w:ascii="Helvetica" w:hAnsi="Helvetica" w:cs="Helvetica"/>
          <w:b/>
          <w:color w:val="0D0D0D" w:themeColor="text1" w:themeTint="F2"/>
          <w:sz w:val="28"/>
          <w:szCs w:val="24"/>
        </w:rPr>
        <w:br w:type="page"/>
      </w:r>
    </w:p>
    <w:p w:rsidR="00CF2E62" w:rsidRDefault="00CF2E62" w:rsidP="002120D7">
      <w:pPr>
        <w:spacing w:after="0"/>
        <w:jc w:val="center"/>
        <w:rPr>
          <w:rFonts w:ascii="Century Gothic" w:hAnsi="Century Gothic" w:cs="Helvetica"/>
          <w:b/>
          <w:color w:val="0D0D0D" w:themeColor="text1" w:themeTint="F2"/>
          <w:sz w:val="28"/>
          <w:szCs w:val="24"/>
        </w:rPr>
      </w:pPr>
      <w:r w:rsidRPr="00884A76">
        <w:rPr>
          <w:rFonts w:ascii="Century Gothic" w:hAnsi="Century Gothic" w:cs="Helvetica"/>
          <w:b/>
          <w:color w:val="0D0D0D" w:themeColor="text1" w:themeTint="F2"/>
          <w:sz w:val="28"/>
          <w:szCs w:val="24"/>
        </w:rPr>
        <w:lastRenderedPageBreak/>
        <w:t>ÍNDICE GENERAL</w:t>
      </w:r>
    </w:p>
    <w:p w:rsidR="00F25ECC" w:rsidRPr="00884A76" w:rsidRDefault="00F25ECC" w:rsidP="002120D7">
      <w:pPr>
        <w:spacing w:after="0"/>
        <w:jc w:val="center"/>
        <w:rPr>
          <w:rFonts w:ascii="Century Gothic" w:hAnsi="Century Gothic" w:cs="Helvetica"/>
          <w:b/>
          <w:color w:val="0D0D0D" w:themeColor="text1" w:themeTint="F2"/>
          <w:sz w:val="28"/>
          <w:szCs w:val="24"/>
        </w:rPr>
      </w:pPr>
    </w:p>
    <w:tbl>
      <w:tblPr>
        <w:tblW w:w="16738" w:type="dxa"/>
        <w:jc w:val="center"/>
        <w:tblInd w:w="-768" w:type="dxa"/>
        <w:tblLayout w:type="fixed"/>
        <w:tblLook w:val="04A0" w:firstRow="1" w:lastRow="0" w:firstColumn="1" w:lastColumn="0" w:noHBand="0" w:noVBand="1"/>
      </w:tblPr>
      <w:tblGrid>
        <w:gridCol w:w="639"/>
        <w:gridCol w:w="1737"/>
        <w:gridCol w:w="142"/>
        <w:gridCol w:w="1701"/>
        <w:gridCol w:w="1740"/>
        <w:gridCol w:w="1638"/>
        <w:gridCol w:w="283"/>
        <w:gridCol w:w="7866"/>
        <w:gridCol w:w="992"/>
      </w:tblGrid>
      <w:tr w:rsidR="00301E12" w:rsidRPr="00884A76" w:rsidTr="00552A5C">
        <w:trPr>
          <w:trHeight w:val="493"/>
          <w:jc w:val="center"/>
        </w:trPr>
        <w:tc>
          <w:tcPr>
            <w:tcW w:w="639" w:type="dxa"/>
            <w:vAlign w:val="center"/>
          </w:tcPr>
          <w:p w:rsidR="00301E12" w:rsidRPr="00884A76" w:rsidRDefault="00301E12"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I</w:t>
            </w:r>
          </w:p>
        </w:tc>
        <w:tc>
          <w:tcPr>
            <w:tcW w:w="1879" w:type="dxa"/>
            <w:gridSpan w:val="2"/>
            <w:vAlign w:val="center"/>
          </w:tcPr>
          <w:p w:rsidR="00301E12" w:rsidRPr="00884A76" w:rsidRDefault="00301E12" w:rsidP="00F25ECC">
            <w:pPr>
              <w:spacing w:after="0" w:line="360" w:lineRule="auto"/>
              <w:rPr>
                <w:rFonts w:ascii="Century Gothic" w:hAnsi="Century Gothic" w:cs="Helvetica"/>
                <w:b/>
                <w:color w:val="0D0D0D" w:themeColor="text1" w:themeTint="F2"/>
              </w:rPr>
            </w:pPr>
            <w:r w:rsidRPr="00884A76">
              <w:rPr>
                <w:rFonts w:ascii="Century Gothic" w:hAnsi="Century Gothic" w:cs="Helvetica"/>
                <w:b/>
                <w:color w:val="0D0D0D" w:themeColor="text1" w:themeTint="F2"/>
              </w:rPr>
              <w:t>Presentación</w:t>
            </w:r>
          </w:p>
        </w:tc>
        <w:tc>
          <w:tcPr>
            <w:tcW w:w="13228" w:type="dxa"/>
            <w:gridSpan w:val="5"/>
            <w:vAlign w:val="center"/>
          </w:tcPr>
          <w:p w:rsidR="00301E12" w:rsidRPr="00884A76" w:rsidRDefault="00301E12"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517AEC" w:rsidRPr="00884A76">
              <w:rPr>
                <w:rFonts w:ascii="Century Gothic" w:hAnsi="Century Gothic" w:cs="Helvetica"/>
                <w:color w:val="0D0D0D" w:themeColor="text1" w:themeTint="F2"/>
              </w:rPr>
              <w:t>………………………………………………………………………….……</w:t>
            </w:r>
            <w:r w:rsidR="002A0AAF">
              <w:rPr>
                <w:rFonts w:ascii="Century Gothic" w:hAnsi="Century Gothic" w:cs="Helvetica"/>
                <w:color w:val="0D0D0D" w:themeColor="text1" w:themeTint="F2"/>
              </w:rPr>
              <w:t>.</w:t>
            </w:r>
          </w:p>
        </w:tc>
        <w:tc>
          <w:tcPr>
            <w:tcW w:w="992" w:type="dxa"/>
            <w:vAlign w:val="center"/>
          </w:tcPr>
          <w:p w:rsidR="00301E12" w:rsidRPr="00884A76" w:rsidRDefault="00301E12"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1</w:t>
            </w:r>
          </w:p>
        </w:tc>
      </w:tr>
      <w:tr w:rsidR="00301E12" w:rsidRPr="00884A76" w:rsidTr="00552A5C">
        <w:trPr>
          <w:trHeight w:val="514"/>
          <w:jc w:val="center"/>
        </w:trPr>
        <w:tc>
          <w:tcPr>
            <w:tcW w:w="639" w:type="dxa"/>
            <w:vAlign w:val="center"/>
          </w:tcPr>
          <w:p w:rsidR="00301E12" w:rsidRPr="00884A76" w:rsidRDefault="00301E12"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II</w:t>
            </w:r>
          </w:p>
        </w:tc>
        <w:tc>
          <w:tcPr>
            <w:tcW w:w="6958" w:type="dxa"/>
            <w:gridSpan w:val="5"/>
            <w:vAlign w:val="center"/>
          </w:tcPr>
          <w:p w:rsidR="00301E12" w:rsidRPr="00884A76" w:rsidRDefault="00301E12" w:rsidP="00F25ECC">
            <w:pPr>
              <w:spacing w:after="0" w:line="360" w:lineRule="auto"/>
              <w:rPr>
                <w:rFonts w:ascii="Century Gothic" w:hAnsi="Century Gothic" w:cs="Helvetica"/>
                <w:b/>
                <w:color w:val="0D0D0D" w:themeColor="text1" w:themeTint="F2"/>
              </w:rPr>
            </w:pPr>
            <w:r w:rsidRPr="00884A76">
              <w:rPr>
                <w:rFonts w:ascii="Century Gothic" w:hAnsi="Century Gothic" w:cs="Helvetica"/>
                <w:b/>
                <w:color w:val="0D0D0D" w:themeColor="text1" w:themeTint="F2"/>
              </w:rPr>
              <w:t>Resolución de</w:t>
            </w:r>
            <w:r w:rsidR="006C460A" w:rsidRPr="00884A76">
              <w:rPr>
                <w:rFonts w:ascii="Century Gothic" w:hAnsi="Century Gothic" w:cs="Helvetica"/>
                <w:b/>
                <w:color w:val="0D0D0D" w:themeColor="text1" w:themeTint="F2"/>
              </w:rPr>
              <w:t xml:space="preserve"> Aprobación del PEI, POM</w:t>
            </w:r>
            <w:r w:rsidR="00801266">
              <w:rPr>
                <w:rFonts w:ascii="Century Gothic" w:hAnsi="Century Gothic" w:cs="Helvetica"/>
                <w:b/>
                <w:color w:val="0D0D0D" w:themeColor="text1" w:themeTint="F2"/>
              </w:rPr>
              <w:t xml:space="preserve">. POA </w:t>
            </w:r>
            <w:r w:rsidR="00C86618">
              <w:rPr>
                <w:rFonts w:ascii="Century Gothic" w:hAnsi="Century Gothic" w:cs="Helvetica"/>
                <w:b/>
                <w:color w:val="0D0D0D" w:themeColor="text1" w:themeTint="F2"/>
              </w:rPr>
              <w:t>(2022-2026)</w:t>
            </w:r>
          </w:p>
        </w:tc>
        <w:tc>
          <w:tcPr>
            <w:tcW w:w="8149" w:type="dxa"/>
            <w:gridSpan w:val="2"/>
            <w:vAlign w:val="center"/>
          </w:tcPr>
          <w:p w:rsidR="00301E12" w:rsidRPr="00884A76" w:rsidRDefault="00301E12"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594A1B" w:rsidRPr="00884A76">
              <w:rPr>
                <w:rFonts w:ascii="Century Gothic" w:hAnsi="Century Gothic" w:cs="Helvetica"/>
                <w:color w:val="0D0D0D" w:themeColor="text1" w:themeTint="F2"/>
              </w:rPr>
              <w:t>…...</w:t>
            </w:r>
            <w:r w:rsidR="00F13B1A" w:rsidRPr="00884A76">
              <w:rPr>
                <w:rFonts w:ascii="Century Gothic" w:hAnsi="Century Gothic" w:cs="Helvetica"/>
                <w:color w:val="0D0D0D" w:themeColor="text1" w:themeTint="F2"/>
              </w:rPr>
              <w:t>.............</w:t>
            </w:r>
            <w:r w:rsidR="00517AEC" w:rsidRPr="00884A76">
              <w:rPr>
                <w:rFonts w:ascii="Century Gothic" w:hAnsi="Century Gothic" w:cs="Helvetica"/>
                <w:color w:val="0D0D0D" w:themeColor="text1" w:themeTint="F2"/>
              </w:rPr>
              <w:t>..........................</w:t>
            </w:r>
            <w:r w:rsidR="002215C4" w:rsidRPr="00884A76">
              <w:rPr>
                <w:rFonts w:ascii="Century Gothic" w:hAnsi="Century Gothic" w:cs="Helvetica"/>
                <w:color w:val="0D0D0D" w:themeColor="text1" w:themeTint="F2"/>
              </w:rPr>
              <w:t>.</w:t>
            </w:r>
          </w:p>
        </w:tc>
        <w:tc>
          <w:tcPr>
            <w:tcW w:w="992" w:type="dxa"/>
            <w:vAlign w:val="center"/>
          </w:tcPr>
          <w:p w:rsidR="00301E12" w:rsidRPr="00884A76" w:rsidRDefault="00301E12"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2</w:t>
            </w:r>
          </w:p>
        </w:tc>
      </w:tr>
      <w:tr w:rsidR="00301E12" w:rsidRPr="00884A76" w:rsidTr="00552A5C">
        <w:trPr>
          <w:trHeight w:val="534"/>
          <w:jc w:val="center"/>
        </w:trPr>
        <w:tc>
          <w:tcPr>
            <w:tcW w:w="639" w:type="dxa"/>
            <w:vAlign w:val="center"/>
          </w:tcPr>
          <w:p w:rsidR="00301E12" w:rsidRPr="00884A76" w:rsidRDefault="00301E12"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III</w:t>
            </w:r>
          </w:p>
        </w:tc>
        <w:tc>
          <w:tcPr>
            <w:tcW w:w="1737" w:type="dxa"/>
            <w:vAlign w:val="center"/>
          </w:tcPr>
          <w:p w:rsidR="00301E12" w:rsidRPr="00884A76" w:rsidRDefault="00301E12" w:rsidP="00F25ECC">
            <w:pPr>
              <w:spacing w:after="0" w:line="360" w:lineRule="auto"/>
              <w:rPr>
                <w:rFonts w:ascii="Century Gothic" w:hAnsi="Century Gothic" w:cs="Helvetica"/>
                <w:b/>
                <w:color w:val="0D0D0D" w:themeColor="text1" w:themeTint="F2"/>
              </w:rPr>
            </w:pPr>
            <w:r w:rsidRPr="00884A76">
              <w:rPr>
                <w:rFonts w:ascii="Century Gothic" w:hAnsi="Century Gothic" w:cs="Helvetica"/>
                <w:b/>
                <w:color w:val="0D0D0D" w:themeColor="text1" w:themeTint="F2"/>
              </w:rPr>
              <w:t>Introducción</w:t>
            </w:r>
          </w:p>
        </w:tc>
        <w:tc>
          <w:tcPr>
            <w:tcW w:w="13370" w:type="dxa"/>
            <w:gridSpan w:val="6"/>
            <w:vAlign w:val="center"/>
          </w:tcPr>
          <w:p w:rsidR="00301E12" w:rsidRPr="00884A76" w:rsidRDefault="00301E12"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p>
        </w:tc>
        <w:tc>
          <w:tcPr>
            <w:tcW w:w="992" w:type="dxa"/>
            <w:vAlign w:val="center"/>
          </w:tcPr>
          <w:p w:rsidR="00301E12" w:rsidRPr="00884A76" w:rsidRDefault="00301E12"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3</w:t>
            </w:r>
          </w:p>
        </w:tc>
      </w:tr>
      <w:tr w:rsidR="00301E12" w:rsidRPr="00884A76" w:rsidTr="00552A5C">
        <w:trPr>
          <w:trHeight w:val="553"/>
          <w:jc w:val="center"/>
        </w:trPr>
        <w:tc>
          <w:tcPr>
            <w:tcW w:w="639" w:type="dxa"/>
            <w:vAlign w:val="center"/>
          </w:tcPr>
          <w:p w:rsidR="00301E12" w:rsidRPr="00884A76" w:rsidRDefault="00301E12"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IV</w:t>
            </w:r>
          </w:p>
        </w:tc>
        <w:tc>
          <w:tcPr>
            <w:tcW w:w="1737" w:type="dxa"/>
            <w:vAlign w:val="center"/>
          </w:tcPr>
          <w:p w:rsidR="00301E12" w:rsidRPr="00884A76" w:rsidRDefault="008724B2" w:rsidP="00F25ECC">
            <w:pPr>
              <w:spacing w:after="0" w:line="360" w:lineRule="auto"/>
              <w:rPr>
                <w:rFonts w:ascii="Century Gothic" w:hAnsi="Century Gothic" w:cs="Helvetica"/>
                <w:b/>
                <w:color w:val="0D0D0D" w:themeColor="text1" w:themeTint="F2"/>
              </w:rPr>
            </w:pPr>
            <w:r w:rsidRPr="00884A76">
              <w:rPr>
                <w:rFonts w:ascii="Century Gothic" w:hAnsi="Century Gothic" w:cs="Helvetica"/>
                <w:b/>
                <w:color w:val="0D0D0D" w:themeColor="text1" w:themeTint="F2"/>
              </w:rPr>
              <w:t xml:space="preserve">Base </w:t>
            </w:r>
            <w:r w:rsidR="00301E12" w:rsidRPr="00884A76">
              <w:rPr>
                <w:rFonts w:ascii="Century Gothic" w:hAnsi="Century Gothic" w:cs="Helvetica"/>
                <w:b/>
                <w:color w:val="0D0D0D" w:themeColor="text1" w:themeTint="F2"/>
              </w:rPr>
              <w:t>Legal</w:t>
            </w:r>
          </w:p>
        </w:tc>
        <w:tc>
          <w:tcPr>
            <w:tcW w:w="13370" w:type="dxa"/>
            <w:gridSpan w:val="6"/>
            <w:vAlign w:val="center"/>
          </w:tcPr>
          <w:p w:rsidR="00301E12" w:rsidRPr="00884A76" w:rsidRDefault="00301E12"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p>
        </w:tc>
        <w:tc>
          <w:tcPr>
            <w:tcW w:w="992" w:type="dxa"/>
            <w:vAlign w:val="center"/>
          </w:tcPr>
          <w:p w:rsidR="00301E12" w:rsidRPr="00884A76" w:rsidRDefault="00301E12"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5</w:t>
            </w:r>
          </w:p>
        </w:tc>
      </w:tr>
      <w:tr w:rsidR="00301E12" w:rsidRPr="00884A76" w:rsidTr="00552A5C">
        <w:trPr>
          <w:trHeight w:val="462"/>
          <w:jc w:val="center"/>
        </w:trPr>
        <w:tc>
          <w:tcPr>
            <w:tcW w:w="639" w:type="dxa"/>
            <w:vAlign w:val="center"/>
          </w:tcPr>
          <w:p w:rsidR="00301E12" w:rsidRPr="00884A76" w:rsidRDefault="00301E12"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V</w:t>
            </w:r>
          </w:p>
        </w:tc>
        <w:tc>
          <w:tcPr>
            <w:tcW w:w="6958" w:type="dxa"/>
            <w:gridSpan w:val="5"/>
            <w:vAlign w:val="center"/>
          </w:tcPr>
          <w:p w:rsidR="00301E12" w:rsidRPr="00884A76" w:rsidRDefault="000E306D" w:rsidP="00D502FF">
            <w:pPr>
              <w:spacing w:after="0" w:line="360" w:lineRule="auto"/>
              <w:rPr>
                <w:rFonts w:ascii="Century Gothic" w:hAnsi="Century Gothic" w:cs="Helvetica"/>
                <w:b/>
                <w:color w:val="0D0D0D" w:themeColor="text1" w:themeTint="F2"/>
              </w:rPr>
            </w:pPr>
            <w:r w:rsidRPr="00884A76">
              <w:rPr>
                <w:rFonts w:ascii="Century Gothic" w:hAnsi="Century Gothic" w:cs="Helvetica"/>
                <w:b/>
                <w:color w:val="0D0D0D" w:themeColor="text1" w:themeTint="F2"/>
              </w:rPr>
              <w:t>Plan Estr</w:t>
            </w:r>
            <w:r w:rsidR="00257E18">
              <w:rPr>
                <w:rFonts w:ascii="Century Gothic" w:hAnsi="Century Gothic" w:cs="Helvetica"/>
                <w:b/>
                <w:color w:val="0D0D0D" w:themeColor="text1" w:themeTint="F2"/>
              </w:rPr>
              <w:t>atégico Institucional (PEI) 202</w:t>
            </w:r>
            <w:r w:rsidR="00D502FF">
              <w:rPr>
                <w:rFonts w:ascii="Century Gothic" w:hAnsi="Century Gothic" w:cs="Helvetica"/>
                <w:b/>
                <w:color w:val="0D0D0D" w:themeColor="text1" w:themeTint="F2"/>
              </w:rPr>
              <w:t>2</w:t>
            </w:r>
            <w:r w:rsidR="00F25ECC">
              <w:rPr>
                <w:rFonts w:ascii="Century Gothic" w:hAnsi="Century Gothic" w:cs="Helvetica"/>
                <w:b/>
                <w:color w:val="0D0D0D" w:themeColor="text1" w:themeTint="F2"/>
              </w:rPr>
              <w:t>-202</w:t>
            </w:r>
            <w:r w:rsidR="00D502FF">
              <w:rPr>
                <w:rFonts w:ascii="Century Gothic" w:hAnsi="Century Gothic" w:cs="Helvetica"/>
                <w:b/>
                <w:color w:val="0D0D0D" w:themeColor="text1" w:themeTint="F2"/>
              </w:rPr>
              <w:t>6</w:t>
            </w:r>
          </w:p>
        </w:tc>
        <w:tc>
          <w:tcPr>
            <w:tcW w:w="8149" w:type="dxa"/>
            <w:gridSpan w:val="2"/>
            <w:vAlign w:val="center"/>
          </w:tcPr>
          <w:p w:rsidR="00301E12" w:rsidRPr="00884A76" w:rsidRDefault="00301E12"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517AEC" w:rsidRPr="00884A76">
              <w:rPr>
                <w:rFonts w:ascii="Century Gothic" w:hAnsi="Century Gothic" w:cs="Helvetica"/>
                <w:color w:val="0D0D0D" w:themeColor="text1" w:themeTint="F2"/>
              </w:rPr>
              <w:t>………………………………………………………………………</w:t>
            </w:r>
          </w:p>
        </w:tc>
        <w:tc>
          <w:tcPr>
            <w:tcW w:w="992" w:type="dxa"/>
            <w:vAlign w:val="center"/>
          </w:tcPr>
          <w:p w:rsidR="00301E12" w:rsidRPr="00884A76" w:rsidRDefault="00880F3E"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30</w:t>
            </w:r>
          </w:p>
        </w:tc>
      </w:tr>
      <w:tr w:rsidR="00871E8A" w:rsidRPr="00884A76" w:rsidTr="00552A5C">
        <w:trPr>
          <w:trHeight w:val="523"/>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71E8A" w:rsidRPr="00884A76" w:rsidRDefault="00871E8A"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V.1 Análisis Situacional del Municipio de Santa Catarina Pinula</w:t>
            </w:r>
          </w:p>
        </w:tc>
        <w:tc>
          <w:tcPr>
            <w:tcW w:w="8149" w:type="dxa"/>
            <w:gridSpan w:val="2"/>
            <w:vAlign w:val="center"/>
          </w:tcPr>
          <w:p w:rsidR="00871E8A" w:rsidRPr="00884A76" w:rsidRDefault="00517AEC"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p>
        </w:tc>
        <w:tc>
          <w:tcPr>
            <w:tcW w:w="992" w:type="dxa"/>
            <w:vAlign w:val="center"/>
          </w:tcPr>
          <w:p w:rsidR="00871E8A" w:rsidRPr="00884A76" w:rsidRDefault="00880F3E"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36</w:t>
            </w:r>
          </w:p>
        </w:tc>
      </w:tr>
      <w:tr w:rsidR="00871E8A" w:rsidRPr="00884A76" w:rsidTr="00552A5C">
        <w:trPr>
          <w:trHeight w:val="543"/>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71E8A" w:rsidRPr="00884A76" w:rsidRDefault="00871E8A"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V.2 Problemáticas del Municipio de Santa Catarina Pinula</w:t>
            </w:r>
          </w:p>
        </w:tc>
        <w:tc>
          <w:tcPr>
            <w:tcW w:w="8149" w:type="dxa"/>
            <w:gridSpan w:val="2"/>
            <w:vAlign w:val="center"/>
          </w:tcPr>
          <w:p w:rsidR="00871E8A" w:rsidRPr="00884A76" w:rsidRDefault="00517AEC"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p>
        </w:tc>
        <w:tc>
          <w:tcPr>
            <w:tcW w:w="992" w:type="dxa"/>
            <w:vAlign w:val="center"/>
          </w:tcPr>
          <w:p w:rsidR="00871E8A" w:rsidRPr="00884A76" w:rsidRDefault="00880F3E"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39</w:t>
            </w:r>
          </w:p>
        </w:tc>
      </w:tr>
      <w:tr w:rsidR="00871E8A" w:rsidRPr="00884A76" w:rsidTr="00552A5C">
        <w:trPr>
          <w:trHeight w:val="562"/>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71E8A" w:rsidRPr="00884A76" w:rsidRDefault="00871E8A"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V.3 Po</w:t>
            </w:r>
            <w:r w:rsidR="00681F15">
              <w:rPr>
                <w:rFonts w:ascii="Century Gothic" w:hAnsi="Century Gothic" w:cs="Helvetica"/>
                <w:color w:val="0D0D0D" w:themeColor="text1" w:themeTint="F2"/>
              </w:rPr>
              <w:t>tencialidades del Municipio de S</w:t>
            </w:r>
            <w:r w:rsidRPr="00884A76">
              <w:rPr>
                <w:rFonts w:ascii="Century Gothic" w:hAnsi="Century Gothic" w:cs="Helvetica"/>
                <w:color w:val="0D0D0D" w:themeColor="text1" w:themeTint="F2"/>
              </w:rPr>
              <w:t>anta Catarina Pinula</w:t>
            </w:r>
          </w:p>
        </w:tc>
        <w:tc>
          <w:tcPr>
            <w:tcW w:w="8149" w:type="dxa"/>
            <w:gridSpan w:val="2"/>
            <w:vAlign w:val="center"/>
          </w:tcPr>
          <w:p w:rsidR="00871E8A" w:rsidRPr="00884A76" w:rsidRDefault="002215C4"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p>
        </w:tc>
        <w:tc>
          <w:tcPr>
            <w:tcW w:w="992" w:type="dxa"/>
            <w:vAlign w:val="center"/>
          </w:tcPr>
          <w:p w:rsidR="00871E8A" w:rsidRPr="00884A76" w:rsidRDefault="00880F3E"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46</w:t>
            </w:r>
          </w:p>
        </w:tc>
      </w:tr>
      <w:tr w:rsidR="00880F3E" w:rsidRPr="00884A76" w:rsidTr="00552A5C">
        <w:trPr>
          <w:trHeight w:val="84"/>
          <w:jc w:val="center"/>
        </w:trPr>
        <w:tc>
          <w:tcPr>
            <w:tcW w:w="639" w:type="dxa"/>
            <w:vAlign w:val="center"/>
          </w:tcPr>
          <w:p w:rsidR="00880F3E" w:rsidRPr="00884A76" w:rsidRDefault="00880F3E"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VI</w:t>
            </w:r>
          </w:p>
        </w:tc>
        <w:tc>
          <w:tcPr>
            <w:tcW w:w="6958" w:type="dxa"/>
            <w:gridSpan w:val="5"/>
            <w:vAlign w:val="center"/>
          </w:tcPr>
          <w:p w:rsidR="00880F3E" w:rsidRPr="00884A76" w:rsidRDefault="00880F3E" w:rsidP="00880F3E">
            <w:pPr>
              <w:spacing w:after="0" w:line="360" w:lineRule="auto"/>
              <w:rPr>
                <w:rFonts w:ascii="Century Gothic" w:hAnsi="Century Gothic" w:cs="Helvetica"/>
                <w:b/>
                <w:color w:val="0D0D0D" w:themeColor="text1" w:themeTint="F2"/>
              </w:rPr>
            </w:pPr>
            <w:r w:rsidRPr="00884A76">
              <w:rPr>
                <w:rFonts w:ascii="Century Gothic" w:hAnsi="Century Gothic" w:cs="Helvetica"/>
                <w:b/>
                <w:color w:val="0D0D0D" w:themeColor="text1" w:themeTint="F2"/>
              </w:rPr>
              <w:t>Marco Estratégico</w:t>
            </w:r>
            <w:r>
              <w:rPr>
                <w:rFonts w:ascii="Century Gothic" w:hAnsi="Century Gothic" w:cs="Helvetica"/>
                <w:b/>
                <w:color w:val="0D0D0D" w:themeColor="text1" w:themeTint="F2"/>
              </w:rPr>
              <w:t xml:space="preserve"> </w:t>
            </w:r>
            <w:r w:rsidRPr="00884A76">
              <w:rPr>
                <w:rFonts w:ascii="Century Gothic" w:hAnsi="Century Gothic" w:cs="Helvetica"/>
                <w:b/>
                <w:color w:val="0D0D0D" w:themeColor="text1" w:themeTint="F2"/>
              </w:rPr>
              <w:t xml:space="preserve"> </w:t>
            </w:r>
          </w:p>
        </w:tc>
        <w:tc>
          <w:tcPr>
            <w:tcW w:w="8149" w:type="dxa"/>
            <w:gridSpan w:val="2"/>
            <w:vMerge w:val="restart"/>
            <w:vAlign w:val="center"/>
          </w:tcPr>
          <w:p w:rsidR="00880F3E" w:rsidRPr="00884A76" w:rsidRDefault="00880F3E" w:rsidP="002B3076">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2B3076">
              <w:rPr>
                <w:rFonts w:ascii="Century Gothic" w:hAnsi="Century Gothic" w:cs="Helvetica"/>
                <w:color w:val="0D0D0D" w:themeColor="text1" w:themeTint="F2"/>
              </w:rPr>
              <w:t>………………………………………………………………………………………………………………………………………………………………………………………………………………………………………………………………………………………………………………………</w:t>
            </w:r>
          </w:p>
        </w:tc>
        <w:tc>
          <w:tcPr>
            <w:tcW w:w="992" w:type="dxa"/>
            <w:vMerge w:val="restart"/>
            <w:vAlign w:val="center"/>
          </w:tcPr>
          <w:p w:rsidR="00880F3E" w:rsidRPr="00884A76" w:rsidRDefault="00880F3E"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51</w:t>
            </w:r>
          </w:p>
        </w:tc>
      </w:tr>
      <w:tr w:rsidR="00880F3E" w:rsidRPr="00884A76" w:rsidTr="00552A5C">
        <w:trPr>
          <w:trHeight w:val="508"/>
          <w:jc w:val="center"/>
        </w:trPr>
        <w:tc>
          <w:tcPr>
            <w:tcW w:w="639" w:type="dxa"/>
            <w:vAlign w:val="center"/>
          </w:tcPr>
          <w:p w:rsidR="00880F3E" w:rsidRPr="00884A76" w:rsidRDefault="00880F3E"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80F3E" w:rsidRPr="00884A76" w:rsidRDefault="00880F3E"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VI.1 Misión Municipal</w:t>
            </w:r>
          </w:p>
        </w:tc>
        <w:tc>
          <w:tcPr>
            <w:tcW w:w="8149" w:type="dxa"/>
            <w:gridSpan w:val="2"/>
            <w:vMerge/>
            <w:vAlign w:val="center"/>
          </w:tcPr>
          <w:p w:rsidR="00880F3E" w:rsidRPr="00884A76" w:rsidRDefault="00880F3E" w:rsidP="00F25ECC">
            <w:pPr>
              <w:spacing w:after="0" w:line="360" w:lineRule="auto"/>
              <w:jc w:val="center"/>
              <w:rPr>
                <w:rFonts w:ascii="Century Gothic" w:hAnsi="Century Gothic" w:cs="Helvetica"/>
                <w:color w:val="0D0D0D" w:themeColor="text1" w:themeTint="F2"/>
              </w:rPr>
            </w:pPr>
          </w:p>
        </w:tc>
        <w:tc>
          <w:tcPr>
            <w:tcW w:w="992" w:type="dxa"/>
            <w:vMerge/>
            <w:vAlign w:val="center"/>
          </w:tcPr>
          <w:p w:rsidR="00880F3E" w:rsidRPr="00884A76" w:rsidRDefault="00880F3E" w:rsidP="00F25ECC">
            <w:pPr>
              <w:spacing w:after="0" w:line="360" w:lineRule="auto"/>
              <w:jc w:val="center"/>
              <w:rPr>
                <w:rFonts w:ascii="Century Gothic" w:hAnsi="Century Gothic" w:cs="Helvetica"/>
                <w:b/>
                <w:color w:val="0D0D0D" w:themeColor="text1" w:themeTint="F2"/>
              </w:rPr>
            </w:pPr>
          </w:p>
        </w:tc>
      </w:tr>
      <w:tr w:rsidR="00880F3E" w:rsidRPr="00884A76" w:rsidTr="00552A5C">
        <w:trPr>
          <w:trHeight w:val="558"/>
          <w:jc w:val="center"/>
        </w:trPr>
        <w:tc>
          <w:tcPr>
            <w:tcW w:w="639" w:type="dxa"/>
            <w:vAlign w:val="center"/>
          </w:tcPr>
          <w:p w:rsidR="00880F3E" w:rsidRPr="00884A76" w:rsidRDefault="00880F3E"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80F3E" w:rsidRPr="00884A76" w:rsidRDefault="00880F3E"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VI.2 Visión Municipal</w:t>
            </w:r>
          </w:p>
        </w:tc>
        <w:tc>
          <w:tcPr>
            <w:tcW w:w="8149" w:type="dxa"/>
            <w:gridSpan w:val="2"/>
            <w:vMerge/>
            <w:vAlign w:val="center"/>
          </w:tcPr>
          <w:p w:rsidR="00880F3E" w:rsidRPr="00884A76" w:rsidRDefault="00880F3E" w:rsidP="00F25ECC">
            <w:pPr>
              <w:spacing w:after="0" w:line="360" w:lineRule="auto"/>
              <w:jc w:val="center"/>
              <w:rPr>
                <w:rFonts w:ascii="Century Gothic" w:hAnsi="Century Gothic" w:cs="Helvetica"/>
                <w:color w:val="0D0D0D" w:themeColor="text1" w:themeTint="F2"/>
              </w:rPr>
            </w:pPr>
          </w:p>
        </w:tc>
        <w:tc>
          <w:tcPr>
            <w:tcW w:w="992" w:type="dxa"/>
            <w:vMerge/>
            <w:vAlign w:val="center"/>
          </w:tcPr>
          <w:p w:rsidR="00880F3E" w:rsidRPr="00884A76" w:rsidRDefault="00880F3E" w:rsidP="00F25ECC">
            <w:pPr>
              <w:spacing w:after="0" w:line="360" w:lineRule="auto"/>
              <w:jc w:val="center"/>
              <w:rPr>
                <w:rFonts w:ascii="Century Gothic" w:hAnsi="Century Gothic" w:cs="Helvetica"/>
                <w:b/>
                <w:color w:val="0D0D0D" w:themeColor="text1" w:themeTint="F2"/>
              </w:rPr>
            </w:pPr>
          </w:p>
        </w:tc>
      </w:tr>
      <w:tr w:rsidR="00880F3E" w:rsidRPr="00884A76" w:rsidTr="00552A5C">
        <w:trPr>
          <w:trHeight w:val="393"/>
          <w:jc w:val="center"/>
        </w:trPr>
        <w:tc>
          <w:tcPr>
            <w:tcW w:w="639" w:type="dxa"/>
            <w:vAlign w:val="center"/>
          </w:tcPr>
          <w:p w:rsidR="00880F3E" w:rsidRPr="00884A76" w:rsidRDefault="00880F3E"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80F3E" w:rsidRPr="00884A76" w:rsidRDefault="00880F3E"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VI.3 Valores Municipales</w:t>
            </w:r>
          </w:p>
        </w:tc>
        <w:tc>
          <w:tcPr>
            <w:tcW w:w="8149" w:type="dxa"/>
            <w:gridSpan w:val="2"/>
            <w:vMerge/>
            <w:vAlign w:val="center"/>
          </w:tcPr>
          <w:p w:rsidR="00880F3E" w:rsidRPr="00884A76" w:rsidRDefault="00880F3E" w:rsidP="00F25ECC">
            <w:pPr>
              <w:spacing w:after="0" w:line="360" w:lineRule="auto"/>
              <w:jc w:val="center"/>
              <w:rPr>
                <w:rFonts w:ascii="Century Gothic" w:hAnsi="Century Gothic" w:cs="Helvetica"/>
                <w:color w:val="0D0D0D" w:themeColor="text1" w:themeTint="F2"/>
              </w:rPr>
            </w:pPr>
          </w:p>
        </w:tc>
        <w:tc>
          <w:tcPr>
            <w:tcW w:w="992" w:type="dxa"/>
            <w:vMerge/>
            <w:vAlign w:val="center"/>
          </w:tcPr>
          <w:p w:rsidR="00880F3E" w:rsidRPr="00884A76" w:rsidRDefault="00880F3E" w:rsidP="00F25ECC">
            <w:pPr>
              <w:spacing w:after="0" w:line="360" w:lineRule="auto"/>
              <w:jc w:val="center"/>
              <w:rPr>
                <w:rFonts w:ascii="Century Gothic" w:hAnsi="Century Gothic" w:cs="Helvetica"/>
                <w:b/>
                <w:color w:val="0D0D0D" w:themeColor="text1" w:themeTint="F2"/>
              </w:rPr>
            </w:pPr>
          </w:p>
        </w:tc>
      </w:tr>
      <w:tr w:rsidR="00871E8A" w:rsidRPr="00884A76" w:rsidTr="00552A5C">
        <w:trPr>
          <w:trHeight w:val="447"/>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71E8A" w:rsidRPr="00884A76" w:rsidRDefault="00871E8A"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VI.4 Conformación del Honorable Concejo Municipal</w:t>
            </w:r>
          </w:p>
        </w:tc>
        <w:tc>
          <w:tcPr>
            <w:tcW w:w="8149" w:type="dxa"/>
            <w:gridSpan w:val="2"/>
            <w:vAlign w:val="center"/>
          </w:tcPr>
          <w:p w:rsidR="00871E8A" w:rsidRPr="00884A76" w:rsidRDefault="00871E8A"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517AEC" w:rsidRPr="00884A76">
              <w:rPr>
                <w:rFonts w:ascii="Century Gothic" w:hAnsi="Century Gothic" w:cs="Helvetica"/>
                <w:color w:val="0D0D0D" w:themeColor="text1" w:themeTint="F2"/>
              </w:rPr>
              <w:t>………………………………………………………………………………</w:t>
            </w:r>
          </w:p>
        </w:tc>
        <w:tc>
          <w:tcPr>
            <w:tcW w:w="992" w:type="dxa"/>
            <w:vAlign w:val="center"/>
          </w:tcPr>
          <w:p w:rsidR="00871E8A" w:rsidRPr="00884A76" w:rsidRDefault="00902FEA"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52</w:t>
            </w:r>
          </w:p>
        </w:tc>
      </w:tr>
      <w:tr w:rsidR="00871E8A" w:rsidRPr="00884A76" w:rsidTr="00552A5C">
        <w:trPr>
          <w:trHeight w:val="365"/>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71E8A" w:rsidRPr="00884A76" w:rsidRDefault="00871E8A"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VI.5 Estructura Organizacional</w:t>
            </w:r>
          </w:p>
        </w:tc>
        <w:tc>
          <w:tcPr>
            <w:tcW w:w="8149" w:type="dxa"/>
            <w:gridSpan w:val="2"/>
            <w:vAlign w:val="center"/>
          </w:tcPr>
          <w:p w:rsidR="00871E8A" w:rsidRPr="00884A76" w:rsidRDefault="00871E8A"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517AEC" w:rsidRPr="00884A76">
              <w:rPr>
                <w:rFonts w:ascii="Century Gothic" w:hAnsi="Century Gothic" w:cs="Helvetica"/>
                <w:color w:val="0D0D0D" w:themeColor="text1" w:themeTint="F2"/>
              </w:rPr>
              <w:t>…………………………………………………………………………</w:t>
            </w:r>
          </w:p>
        </w:tc>
        <w:tc>
          <w:tcPr>
            <w:tcW w:w="992" w:type="dxa"/>
            <w:vAlign w:val="center"/>
          </w:tcPr>
          <w:p w:rsidR="00871E8A" w:rsidRPr="00884A76" w:rsidRDefault="00902FEA"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53</w:t>
            </w:r>
          </w:p>
        </w:tc>
      </w:tr>
      <w:tr w:rsidR="00871E8A" w:rsidRPr="00884A76" w:rsidTr="00552A5C">
        <w:trPr>
          <w:trHeight w:val="371"/>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71E8A" w:rsidRPr="00884A76" w:rsidRDefault="00871E8A"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VI.6 Análisis de la Situación Institucional</w:t>
            </w:r>
          </w:p>
        </w:tc>
        <w:tc>
          <w:tcPr>
            <w:tcW w:w="8149" w:type="dxa"/>
            <w:gridSpan w:val="2"/>
            <w:vAlign w:val="center"/>
          </w:tcPr>
          <w:p w:rsidR="00871E8A" w:rsidRPr="00884A76" w:rsidRDefault="00871E8A"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517AEC" w:rsidRPr="00884A76">
              <w:rPr>
                <w:rFonts w:ascii="Century Gothic" w:hAnsi="Century Gothic" w:cs="Helvetica"/>
                <w:color w:val="0D0D0D" w:themeColor="text1" w:themeTint="F2"/>
              </w:rPr>
              <w:t>…………………………………………………………………………</w:t>
            </w:r>
          </w:p>
        </w:tc>
        <w:tc>
          <w:tcPr>
            <w:tcW w:w="992" w:type="dxa"/>
            <w:vAlign w:val="center"/>
          </w:tcPr>
          <w:p w:rsidR="00F25ECC" w:rsidRPr="00884A76" w:rsidRDefault="00902FEA"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54</w:t>
            </w:r>
          </w:p>
        </w:tc>
      </w:tr>
      <w:tr w:rsidR="00871E8A" w:rsidRPr="00884A76" w:rsidTr="00552A5C">
        <w:trPr>
          <w:trHeight w:val="558"/>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lastRenderedPageBreak/>
              <w:t>VII</w:t>
            </w:r>
          </w:p>
        </w:tc>
        <w:tc>
          <w:tcPr>
            <w:tcW w:w="15107" w:type="dxa"/>
            <w:gridSpan w:val="7"/>
            <w:vAlign w:val="center"/>
          </w:tcPr>
          <w:p w:rsidR="00871E8A" w:rsidRPr="00884A76" w:rsidRDefault="00871E8A" w:rsidP="00257E18">
            <w:pPr>
              <w:spacing w:after="0" w:line="360" w:lineRule="auto"/>
              <w:rPr>
                <w:rFonts w:ascii="Century Gothic" w:hAnsi="Century Gothic" w:cs="Helvetica"/>
                <w:color w:val="0D0D0D" w:themeColor="text1" w:themeTint="F2"/>
              </w:rPr>
            </w:pPr>
            <w:r w:rsidRPr="00884A76">
              <w:rPr>
                <w:rFonts w:ascii="Century Gothic" w:hAnsi="Century Gothic" w:cs="Helvetica"/>
                <w:b/>
                <w:color w:val="0D0D0D" w:themeColor="text1" w:themeTint="F2"/>
              </w:rPr>
              <w:t>Plan Operativo Multianual (POM) 202</w:t>
            </w:r>
            <w:r w:rsidR="00257E18">
              <w:rPr>
                <w:rFonts w:ascii="Century Gothic" w:hAnsi="Century Gothic" w:cs="Helvetica"/>
                <w:b/>
                <w:color w:val="0D0D0D" w:themeColor="text1" w:themeTint="F2"/>
              </w:rPr>
              <w:t>2</w:t>
            </w:r>
            <w:r w:rsidRPr="00884A76">
              <w:rPr>
                <w:rFonts w:ascii="Century Gothic" w:hAnsi="Century Gothic" w:cs="Helvetica"/>
                <w:b/>
                <w:color w:val="0D0D0D" w:themeColor="text1" w:themeTint="F2"/>
              </w:rPr>
              <w:t>-202</w:t>
            </w:r>
            <w:r w:rsidR="00257E18">
              <w:rPr>
                <w:rFonts w:ascii="Century Gothic" w:hAnsi="Century Gothic" w:cs="Helvetica"/>
                <w:b/>
                <w:color w:val="0D0D0D" w:themeColor="text1" w:themeTint="F2"/>
              </w:rPr>
              <w:t>6</w:t>
            </w:r>
            <w:r w:rsidRPr="00884A76">
              <w:rPr>
                <w:rFonts w:ascii="Century Gothic" w:hAnsi="Century Gothic" w:cs="Helvetica"/>
                <w:color w:val="0D0D0D" w:themeColor="text1" w:themeTint="F2"/>
              </w:rPr>
              <w:t xml:space="preserve">   </w:t>
            </w:r>
            <w:r w:rsidR="00765653">
              <w:rPr>
                <w:rFonts w:ascii="Century Gothic" w:hAnsi="Century Gothic" w:cs="Helvetica"/>
                <w:color w:val="0D0D0D" w:themeColor="text1" w:themeTint="F2"/>
              </w:rPr>
              <w:t>……..</w:t>
            </w:r>
            <w:r w:rsidRPr="00884A76">
              <w:rPr>
                <w:rFonts w:ascii="Century Gothic" w:hAnsi="Century Gothic" w:cs="Helvetica"/>
                <w:color w:val="0D0D0D" w:themeColor="text1" w:themeTint="F2"/>
              </w:rPr>
              <w:t>……………..……………………………………</w:t>
            </w:r>
            <w:r w:rsidR="00F25ECC">
              <w:rPr>
                <w:rFonts w:ascii="Century Gothic" w:hAnsi="Century Gothic" w:cs="Helvetica"/>
                <w:color w:val="0D0D0D" w:themeColor="text1" w:themeTint="F2"/>
              </w:rPr>
              <w:t>……………………………….………………………........</w:t>
            </w:r>
          </w:p>
        </w:tc>
        <w:tc>
          <w:tcPr>
            <w:tcW w:w="992" w:type="dxa"/>
            <w:vAlign w:val="center"/>
          </w:tcPr>
          <w:p w:rsidR="00871E8A" w:rsidRPr="00884A76" w:rsidRDefault="00902FEA"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55</w:t>
            </w:r>
          </w:p>
        </w:tc>
      </w:tr>
      <w:tr w:rsidR="00871E8A" w:rsidRPr="00884A76" w:rsidTr="00552A5C">
        <w:trPr>
          <w:trHeight w:val="446"/>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c>
          <w:tcPr>
            <w:tcW w:w="15107" w:type="dxa"/>
            <w:gridSpan w:val="7"/>
            <w:vAlign w:val="center"/>
          </w:tcPr>
          <w:p w:rsidR="00871E8A" w:rsidRPr="00884A76" w:rsidRDefault="00871E8A"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VII.1 Breve Análisis de los Actores                   ……………………………………</w:t>
            </w:r>
            <w:r w:rsidR="00F25ECC">
              <w:rPr>
                <w:rFonts w:ascii="Century Gothic" w:hAnsi="Century Gothic" w:cs="Helvetica"/>
                <w:color w:val="0D0D0D" w:themeColor="text1" w:themeTint="F2"/>
              </w:rPr>
              <w:t>………………………………………………………………………………</w:t>
            </w:r>
          </w:p>
        </w:tc>
        <w:tc>
          <w:tcPr>
            <w:tcW w:w="992" w:type="dxa"/>
            <w:vAlign w:val="center"/>
          </w:tcPr>
          <w:p w:rsidR="00871E8A" w:rsidRPr="00884A76" w:rsidRDefault="00902FEA"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67</w:t>
            </w:r>
          </w:p>
        </w:tc>
      </w:tr>
      <w:tr w:rsidR="00871E8A" w:rsidRPr="00884A76" w:rsidTr="00552A5C">
        <w:trPr>
          <w:trHeight w:val="80"/>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c>
          <w:tcPr>
            <w:tcW w:w="15107" w:type="dxa"/>
            <w:gridSpan w:val="7"/>
            <w:vAlign w:val="center"/>
          </w:tcPr>
          <w:p w:rsidR="00871E8A" w:rsidRPr="00884A76" w:rsidRDefault="00871E8A"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VII.2 Análisis de Disponibilidad Financiera          ……………………………………</w:t>
            </w:r>
            <w:r w:rsidR="00F25ECC">
              <w:rPr>
                <w:rFonts w:ascii="Century Gothic" w:hAnsi="Century Gothic" w:cs="Helvetica"/>
                <w:color w:val="0D0D0D" w:themeColor="text1" w:themeTint="F2"/>
              </w:rPr>
              <w:t>…………………………………………………………………………</w:t>
            </w:r>
          </w:p>
        </w:tc>
        <w:tc>
          <w:tcPr>
            <w:tcW w:w="992" w:type="dxa"/>
            <w:vAlign w:val="center"/>
          </w:tcPr>
          <w:p w:rsidR="00871E8A" w:rsidRPr="00884A76" w:rsidRDefault="00871E8A" w:rsidP="00902FEA">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6</w:t>
            </w:r>
            <w:r w:rsidR="00902FEA">
              <w:rPr>
                <w:rFonts w:ascii="Century Gothic" w:hAnsi="Century Gothic" w:cs="Helvetica"/>
                <w:b/>
                <w:color w:val="0D0D0D" w:themeColor="text1" w:themeTint="F2"/>
              </w:rPr>
              <w:t>8</w:t>
            </w:r>
          </w:p>
        </w:tc>
      </w:tr>
      <w:tr w:rsidR="00871E8A" w:rsidRPr="00884A76" w:rsidTr="00552A5C">
        <w:trPr>
          <w:trHeight w:val="536"/>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VIII</w:t>
            </w:r>
          </w:p>
        </w:tc>
        <w:tc>
          <w:tcPr>
            <w:tcW w:w="6958" w:type="dxa"/>
            <w:gridSpan w:val="5"/>
            <w:vAlign w:val="center"/>
          </w:tcPr>
          <w:p w:rsidR="00871E8A" w:rsidRPr="00884A76" w:rsidRDefault="00257E18" w:rsidP="00F25ECC">
            <w:pPr>
              <w:spacing w:after="0" w:line="360" w:lineRule="auto"/>
              <w:rPr>
                <w:rFonts w:ascii="Century Gothic" w:hAnsi="Century Gothic" w:cs="Helvetica"/>
                <w:b/>
                <w:color w:val="0D0D0D" w:themeColor="text1" w:themeTint="F2"/>
              </w:rPr>
            </w:pPr>
            <w:r>
              <w:rPr>
                <w:rFonts w:ascii="Century Gothic" w:hAnsi="Century Gothic" w:cs="Helvetica"/>
                <w:b/>
                <w:color w:val="0D0D0D" w:themeColor="text1" w:themeTint="F2"/>
              </w:rPr>
              <w:t>Plan Operativo Anual (POA) 2022</w:t>
            </w:r>
          </w:p>
        </w:tc>
        <w:tc>
          <w:tcPr>
            <w:tcW w:w="8149" w:type="dxa"/>
            <w:gridSpan w:val="2"/>
            <w:vAlign w:val="center"/>
          </w:tcPr>
          <w:p w:rsidR="00871E8A" w:rsidRPr="00884A76" w:rsidRDefault="00871E8A"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4B144B" w:rsidRPr="00884A76">
              <w:rPr>
                <w:rFonts w:ascii="Century Gothic" w:hAnsi="Century Gothic" w:cs="Helvetica"/>
                <w:color w:val="0D0D0D" w:themeColor="text1" w:themeTint="F2"/>
              </w:rPr>
              <w:t>………………………………………………………………………</w:t>
            </w:r>
          </w:p>
        </w:tc>
        <w:tc>
          <w:tcPr>
            <w:tcW w:w="992" w:type="dxa"/>
            <w:vAlign w:val="center"/>
          </w:tcPr>
          <w:p w:rsidR="00871E8A" w:rsidRPr="00884A76" w:rsidRDefault="00902FEA"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69</w:t>
            </w:r>
          </w:p>
        </w:tc>
      </w:tr>
      <w:tr w:rsidR="00871E8A" w:rsidRPr="00884A76" w:rsidTr="00552A5C">
        <w:trPr>
          <w:trHeight w:val="506"/>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71E8A" w:rsidRPr="00884A76" w:rsidRDefault="00871E8A"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VIII.1 Programación de Metas Físicas y Financieras</w:t>
            </w:r>
          </w:p>
        </w:tc>
        <w:tc>
          <w:tcPr>
            <w:tcW w:w="8149" w:type="dxa"/>
            <w:gridSpan w:val="2"/>
            <w:vAlign w:val="center"/>
          </w:tcPr>
          <w:p w:rsidR="00871E8A" w:rsidRPr="00884A76" w:rsidRDefault="00871E8A"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4B144B" w:rsidRPr="00884A76">
              <w:rPr>
                <w:rFonts w:ascii="Century Gothic" w:hAnsi="Century Gothic" w:cs="Helvetica"/>
                <w:color w:val="0D0D0D" w:themeColor="text1" w:themeTint="F2"/>
              </w:rPr>
              <w:t>………………………………………………………………………</w:t>
            </w:r>
          </w:p>
        </w:tc>
        <w:tc>
          <w:tcPr>
            <w:tcW w:w="992" w:type="dxa"/>
            <w:vAlign w:val="center"/>
          </w:tcPr>
          <w:p w:rsidR="00871E8A" w:rsidRPr="00884A76" w:rsidRDefault="00902FEA"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83</w:t>
            </w:r>
          </w:p>
        </w:tc>
      </w:tr>
      <w:tr w:rsidR="00871E8A" w:rsidRPr="00884A76" w:rsidTr="00552A5C">
        <w:trPr>
          <w:trHeight w:val="569"/>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71E8A" w:rsidRPr="00884A76" w:rsidRDefault="00871E8A"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VIII.2 Matriz Estructura Programática</w:t>
            </w:r>
          </w:p>
        </w:tc>
        <w:tc>
          <w:tcPr>
            <w:tcW w:w="8149" w:type="dxa"/>
            <w:gridSpan w:val="2"/>
            <w:vAlign w:val="center"/>
          </w:tcPr>
          <w:p w:rsidR="00871E8A" w:rsidRPr="00884A76" w:rsidRDefault="00871E8A"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4B144B" w:rsidRPr="00884A76">
              <w:rPr>
                <w:rFonts w:ascii="Century Gothic" w:hAnsi="Century Gothic" w:cs="Helvetica"/>
                <w:color w:val="0D0D0D" w:themeColor="text1" w:themeTint="F2"/>
              </w:rPr>
              <w:t>………………………………………………………………………………</w:t>
            </w:r>
          </w:p>
        </w:tc>
        <w:tc>
          <w:tcPr>
            <w:tcW w:w="992" w:type="dxa"/>
            <w:vAlign w:val="center"/>
          </w:tcPr>
          <w:p w:rsidR="00871E8A" w:rsidRPr="00884A76" w:rsidRDefault="00902FEA"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84</w:t>
            </w:r>
          </w:p>
        </w:tc>
      </w:tr>
      <w:tr w:rsidR="008D5E42" w:rsidRPr="00884A76" w:rsidTr="00552A5C">
        <w:trPr>
          <w:trHeight w:val="77"/>
          <w:jc w:val="center"/>
        </w:trPr>
        <w:tc>
          <w:tcPr>
            <w:tcW w:w="639" w:type="dxa"/>
            <w:vAlign w:val="center"/>
          </w:tcPr>
          <w:p w:rsidR="008D5E42" w:rsidRPr="00884A76" w:rsidRDefault="008D5E42"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D5E42" w:rsidRPr="00884A76" w:rsidRDefault="008D5E42"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VIII.3 Matriz Proyectos de Funcionamiento</w:t>
            </w:r>
          </w:p>
        </w:tc>
        <w:tc>
          <w:tcPr>
            <w:tcW w:w="8149" w:type="dxa"/>
            <w:gridSpan w:val="2"/>
            <w:vAlign w:val="center"/>
          </w:tcPr>
          <w:p w:rsidR="008D5E42" w:rsidRPr="00884A76" w:rsidRDefault="008D5E42"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4B144B" w:rsidRPr="00884A76">
              <w:rPr>
                <w:rFonts w:ascii="Century Gothic" w:hAnsi="Century Gothic" w:cs="Helvetica"/>
                <w:color w:val="0D0D0D" w:themeColor="text1" w:themeTint="F2"/>
              </w:rPr>
              <w:t>…………………………………………………………………………</w:t>
            </w:r>
          </w:p>
        </w:tc>
        <w:tc>
          <w:tcPr>
            <w:tcW w:w="992" w:type="dxa"/>
            <w:vAlign w:val="center"/>
          </w:tcPr>
          <w:p w:rsidR="008D5E42" w:rsidRPr="00884A76" w:rsidRDefault="00902FEA"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91</w:t>
            </w:r>
          </w:p>
        </w:tc>
      </w:tr>
      <w:tr w:rsidR="00871E8A" w:rsidRPr="00884A76" w:rsidTr="00552A5C">
        <w:trPr>
          <w:trHeight w:val="606"/>
          <w:jc w:val="center"/>
        </w:trPr>
        <w:tc>
          <w:tcPr>
            <w:tcW w:w="639"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871E8A" w:rsidRPr="00884A76" w:rsidRDefault="00871E8A" w:rsidP="00F25ECC">
            <w:pPr>
              <w:spacing w:after="0" w:line="360" w:lineRule="auto"/>
              <w:rPr>
                <w:rFonts w:ascii="Century Gothic" w:hAnsi="Century Gothic" w:cs="Helvetica"/>
                <w:b/>
                <w:color w:val="0D0D0D" w:themeColor="text1" w:themeTint="F2"/>
              </w:rPr>
            </w:pPr>
            <w:r w:rsidRPr="00884A76">
              <w:rPr>
                <w:rFonts w:ascii="Century Gothic" w:hAnsi="Century Gothic" w:cs="Helvetica"/>
                <w:b/>
                <w:color w:val="0D0D0D" w:themeColor="text1" w:themeTint="F2"/>
              </w:rPr>
              <w:t xml:space="preserve">                           ANEXOS</w:t>
            </w:r>
          </w:p>
        </w:tc>
        <w:tc>
          <w:tcPr>
            <w:tcW w:w="8149" w:type="dxa"/>
            <w:gridSpan w:val="2"/>
            <w:vAlign w:val="center"/>
          </w:tcPr>
          <w:p w:rsidR="00871E8A" w:rsidRPr="00884A76" w:rsidRDefault="00871E8A" w:rsidP="00F25ECC">
            <w:pPr>
              <w:spacing w:after="0" w:line="360" w:lineRule="auto"/>
              <w:jc w:val="center"/>
              <w:rPr>
                <w:rFonts w:ascii="Century Gothic" w:hAnsi="Century Gothic" w:cs="Helvetica"/>
                <w:color w:val="0D0D0D" w:themeColor="text1" w:themeTint="F2"/>
              </w:rPr>
            </w:pPr>
          </w:p>
        </w:tc>
        <w:tc>
          <w:tcPr>
            <w:tcW w:w="992" w:type="dxa"/>
            <w:vAlign w:val="center"/>
          </w:tcPr>
          <w:p w:rsidR="00871E8A" w:rsidRPr="00884A76" w:rsidRDefault="00871E8A" w:rsidP="00F25ECC">
            <w:pPr>
              <w:spacing w:after="0" w:line="360" w:lineRule="auto"/>
              <w:jc w:val="center"/>
              <w:rPr>
                <w:rFonts w:ascii="Century Gothic" w:hAnsi="Century Gothic" w:cs="Helvetica"/>
                <w:b/>
                <w:color w:val="0D0D0D" w:themeColor="text1" w:themeTint="F2"/>
              </w:rPr>
            </w:pPr>
          </w:p>
        </w:tc>
      </w:tr>
      <w:tr w:rsidR="004B144B" w:rsidRPr="00884A76" w:rsidTr="00552A5C">
        <w:trPr>
          <w:trHeight w:val="315"/>
          <w:jc w:val="center"/>
        </w:trPr>
        <w:tc>
          <w:tcPr>
            <w:tcW w:w="639" w:type="dxa"/>
            <w:vAlign w:val="center"/>
          </w:tcPr>
          <w:p w:rsidR="004B144B" w:rsidRPr="00884A76" w:rsidRDefault="004B144B" w:rsidP="00F25ECC">
            <w:pPr>
              <w:spacing w:after="0" w:line="360" w:lineRule="auto"/>
              <w:jc w:val="center"/>
              <w:rPr>
                <w:rFonts w:ascii="Century Gothic" w:hAnsi="Century Gothic" w:cs="Helvetica"/>
                <w:b/>
                <w:color w:val="0D0D0D" w:themeColor="text1" w:themeTint="F2"/>
              </w:rPr>
            </w:pPr>
          </w:p>
        </w:tc>
        <w:tc>
          <w:tcPr>
            <w:tcW w:w="6958" w:type="dxa"/>
            <w:gridSpan w:val="5"/>
            <w:shd w:val="clear" w:color="auto" w:fill="FFFFFF"/>
            <w:vAlign w:val="center"/>
          </w:tcPr>
          <w:p w:rsidR="004B144B" w:rsidRPr="00884A76" w:rsidRDefault="004B144B"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DTP1 “Orientaciones Estratégicas y Operativas”</w:t>
            </w:r>
          </w:p>
        </w:tc>
        <w:tc>
          <w:tcPr>
            <w:tcW w:w="8149" w:type="dxa"/>
            <w:gridSpan w:val="2"/>
            <w:shd w:val="clear" w:color="auto" w:fill="FFFFFF"/>
            <w:vAlign w:val="center"/>
          </w:tcPr>
          <w:p w:rsidR="004B144B" w:rsidRPr="00884A76" w:rsidRDefault="004B144B"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p>
        </w:tc>
        <w:tc>
          <w:tcPr>
            <w:tcW w:w="992" w:type="dxa"/>
            <w:shd w:val="clear" w:color="auto" w:fill="FFFFFF"/>
            <w:vAlign w:val="center"/>
          </w:tcPr>
          <w:p w:rsidR="004B144B" w:rsidRPr="00884A76" w:rsidRDefault="00C118DE"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9</w:t>
            </w:r>
            <w:r w:rsidR="00902FEA">
              <w:rPr>
                <w:rFonts w:ascii="Century Gothic" w:hAnsi="Century Gothic" w:cs="Helvetica"/>
                <w:b/>
                <w:color w:val="0D0D0D" w:themeColor="text1" w:themeTint="F2"/>
              </w:rPr>
              <w:t>5</w:t>
            </w:r>
          </w:p>
        </w:tc>
      </w:tr>
      <w:tr w:rsidR="004B144B" w:rsidRPr="00884A76" w:rsidTr="00552A5C">
        <w:trPr>
          <w:trHeight w:val="549"/>
          <w:jc w:val="center"/>
        </w:trPr>
        <w:tc>
          <w:tcPr>
            <w:tcW w:w="639" w:type="dxa"/>
            <w:vAlign w:val="center"/>
          </w:tcPr>
          <w:p w:rsidR="004B144B" w:rsidRPr="00884A76" w:rsidRDefault="004B144B"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4B144B" w:rsidRPr="00884A76" w:rsidRDefault="004B144B" w:rsidP="00F25ECC">
            <w:pPr>
              <w:autoSpaceDE w:val="0"/>
              <w:autoSpaceDN w:val="0"/>
              <w:adjustRightInd w:val="0"/>
              <w:spacing w:after="0" w:line="360" w:lineRule="auto"/>
              <w:rPr>
                <w:rFonts w:ascii="Century Gothic" w:eastAsiaTheme="minorHAnsi" w:hAnsi="Century Gothic" w:cs="Helvetica"/>
                <w:bCs/>
                <w:color w:val="0D0D0D" w:themeColor="text1" w:themeTint="F2"/>
              </w:rPr>
            </w:pPr>
            <w:r w:rsidRPr="00884A76">
              <w:rPr>
                <w:rFonts w:ascii="Century Gothic" w:hAnsi="Century Gothic" w:cs="Helvetica"/>
                <w:color w:val="0D0D0D" w:themeColor="text1" w:themeTint="F2"/>
              </w:rPr>
              <w:t xml:space="preserve">DTP2 “Descripción del programa, proyecto central o común </w:t>
            </w:r>
          </w:p>
        </w:tc>
        <w:tc>
          <w:tcPr>
            <w:tcW w:w="8149" w:type="dxa"/>
            <w:gridSpan w:val="2"/>
            <w:vAlign w:val="center"/>
          </w:tcPr>
          <w:p w:rsidR="004B144B" w:rsidRPr="00884A76" w:rsidRDefault="004B144B"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p>
        </w:tc>
        <w:tc>
          <w:tcPr>
            <w:tcW w:w="992" w:type="dxa"/>
            <w:vAlign w:val="center"/>
          </w:tcPr>
          <w:p w:rsidR="004B144B" w:rsidRPr="00884A76" w:rsidRDefault="00902FEA"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100</w:t>
            </w:r>
          </w:p>
        </w:tc>
      </w:tr>
      <w:tr w:rsidR="004B144B" w:rsidRPr="00884A76" w:rsidTr="00552A5C">
        <w:trPr>
          <w:jc w:val="center"/>
        </w:trPr>
        <w:tc>
          <w:tcPr>
            <w:tcW w:w="639" w:type="dxa"/>
            <w:vAlign w:val="center"/>
          </w:tcPr>
          <w:p w:rsidR="004B144B" w:rsidRPr="00884A76" w:rsidRDefault="004B144B" w:rsidP="00F25ECC">
            <w:pPr>
              <w:spacing w:after="0" w:line="360" w:lineRule="auto"/>
              <w:jc w:val="center"/>
              <w:rPr>
                <w:rFonts w:ascii="Century Gothic" w:hAnsi="Century Gothic" w:cs="Helvetica"/>
                <w:b/>
                <w:color w:val="0D0D0D" w:themeColor="text1" w:themeTint="F2"/>
              </w:rPr>
            </w:pPr>
          </w:p>
        </w:tc>
        <w:tc>
          <w:tcPr>
            <w:tcW w:w="5320" w:type="dxa"/>
            <w:gridSpan w:val="4"/>
            <w:vAlign w:val="center"/>
          </w:tcPr>
          <w:p w:rsidR="004B144B" w:rsidRPr="00884A76" w:rsidRDefault="004B144B" w:rsidP="00F25ECC">
            <w:pPr>
              <w:autoSpaceDE w:val="0"/>
              <w:autoSpaceDN w:val="0"/>
              <w:adjustRightInd w:val="0"/>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DTP 3 “</w:t>
            </w:r>
            <w:r w:rsidRPr="00884A76">
              <w:rPr>
                <w:rFonts w:ascii="Century Gothic" w:eastAsiaTheme="minorHAnsi" w:hAnsi="Century Gothic" w:cs="Helvetica"/>
                <w:bCs/>
                <w:color w:val="0D0D0D" w:themeColor="text1" w:themeTint="F2"/>
              </w:rPr>
              <w:t>Descripción de la Actividad Central”</w:t>
            </w:r>
          </w:p>
        </w:tc>
        <w:tc>
          <w:tcPr>
            <w:tcW w:w="9787" w:type="dxa"/>
            <w:gridSpan w:val="3"/>
            <w:vAlign w:val="center"/>
          </w:tcPr>
          <w:p w:rsidR="004B144B" w:rsidRPr="00884A76" w:rsidRDefault="004B144B"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p>
        </w:tc>
        <w:tc>
          <w:tcPr>
            <w:tcW w:w="992" w:type="dxa"/>
            <w:vAlign w:val="center"/>
          </w:tcPr>
          <w:p w:rsidR="004B144B" w:rsidRPr="00884A76" w:rsidRDefault="00C118DE"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10</w:t>
            </w:r>
            <w:r w:rsidR="00811DAD" w:rsidRPr="00884A76">
              <w:rPr>
                <w:rFonts w:ascii="Century Gothic" w:hAnsi="Century Gothic" w:cs="Helvetica"/>
                <w:b/>
                <w:color w:val="0D0D0D" w:themeColor="text1" w:themeTint="F2"/>
              </w:rPr>
              <w:t>6</w:t>
            </w:r>
          </w:p>
        </w:tc>
      </w:tr>
      <w:tr w:rsidR="004B144B" w:rsidRPr="00884A76" w:rsidTr="00552A5C">
        <w:trPr>
          <w:trHeight w:val="504"/>
          <w:jc w:val="center"/>
        </w:trPr>
        <w:tc>
          <w:tcPr>
            <w:tcW w:w="639" w:type="dxa"/>
            <w:vAlign w:val="center"/>
          </w:tcPr>
          <w:p w:rsidR="004B144B" w:rsidRPr="00884A76" w:rsidRDefault="004B144B" w:rsidP="00F25ECC">
            <w:pPr>
              <w:spacing w:after="0" w:line="360" w:lineRule="auto"/>
              <w:jc w:val="center"/>
              <w:rPr>
                <w:rFonts w:ascii="Century Gothic" w:hAnsi="Century Gothic" w:cs="Helvetica"/>
                <w:b/>
                <w:color w:val="0D0D0D" w:themeColor="text1" w:themeTint="F2"/>
              </w:rPr>
            </w:pPr>
          </w:p>
        </w:tc>
        <w:tc>
          <w:tcPr>
            <w:tcW w:w="3580" w:type="dxa"/>
            <w:gridSpan w:val="3"/>
            <w:vAlign w:val="center"/>
          </w:tcPr>
          <w:p w:rsidR="004B144B" w:rsidRPr="00884A76" w:rsidRDefault="004B144B" w:rsidP="00F25ECC">
            <w:pPr>
              <w:autoSpaceDE w:val="0"/>
              <w:autoSpaceDN w:val="0"/>
              <w:adjustRightInd w:val="0"/>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DTP 4 “</w:t>
            </w:r>
            <w:r w:rsidRPr="00884A76">
              <w:rPr>
                <w:rFonts w:ascii="Century Gothic" w:eastAsiaTheme="minorHAnsi" w:hAnsi="Century Gothic" w:cs="Helvetica"/>
                <w:bCs/>
                <w:color w:val="0D0D0D" w:themeColor="text1" w:themeTint="F2"/>
              </w:rPr>
              <w:t>Producción Terminal”</w:t>
            </w:r>
          </w:p>
        </w:tc>
        <w:tc>
          <w:tcPr>
            <w:tcW w:w="11527" w:type="dxa"/>
            <w:gridSpan w:val="4"/>
            <w:vAlign w:val="center"/>
          </w:tcPr>
          <w:p w:rsidR="004B144B" w:rsidRPr="00884A76" w:rsidRDefault="004B144B"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p>
        </w:tc>
        <w:tc>
          <w:tcPr>
            <w:tcW w:w="992" w:type="dxa"/>
            <w:vAlign w:val="center"/>
          </w:tcPr>
          <w:p w:rsidR="004B144B" w:rsidRPr="00884A76" w:rsidRDefault="00811DAD" w:rsidP="00F25ECC">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108</w:t>
            </w:r>
          </w:p>
        </w:tc>
      </w:tr>
      <w:tr w:rsidR="004B144B" w:rsidRPr="00884A76" w:rsidTr="00552A5C">
        <w:trPr>
          <w:trHeight w:val="427"/>
          <w:jc w:val="center"/>
        </w:trPr>
        <w:tc>
          <w:tcPr>
            <w:tcW w:w="639" w:type="dxa"/>
            <w:vAlign w:val="center"/>
          </w:tcPr>
          <w:p w:rsidR="004B144B" w:rsidRPr="00884A76" w:rsidRDefault="004B144B" w:rsidP="00F25ECC">
            <w:pPr>
              <w:spacing w:after="0" w:line="360" w:lineRule="auto"/>
              <w:jc w:val="center"/>
              <w:rPr>
                <w:rFonts w:ascii="Century Gothic" w:hAnsi="Century Gothic" w:cs="Helvetica"/>
                <w:b/>
                <w:color w:val="0D0D0D" w:themeColor="text1" w:themeTint="F2"/>
              </w:rPr>
            </w:pPr>
          </w:p>
        </w:tc>
        <w:tc>
          <w:tcPr>
            <w:tcW w:w="6958" w:type="dxa"/>
            <w:gridSpan w:val="5"/>
            <w:vAlign w:val="center"/>
          </w:tcPr>
          <w:p w:rsidR="004B144B" w:rsidRPr="00884A76" w:rsidRDefault="004B144B" w:rsidP="00F25ECC">
            <w:pPr>
              <w:autoSpaceDE w:val="0"/>
              <w:autoSpaceDN w:val="0"/>
              <w:adjustRightInd w:val="0"/>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 xml:space="preserve">Notificación de Proyecto POA vinculado en </w:t>
            </w:r>
            <w:r w:rsidRPr="002A0AAF">
              <w:rPr>
                <w:rFonts w:ascii="Century Gothic" w:hAnsi="Century Gothic" w:cs="Helvetica"/>
                <w:color w:val="0D0D0D" w:themeColor="text1" w:themeTint="F2"/>
              </w:rPr>
              <w:t>SICOIN GL</w:t>
            </w:r>
          </w:p>
        </w:tc>
        <w:tc>
          <w:tcPr>
            <w:tcW w:w="8149" w:type="dxa"/>
            <w:gridSpan w:val="2"/>
            <w:vAlign w:val="center"/>
          </w:tcPr>
          <w:p w:rsidR="004B144B" w:rsidRPr="00884A76" w:rsidRDefault="004B144B"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w:t>
            </w:r>
          </w:p>
        </w:tc>
        <w:tc>
          <w:tcPr>
            <w:tcW w:w="992" w:type="dxa"/>
            <w:vAlign w:val="center"/>
          </w:tcPr>
          <w:p w:rsidR="004B144B" w:rsidRPr="00884A76" w:rsidRDefault="005E49C6" w:rsidP="00F25ECC">
            <w:pPr>
              <w:spacing w:after="0" w:line="360" w:lineRule="auto"/>
              <w:rPr>
                <w:rFonts w:ascii="Century Gothic" w:hAnsi="Century Gothic" w:cs="Helvetica"/>
                <w:b/>
                <w:color w:val="0D0D0D" w:themeColor="text1" w:themeTint="F2"/>
              </w:rPr>
            </w:pPr>
            <w:r w:rsidRPr="00884A76">
              <w:rPr>
                <w:rFonts w:ascii="Century Gothic" w:hAnsi="Century Gothic" w:cs="Helvetica"/>
                <w:b/>
                <w:color w:val="0D0D0D" w:themeColor="text1" w:themeTint="F2"/>
              </w:rPr>
              <w:t xml:space="preserve"> </w:t>
            </w:r>
            <w:r w:rsidR="005C74B6">
              <w:rPr>
                <w:rFonts w:ascii="Century Gothic" w:hAnsi="Century Gothic" w:cs="Helvetica"/>
                <w:b/>
                <w:color w:val="0D0D0D" w:themeColor="text1" w:themeTint="F2"/>
              </w:rPr>
              <w:t xml:space="preserve">  118</w:t>
            </w:r>
          </w:p>
        </w:tc>
      </w:tr>
      <w:tr w:rsidR="00823892" w:rsidRPr="00884A76" w:rsidTr="00552A5C">
        <w:trPr>
          <w:trHeight w:val="561"/>
          <w:jc w:val="center"/>
        </w:trPr>
        <w:tc>
          <w:tcPr>
            <w:tcW w:w="639" w:type="dxa"/>
            <w:vAlign w:val="center"/>
          </w:tcPr>
          <w:p w:rsidR="00823892" w:rsidRPr="00884A76" w:rsidRDefault="00823892" w:rsidP="00F25ECC">
            <w:pPr>
              <w:spacing w:after="0" w:line="360" w:lineRule="auto"/>
              <w:jc w:val="center"/>
              <w:rPr>
                <w:rFonts w:ascii="Century Gothic" w:hAnsi="Century Gothic" w:cs="Helvetica"/>
                <w:b/>
                <w:color w:val="0D0D0D" w:themeColor="text1" w:themeTint="F2"/>
              </w:rPr>
            </w:pPr>
          </w:p>
        </w:tc>
        <w:tc>
          <w:tcPr>
            <w:tcW w:w="7241" w:type="dxa"/>
            <w:gridSpan w:val="6"/>
            <w:vAlign w:val="center"/>
          </w:tcPr>
          <w:p w:rsidR="00823892" w:rsidRPr="00884A76" w:rsidRDefault="00823892" w:rsidP="00F25ECC">
            <w:pPr>
              <w:spacing w:after="0" w:line="360" w:lineRule="auto"/>
              <w:rPr>
                <w:rFonts w:ascii="Century Gothic" w:hAnsi="Century Gothic" w:cs="Helvetica"/>
                <w:color w:val="0D0D0D" w:themeColor="text1" w:themeTint="F2"/>
              </w:rPr>
            </w:pPr>
            <w:r w:rsidRPr="00884A76">
              <w:rPr>
                <w:rFonts w:ascii="Century Gothic" w:hAnsi="Century Gothic" w:cs="Helvetica"/>
                <w:color w:val="0D0D0D" w:themeColor="text1" w:themeTint="F2"/>
              </w:rPr>
              <w:t xml:space="preserve">Estructura del Plan Operativo Anual vinculado en </w:t>
            </w:r>
            <w:r w:rsidRPr="002A0AAF">
              <w:rPr>
                <w:rFonts w:ascii="Century Gothic" w:hAnsi="Century Gothic" w:cs="Helvetica"/>
                <w:color w:val="0D0D0D" w:themeColor="text1" w:themeTint="F2"/>
                <w:szCs w:val="19"/>
              </w:rPr>
              <w:t>SICOIN</w:t>
            </w:r>
            <w:r w:rsidR="0007013D">
              <w:rPr>
                <w:rFonts w:ascii="Century Gothic" w:hAnsi="Century Gothic" w:cs="Helvetica"/>
                <w:color w:val="0D0D0D" w:themeColor="text1" w:themeTint="F2"/>
                <w:szCs w:val="19"/>
              </w:rPr>
              <w:t xml:space="preserve"> </w:t>
            </w:r>
            <w:r w:rsidRPr="002A0AAF">
              <w:rPr>
                <w:rFonts w:ascii="Century Gothic" w:hAnsi="Century Gothic" w:cs="Helvetica"/>
                <w:color w:val="0D0D0D" w:themeColor="text1" w:themeTint="F2"/>
                <w:szCs w:val="19"/>
              </w:rPr>
              <w:t>GL</w:t>
            </w:r>
          </w:p>
        </w:tc>
        <w:tc>
          <w:tcPr>
            <w:tcW w:w="7866" w:type="dxa"/>
            <w:vAlign w:val="center"/>
          </w:tcPr>
          <w:p w:rsidR="00823892" w:rsidRPr="00884A76" w:rsidRDefault="00823892" w:rsidP="00F25ECC">
            <w:pPr>
              <w:spacing w:after="0" w:line="360" w:lineRule="auto"/>
              <w:jc w:val="center"/>
              <w:rPr>
                <w:rFonts w:ascii="Century Gothic" w:hAnsi="Century Gothic" w:cs="Helvetica"/>
                <w:color w:val="0D0D0D" w:themeColor="text1" w:themeTint="F2"/>
              </w:rPr>
            </w:pPr>
            <w:r w:rsidRPr="00884A76">
              <w:rPr>
                <w:rFonts w:ascii="Century Gothic" w:hAnsi="Century Gothic" w:cs="Helvetica"/>
                <w:color w:val="0D0D0D" w:themeColor="text1" w:themeTint="F2"/>
              </w:rPr>
              <w:t>……………….…</w:t>
            </w:r>
            <w:r w:rsidR="002A0AAF">
              <w:rPr>
                <w:rFonts w:ascii="Century Gothic" w:hAnsi="Century Gothic" w:cs="Helvetica"/>
                <w:color w:val="0D0D0D" w:themeColor="text1" w:themeTint="F2"/>
              </w:rPr>
              <w:t>…......………………………………………………………………</w:t>
            </w:r>
          </w:p>
        </w:tc>
        <w:tc>
          <w:tcPr>
            <w:tcW w:w="992" w:type="dxa"/>
            <w:vAlign w:val="center"/>
          </w:tcPr>
          <w:p w:rsidR="00823892" w:rsidRPr="00884A76" w:rsidRDefault="00823892" w:rsidP="005C74B6">
            <w:pPr>
              <w:spacing w:after="0" w:line="360" w:lineRule="auto"/>
              <w:jc w:val="center"/>
              <w:rPr>
                <w:rFonts w:ascii="Century Gothic" w:hAnsi="Century Gothic" w:cs="Helvetica"/>
                <w:b/>
                <w:color w:val="0D0D0D" w:themeColor="text1" w:themeTint="F2"/>
              </w:rPr>
            </w:pPr>
            <w:r w:rsidRPr="00884A76">
              <w:rPr>
                <w:rFonts w:ascii="Century Gothic" w:hAnsi="Century Gothic" w:cs="Helvetica"/>
                <w:b/>
                <w:color w:val="0D0D0D" w:themeColor="text1" w:themeTint="F2"/>
              </w:rPr>
              <w:t>12</w:t>
            </w:r>
            <w:r w:rsidR="005C74B6">
              <w:rPr>
                <w:rFonts w:ascii="Century Gothic" w:hAnsi="Century Gothic" w:cs="Helvetica"/>
                <w:b/>
                <w:color w:val="0D0D0D" w:themeColor="text1" w:themeTint="F2"/>
              </w:rPr>
              <w:t>0</w:t>
            </w:r>
          </w:p>
        </w:tc>
      </w:tr>
      <w:tr w:rsidR="003C5987" w:rsidRPr="00884A76" w:rsidTr="00552A5C">
        <w:trPr>
          <w:trHeight w:val="142"/>
          <w:jc w:val="center"/>
        </w:trPr>
        <w:tc>
          <w:tcPr>
            <w:tcW w:w="639" w:type="dxa"/>
            <w:vAlign w:val="center"/>
          </w:tcPr>
          <w:p w:rsidR="003C5987" w:rsidRPr="00884A76" w:rsidRDefault="003C5987" w:rsidP="00F25ECC">
            <w:pPr>
              <w:spacing w:after="0" w:line="360" w:lineRule="auto"/>
              <w:jc w:val="center"/>
              <w:rPr>
                <w:rFonts w:ascii="Century Gothic" w:hAnsi="Century Gothic" w:cs="Helvetica"/>
                <w:b/>
                <w:color w:val="0D0D0D" w:themeColor="text1" w:themeTint="F2"/>
              </w:rPr>
            </w:pPr>
          </w:p>
        </w:tc>
        <w:tc>
          <w:tcPr>
            <w:tcW w:w="7241" w:type="dxa"/>
            <w:gridSpan w:val="6"/>
            <w:vAlign w:val="center"/>
          </w:tcPr>
          <w:p w:rsidR="003C5987" w:rsidRPr="00884A76" w:rsidRDefault="003C5987" w:rsidP="00F25ECC">
            <w:pPr>
              <w:spacing w:after="0" w:line="360" w:lineRule="auto"/>
              <w:rPr>
                <w:rFonts w:ascii="Century Gothic" w:hAnsi="Century Gothic" w:cs="Helvetica"/>
                <w:color w:val="0D0D0D" w:themeColor="text1" w:themeTint="F2"/>
              </w:rPr>
            </w:pPr>
            <w:r>
              <w:rPr>
                <w:rFonts w:ascii="Century Gothic" w:hAnsi="Century Gothic" w:cs="Helvetica"/>
                <w:color w:val="0D0D0D" w:themeColor="text1" w:themeTint="F2"/>
              </w:rPr>
              <w:t>Detalle</w:t>
            </w:r>
            <w:r w:rsidRPr="00884A76">
              <w:rPr>
                <w:rFonts w:ascii="Century Gothic" w:hAnsi="Century Gothic" w:cs="Helvetica"/>
                <w:color w:val="0D0D0D" w:themeColor="text1" w:themeTint="F2"/>
              </w:rPr>
              <w:t xml:space="preserve"> del Plan Operativo Anual vinculado en </w:t>
            </w:r>
            <w:r w:rsidRPr="002A0AAF">
              <w:rPr>
                <w:rFonts w:ascii="Century Gothic" w:hAnsi="Century Gothic" w:cs="Helvetica"/>
                <w:color w:val="0D0D0D" w:themeColor="text1" w:themeTint="F2"/>
                <w:szCs w:val="19"/>
              </w:rPr>
              <w:t>SICOIN</w:t>
            </w:r>
            <w:r w:rsidR="0007013D">
              <w:rPr>
                <w:rFonts w:ascii="Century Gothic" w:hAnsi="Century Gothic" w:cs="Helvetica"/>
                <w:color w:val="0D0D0D" w:themeColor="text1" w:themeTint="F2"/>
                <w:szCs w:val="19"/>
              </w:rPr>
              <w:t xml:space="preserve"> </w:t>
            </w:r>
            <w:r w:rsidRPr="002A0AAF">
              <w:rPr>
                <w:rFonts w:ascii="Century Gothic" w:hAnsi="Century Gothic" w:cs="Helvetica"/>
                <w:color w:val="0D0D0D" w:themeColor="text1" w:themeTint="F2"/>
                <w:szCs w:val="19"/>
              </w:rPr>
              <w:t>GL</w:t>
            </w:r>
          </w:p>
        </w:tc>
        <w:tc>
          <w:tcPr>
            <w:tcW w:w="7866" w:type="dxa"/>
            <w:vAlign w:val="center"/>
          </w:tcPr>
          <w:p w:rsidR="003C5987" w:rsidRPr="00884A76" w:rsidRDefault="003C5987" w:rsidP="00F25ECC">
            <w:pPr>
              <w:spacing w:after="0" w:line="360" w:lineRule="auto"/>
              <w:jc w:val="center"/>
              <w:rPr>
                <w:rFonts w:ascii="Century Gothic" w:hAnsi="Century Gothic" w:cs="Helvetica"/>
                <w:color w:val="0D0D0D" w:themeColor="text1" w:themeTint="F2"/>
              </w:rPr>
            </w:pPr>
            <w:r>
              <w:rPr>
                <w:rFonts w:ascii="Century Gothic" w:hAnsi="Century Gothic" w:cs="Helvetica"/>
                <w:color w:val="0D0D0D" w:themeColor="text1" w:themeTint="F2"/>
              </w:rPr>
              <w:t>…………………………………………………………………………………………..</w:t>
            </w:r>
          </w:p>
        </w:tc>
        <w:tc>
          <w:tcPr>
            <w:tcW w:w="992" w:type="dxa"/>
            <w:vAlign w:val="center"/>
          </w:tcPr>
          <w:p w:rsidR="003C5987" w:rsidRPr="00884A76" w:rsidRDefault="005C74B6"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122</w:t>
            </w:r>
          </w:p>
        </w:tc>
      </w:tr>
      <w:tr w:rsidR="00E62296" w:rsidRPr="00884A76" w:rsidTr="00552A5C">
        <w:trPr>
          <w:trHeight w:val="142"/>
          <w:jc w:val="center"/>
        </w:trPr>
        <w:tc>
          <w:tcPr>
            <w:tcW w:w="639" w:type="dxa"/>
            <w:vAlign w:val="center"/>
          </w:tcPr>
          <w:p w:rsidR="00E62296" w:rsidRPr="00884A76" w:rsidRDefault="00E62296" w:rsidP="00F25ECC">
            <w:pPr>
              <w:spacing w:after="0" w:line="360" w:lineRule="auto"/>
              <w:jc w:val="center"/>
              <w:rPr>
                <w:rFonts w:ascii="Century Gothic" w:hAnsi="Century Gothic" w:cs="Helvetica"/>
                <w:b/>
                <w:color w:val="0D0D0D" w:themeColor="text1" w:themeTint="F2"/>
              </w:rPr>
            </w:pPr>
          </w:p>
        </w:tc>
        <w:tc>
          <w:tcPr>
            <w:tcW w:w="7241" w:type="dxa"/>
            <w:gridSpan w:val="6"/>
            <w:vAlign w:val="center"/>
          </w:tcPr>
          <w:p w:rsidR="00E62296" w:rsidRDefault="00E62296" w:rsidP="00552A5C">
            <w:pPr>
              <w:spacing w:after="0" w:line="360" w:lineRule="auto"/>
              <w:rPr>
                <w:rFonts w:ascii="Century Gothic" w:hAnsi="Century Gothic" w:cs="Helvetica"/>
                <w:color w:val="0D0D0D" w:themeColor="text1" w:themeTint="F2"/>
              </w:rPr>
            </w:pPr>
            <w:r w:rsidRPr="00E62296">
              <w:rPr>
                <w:rFonts w:ascii="Century Gothic" w:hAnsi="Century Gothic" w:cs="Helvetica"/>
                <w:color w:val="0D0D0D" w:themeColor="text1" w:themeTint="F2"/>
              </w:rPr>
              <w:t xml:space="preserve">Constancia de Entrega </w:t>
            </w:r>
            <w:r>
              <w:rPr>
                <w:rFonts w:ascii="Century Gothic" w:hAnsi="Century Gothic" w:cs="Helvetica"/>
                <w:color w:val="0D0D0D" w:themeColor="text1" w:themeTint="F2"/>
              </w:rPr>
              <w:t xml:space="preserve">y </w:t>
            </w:r>
            <w:r w:rsidR="00552A5C">
              <w:rPr>
                <w:rFonts w:ascii="Century Gothic" w:hAnsi="Century Gothic" w:cs="Helvetica"/>
                <w:color w:val="0D0D0D" w:themeColor="text1" w:themeTint="F2"/>
              </w:rPr>
              <w:t>V</w:t>
            </w:r>
            <w:r w:rsidR="00552A5C" w:rsidRPr="00E62296">
              <w:rPr>
                <w:rFonts w:ascii="Century Gothic" w:hAnsi="Century Gothic" w:cs="Helvetica"/>
                <w:color w:val="0D0D0D" w:themeColor="text1" w:themeTint="F2"/>
              </w:rPr>
              <w:t>incula</w:t>
            </w:r>
            <w:r w:rsidR="00552A5C">
              <w:rPr>
                <w:rFonts w:ascii="Century Gothic" w:hAnsi="Century Gothic" w:cs="Helvetica"/>
                <w:color w:val="0D0D0D" w:themeColor="text1" w:themeTint="F2"/>
              </w:rPr>
              <w:t xml:space="preserve">ción </w:t>
            </w:r>
            <w:r w:rsidRPr="00E62296">
              <w:rPr>
                <w:rFonts w:ascii="Century Gothic" w:hAnsi="Century Gothic" w:cs="Helvetica"/>
                <w:color w:val="0D0D0D" w:themeColor="text1" w:themeTint="F2"/>
              </w:rPr>
              <w:t xml:space="preserve">en </w:t>
            </w:r>
            <w:r w:rsidR="0007013D" w:rsidRPr="00E62296">
              <w:rPr>
                <w:rFonts w:ascii="Century Gothic" w:hAnsi="Century Gothic" w:cs="Helvetica"/>
                <w:color w:val="0D0D0D" w:themeColor="text1" w:themeTint="F2"/>
              </w:rPr>
              <w:t>SIPLAN</w:t>
            </w:r>
          </w:p>
        </w:tc>
        <w:tc>
          <w:tcPr>
            <w:tcW w:w="7866" w:type="dxa"/>
            <w:vAlign w:val="center"/>
          </w:tcPr>
          <w:p w:rsidR="00E62296" w:rsidRDefault="00E62296" w:rsidP="00F25ECC">
            <w:pPr>
              <w:spacing w:after="0" w:line="360" w:lineRule="auto"/>
              <w:jc w:val="center"/>
              <w:rPr>
                <w:rFonts w:ascii="Century Gothic" w:hAnsi="Century Gothic" w:cs="Helvetica"/>
                <w:color w:val="0D0D0D" w:themeColor="text1" w:themeTint="F2"/>
              </w:rPr>
            </w:pPr>
            <w:r>
              <w:rPr>
                <w:rFonts w:ascii="Century Gothic" w:hAnsi="Century Gothic" w:cs="Helvetica"/>
                <w:color w:val="0D0D0D" w:themeColor="text1" w:themeTint="F2"/>
              </w:rPr>
              <w:t>…………………………………………………………………………………………..</w:t>
            </w:r>
          </w:p>
        </w:tc>
        <w:tc>
          <w:tcPr>
            <w:tcW w:w="992" w:type="dxa"/>
            <w:vAlign w:val="center"/>
          </w:tcPr>
          <w:p w:rsidR="00E62296" w:rsidRDefault="00552A5C" w:rsidP="00F25ECC">
            <w:pPr>
              <w:spacing w:after="0" w:line="360" w:lineRule="auto"/>
              <w:jc w:val="center"/>
              <w:rPr>
                <w:rFonts w:ascii="Century Gothic" w:hAnsi="Century Gothic" w:cs="Helvetica"/>
                <w:b/>
                <w:color w:val="0D0D0D" w:themeColor="text1" w:themeTint="F2"/>
              </w:rPr>
            </w:pPr>
            <w:r>
              <w:rPr>
                <w:rFonts w:ascii="Century Gothic" w:hAnsi="Century Gothic" w:cs="Helvetica"/>
                <w:b/>
                <w:color w:val="0D0D0D" w:themeColor="text1" w:themeTint="F2"/>
              </w:rPr>
              <w:t>127</w:t>
            </w:r>
          </w:p>
        </w:tc>
      </w:tr>
    </w:tbl>
    <w:p w:rsidR="00A742B9" w:rsidRPr="00884A76" w:rsidRDefault="00A742B9" w:rsidP="00CF2E62">
      <w:pPr>
        <w:rPr>
          <w:rFonts w:ascii="Century Gothic" w:hAnsi="Century Gothic" w:cs="Arial"/>
          <w:sz w:val="24"/>
          <w:szCs w:val="24"/>
        </w:rPr>
        <w:sectPr w:rsidR="00A742B9" w:rsidRPr="00884A76" w:rsidSect="00345F19">
          <w:headerReference w:type="default" r:id="rId17"/>
          <w:footerReference w:type="default" r:id="rId18"/>
          <w:pgSz w:w="18711" w:h="12191" w:orient="landscape" w:code="10000"/>
          <w:pgMar w:top="1985" w:right="1418" w:bottom="1701" w:left="1985" w:header="907" w:footer="408" w:gutter="0"/>
          <w:pgNumType w:start="1"/>
          <w:cols w:space="720"/>
          <w:noEndnote/>
          <w:docGrid w:linePitch="299"/>
        </w:sectPr>
      </w:pPr>
    </w:p>
    <w:p w:rsidR="00262870" w:rsidRPr="004213A8" w:rsidRDefault="00262870" w:rsidP="00262870">
      <w:pPr>
        <w:spacing w:after="0" w:line="360" w:lineRule="auto"/>
        <w:jc w:val="center"/>
        <w:rPr>
          <w:rFonts w:ascii="Century Gothic" w:hAnsi="Century Gothic" w:cs="Arial"/>
          <w:b/>
          <w:color w:val="0D0D0D" w:themeColor="text1" w:themeTint="F2"/>
          <w:sz w:val="28"/>
          <w:szCs w:val="26"/>
        </w:rPr>
      </w:pPr>
      <w:r w:rsidRPr="004213A8">
        <w:rPr>
          <w:rFonts w:ascii="Century Gothic" w:hAnsi="Century Gothic" w:cs="Arial"/>
          <w:b/>
          <w:color w:val="0D0D0D" w:themeColor="text1" w:themeTint="F2"/>
          <w:sz w:val="28"/>
          <w:szCs w:val="26"/>
        </w:rPr>
        <w:lastRenderedPageBreak/>
        <w:t>I. PRESENTACIÓN</w:t>
      </w:r>
    </w:p>
    <w:p w:rsidR="00EC55F4" w:rsidRPr="004213A8" w:rsidRDefault="00EC55F4" w:rsidP="00EC55F4">
      <w:pPr>
        <w:jc w:val="both"/>
        <w:rPr>
          <w:rFonts w:ascii="Century Gothic" w:hAnsi="Century Gothic" w:cs="Arial"/>
          <w:color w:val="0D0D0D" w:themeColor="text1" w:themeTint="F2"/>
          <w:szCs w:val="24"/>
        </w:rPr>
      </w:pPr>
    </w:p>
    <w:p w:rsidR="006417CD" w:rsidRPr="000D2372" w:rsidRDefault="006417CD" w:rsidP="001B6DE2">
      <w:pPr>
        <w:spacing w:line="360" w:lineRule="auto"/>
        <w:jc w:val="both"/>
        <w:rPr>
          <w:rFonts w:ascii="Century Gothic" w:hAnsi="Century Gothic" w:cs="Arial"/>
          <w:color w:val="0D0D0D" w:themeColor="text1" w:themeTint="F2"/>
          <w:sz w:val="14"/>
          <w:szCs w:val="24"/>
        </w:rPr>
      </w:pPr>
    </w:p>
    <w:p w:rsidR="001B6DE2" w:rsidRDefault="00C6075F" w:rsidP="001B6DE2">
      <w:pPr>
        <w:spacing w:line="360" w:lineRule="auto"/>
        <w:jc w:val="both"/>
        <w:rPr>
          <w:rFonts w:ascii="Century Gothic" w:hAnsi="Century Gothic" w:cs="Arial"/>
          <w:color w:val="0D0D0D" w:themeColor="text1" w:themeTint="F2"/>
          <w:szCs w:val="24"/>
        </w:rPr>
      </w:pPr>
      <w:r w:rsidRPr="004213A8">
        <w:rPr>
          <w:rFonts w:ascii="Century Gothic" w:hAnsi="Century Gothic" w:cs="Arial"/>
          <w:color w:val="0D0D0D" w:themeColor="text1" w:themeTint="F2"/>
          <w:szCs w:val="24"/>
        </w:rPr>
        <w:t>La Municipalidad de Santa Catarina Pinula presenta a ustedes el Plan Estratégico Institucional -PEI-, El Plan Operativo Multianual -POM- y el Plan Operativo Anual -POA-, correspondiente al Ejercicio Fiscal 2022; lo cual constituye los instrument</w:t>
      </w:r>
      <w:r w:rsidR="005D7DE9" w:rsidRPr="004213A8">
        <w:rPr>
          <w:rFonts w:ascii="Century Gothic" w:hAnsi="Century Gothic" w:cs="Arial"/>
          <w:color w:val="0D0D0D" w:themeColor="text1" w:themeTint="F2"/>
          <w:szCs w:val="24"/>
        </w:rPr>
        <w:t>os de planificación, organización, control y decisión para orientar correctam</w:t>
      </w:r>
      <w:r w:rsidR="002066CE">
        <w:rPr>
          <w:rFonts w:ascii="Century Gothic" w:hAnsi="Century Gothic" w:cs="Arial"/>
          <w:color w:val="0D0D0D" w:themeColor="text1" w:themeTint="F2"/>
          <w:szCs w:val="24"/>
        </w:rPr>
        <w:t>ente la inversión del municipio; y</w:t>
      </w:r>
      <w:r w:rsidR="00EC55F4" w:rsidRPr="004213A8">
        <w:rPr>
          <w:rFonts w:ascii="Century Gothic" w:hAnsi="Century Gothic" w:cs="Arial"/>
          <w:color w:val="0D0D0D" w:themeColor="text1" w:themeTint="F2"/>
          <w:szCs w:val="24"/>
        </w:rPr>
        <w:t>a que cada una de las estrategias institucionales y políticas serán los medios que nos ayudaran a alcanzar las metas programadas con eficiencia y sobre todo con transparencia, puesto que nuestros vecinos serán parte del proceso de fis</w:t>
      </w:r>
      <w:r w:rsidR="005454BF">
        <w:rPr>
          <w:rFonts w:ascii="Century Gothic" w:hAnsi="Century Gothic" w:cs="Arial"/>
          <w:color w:val="0D0D0D" w:themeColor="text1" w:themeTint="F2"/>
          <w:szCs w:val="24"/>
        </w:rPr>
        <w:t>calización, que a su vez permita</w:t>
      </w:r>
      <w:r w:rsidR="00EC55F4" w:rsidRPr="004213A8">
        <w:rPr>
          <w:rFonts w:ascii="Century Gothic" w:hAnsi="Century Gothic" w:cs="Arial"/>
          <w:color w:val="0D0D0D" w:themeColor="text1" w:themeTint="F2"/>
          <w:szCs w:val="24"/>
        </w:rPr>
        <w:t xml:space="preserve"> la optimización de los recursos disponibles para el presente año.</w:t>
      </w:r>
    </w:p>
    <w:p w:rsidR="00CF6FE8" w:rsidRDefault="002066CE" w:rsidP="001B6DE2">
      <w:pPr>
        <w:spacing w:line="360" w:lineRule="auto"/>
        <w:jc w:val="both"/>
        <w:rPr>
          <w:rFonts w:ascii="Century Gothic" w:hAnsi="Century Gothic" w:cs="Arial"/>
          <w:color w:val="0D0D0D" w:themeColor="text1" w:themeTint="F2"/>
          <w:szCs w:val="24"/>
        </w:rPr>
      </w:pPr>
      <w:r w:rsidRPr="002066CE">
        <w:rPr>
          <w:rFonts w:ascii="Century Gothic" w:hAnsi="Century Gothic" w:cs="Arial"/>
          <w:color w:val="0D0D0D" w:themeColor="text1" w:themeTint="F2"/>
          <w:szCs w:val="24"/>
        </w:rPr>
        <w:t xml:space="preserve">Asimismo, la actual corporación municipal </w:t>
      </w:r>
      <w:r>
        <w:rPr>
          <w:rFonts w:ascii="Century Gothic" w:hAnsi="Century Gothic" w:cs="Arial"/>
          <w:color w:val="0D0D0D" w:themeColor="text1" w:themeTint="F2"/>
          <w:szCs w:val="24"/>
        </w:rPr>
        <w:t xml:space="preserve">está comprometida con la creación de un municipio modelo, lleno de armonía y paz en sus habitantes, por lo cual nos basamos </w:t>
      </w:r>
      <w:r w:rsidRPr="002066CE">
        <w:rPr>
          <w:rFonts w:ascii="Century Gothic" w:hAnsi="Century Gothic" w:cs="Arial"/>
          <w:color w:val="0D0D0D" w:themeColor="text1" w:themeTint="F2"/>
          <w:szCs w:val="24"/>
        </w:rPr>
        <w:t>en la igualdad en el uso y disfrute del municipio, ya que es importante promover la inclusividad y garantizar que todos los habitantes de la generación actual, así como las futuras,</w:t>
      </w:r>
      <w:r>
        <w:rPr>
          <w:rFonts w:ascii="Century Gothic" w:hAnsi="Century Gothic" w:cs="Arial"/>
          <w:color w:val="0D0D0D" w:themeColor="text1" w:themeTint="F2"/>
          <w:szCs w:val="24"/>
        </w:rPr>
        <w:t xml:space="preserve"> gocen de una mejor calidad de vida</w:t>
      </w:r>
      <w:r w:rsidR="001B6DE2">
        <w:rPr>
          <w:rFonts w:ascii="Century Gothic" w:hAnsi="Century Gothic" w:cs="Arial"/>
          <w:color w:val="0D0D0D" w:themeColor="text1" w:themeTint="F2"/>
          <w:szCs w:val="24"/>
        </w:rPr>
        <w:t>.</w:t>
      </w:r>
      <w:r>
        <w:rPr>
          <w:rFonts w:ascii="Century Gothic" w:hAnsi="Century Gothic" w:cs="Arial"/>
          <w:color w:val="0D0D0D" w:themeColor="text1" w:themeTint="F2"/>
          <w:szCs w:val="24"/>
        </w:rPr>
        <w:t xml:space="preserve"> </w:t>
      </w:r>
    </w:p>
    <w:p w:rsidR="00262870" w:rsidRDefault="005D7DE9" w:rsidP="005454BF">
      <w:pPr>
        <w:tabs>
          <w:tab w:val="left" w:pos="3435"/>
        </w:tabs>
        <w:spacing w:after="0" w:line="360" w:lineRule="auto"/>
        <w:jc w:val="both"/>
        <w:rPr>
          <w:rFonts w:ascii="Century Gothic" w:hAnsi="Century Gothic" w:cs="Arial"/>
          <w:color w:val="0D0D0D" w:themeColor="text1" w:themeTint="F2"/>
          <w:szCs w:val="24"/>
        </w:rPr>
      </w:pPr>
      <w:r w:rsidRPr="004213A8">
        <w:rPr>
          <w:rFonts w:ascii="Century Gothic" w:hAnsi="Century Gothic" w:cs="Arial"/>
          <w:color w:val="0D0D0D" w:themeColor="text1" w:themeTint="F2"/>
          <w:szCs w:val="24"/>
        </w:rPr>
        <w:t xml:space="preserve">Mi </w:t>
      </w:r>
      <w:r w:rsidR="005454BF" w:rsidRPr="004213A8">
        <w:rPr>
          <w:rFonts w:ascii="Century Gothic" w:hAnsi="Century Gothic" w:cs="Arial"/>
          <w:color w:val="0D0D0D" w:themeColor="text1" w:themeTint="F2"/>
          <w:szCs w:val="24"/>
        </w:rPr>
        <w:t>más</w:t>
      </w:r>
      <w:r w:rsidRPr="004213A8">
        <w:rPr>
          <w:rFonts w:ascii="Century Gothic" w:hAnsi="Century Gothic" w:cs="Arial"/>
          <w:color w:val="0D0D0D" w:themeColor="text1" w:themeTint="F2"/>
          <w:szCs w:val="24"/>
        </w:rPr>
        <w:t xml:space="preserve"> sincero agradecimiento</w:t>
      </w:r>
      <w:r w:rsidR="005454BF">
        <w:rPr>
          <w:rFonts w:ascii="Century Gothic" w:hAnsi="Century Gothic" w:cs="Arial"/>
          <w:color w:val="0D0D0D" w:themeColor="text1" w:themeTint="F2"/>
          <w:szCs w:val="24"/>
        </w:rPr>
        <w:t xml:space="preserve"> y cariño para la población de Santa Catarina Pinula por su confianza y apoyo</w:t>
      </w:r>
      <w:r w:rsidR="002066CE">
        <w:rPr>
          <w:rFonts w:ascii="Century Gothic" w:hAnsi="Century Gothic" w:cs="Arial"/>
          <w:color w:val="0D0D0D" w:themeColor="text1" w:themeTint="F2"/>
          <w:szCs w:val="24"/>
        </w:rPr>
        <w:t xml:space="preserve">, deseo que Dios los bendiga </w:t>
      </w:r>
      <w:r w:rsidR="00FD1449">
        <w:rPr>
          <w:rFonts w:ascii="Century Gothic" w:hAnsi="Century Gothic" w:cs="Arial"/>
          <w:color w:val="0D0D0D" w:themeColor="text1" w:themeTint="F2"/>
          <w:szCs w:val="24"/>
        </w:rPr>
        <w:t xml:space="preserve">y que proteja a nuestros vecinos hoy y </w:t>
      </w:r>
      <w:r w:rsidR="002066CE">
        <w:rPr>
          <w:rFonts w:ascii="Century Gothic" w:hAnsi="Century Gothic" w:cs="Arial"/>
          <w:color w:val="0D0D0D" w:themeColor="text1" w:themeTint="F2"/>
          <w:szCs w:val="24"/>
        </w:rPr>
        <w:t>siempre.</w:t>
      </w:r>
      <w:r w:rsidRPr="004213A8">
        <w:rPr>
          <w:rFonts w:ascii="Century Gothic" w:hAnsi="Century Gothic" w:cs="Arial"/>
          <w:color w:val="0D0D0D" w:themeColor="text1" w:themeTint="F2"/>
          <w:szCs w:val="24"/>
        </w:rPr>
        <w:t xml:space="preserve"> </w:t>
      </w:r>
      <w:r w:rsidR="00262870" w:rsidRPr="004213A8">
        <w:rPr>
          <w:rFonts w:ascii="Century Gothic" w:hAnsi="Century Gothic" w:cs="Arial"/>
          <w:color w:val="0D0D0D" w:themeColor="text1" w:themeTint="F2"/>
          <w:szCs w:val="24"/>
        </w:rPr>
        <w:tab/>
      </w:r>
    </w:p>
    <w:p w:rsidR="006417CD" w:rsidRPr="004213A8" w:rsidRDefault="006417CD" w:rsidP="005454BF">
      <w:pPr>
        <w:tabs>
          <w:tab w:val="left" w:pos="3435"/>
        </w:tabs>
        <w:spacing w:after="0" w:line="360" w:lineRule="auto"/>
        <w:jc w:val="both"/>
        <w:rPr>
          <w:rFonts w:ascii="Century Gothic" w:hAnsi="Century Gothic" w:cs="Arial"/>
          <w:color w:val="0D0D0D" w:themeColor="text1" w:themeTint="F2"/>
          <w:szCs w:val="24"/>
        </w:rPr>
      </w:pPr>
    </w:p>
    <w:p w:rsidR="00FF6D14" w:rsidRDefault="00733ABC" w:rsidP="00C133DF">
      <w:pPr>
        <w:jc w:val="center"/>
        <w:rPr>
          <w:rFonts w:ascii="Century Gothic" w:hAnsi="Century Gothic" w:cs="Arial"/>
          <w:color w:val="0D0D0D" w:themeColor="text1" w:themeTint="F2"/>
          <w:sz w:val="24"/>
          <w:szCs w:val="24"/>
        </w:rPr>
      </w:pPr>
      <w:r>
        <w:rPr>
          <w:rFonts w:ascii="Century Gothic" w:hAnsi="Century Gothic" w:cs="Arial"/>
          <w:noProof/>
          <w:color w:val="0D0D0D" w:themeColor="text1" w:themeTint="F2"/>
          <w:szCs w:val="24"/>
          <w:lang w:eastAsia="es-GT"/>
        </w:rPr>
        <w:drawing>
          <wp:anchor distT="0" distB="0" distL="114300" distR="114300" simplePos="0" relativeHeight="251903488" behindDoc="0" locked="0" layoutInCell="1" allowOverlap="1" wp14:anchorId="78FC3DDA" wp14:editId="7FDDD824">
            <wp:simplePos x="0" y="0"/>
            <wp:positionH relativeFrom="column">
              <wp:posOffset>3378200</wp:posOffset>
            </wp:positionH>
            <wp:positionV relativeFrom="paragraph">
              <wp:posOffset>90170</wp:posOffset>
            </wp:positionV>
            <wp:extent cx="3180080" cy="1377950"/>
            <wp:effectExtent l="0" t="0" r="1270" b="0"/>
            <wp:wrapNone/>
            <wp:docPr id="18" name="Imagen 18" descr="C:\Users\rpalacios\Desktop\PLANI 2021\PEI POM POA 2022\DOCUMENTO 2022\SKM_C458211217103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palacios\Desktop\PLANI 2021\PEI POM POA 2022\DOCUMENTO 2022\SKM_C45821121710310_0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80080" cy="1377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17CD" w:rsidRPr="006417CD" w:rsidRDefault="006417CD" w:rsidP="00C133DF">
      <w:pPr>
        <w:jc w:val="center"/>
        <w:rPr>
          <w:rFonts w:ascii="Century Gothic" w:hAnsi="Century Gothic" w:cs="Arial"/>
          <w:b/>
          <w:color w:val="0D0D0D" w:themeColor="text1" w:themeTint="F2"/>
          <w:sz w:val="28"/>
          <w:szCs w:val="24"/>
        </w:rPr>
      </w:pPr>
    </w:p>
    <w:p w:rsidR="006417CD" w:rsidRPr="006417CD" w:rsidRDefault="006417CD" w:rsidP="006417CD">
      <w:pPr>
        <w:spacing w:after="0"/>
        <w:jc w:val="center"/>
        <w:rPr>
          <w:rFonts w:ascii="Century Gothic" w:hAnsi="Century Gothic" w:cs="Arial"/>
          <w:b/>
          <w:color w:val="0D0D0D" w:themeColor="text1" w:themeTint="F2"/>
          <w:sz w:val="28"/>
          <w:szCs w:val="24"/>
        </w:rPr>
      </w:pPr>
      <w:r w:rsidRPr="006417CD">
        <w:rPr>
          <w:rFonts w:ascii="Century Gothic" w:hAnsi="Century Gothic" w:cs="Arial"/>
          <w:b/>
          <w:color w:val="0D0D0D" w:themeColor="text1" w:themeTint="F2"/>
          <w:sz w:val="28"/>
          <w:szCs w:val="24"/>
        </w:rPr>
        <w:t xml:space="preserve">Ing. </w:t>
      </w:r>
      <w:r w:rsidR="00896DAF" w:rsidRPr="006417CD">
        <w:rPr>
          <w:rFonts w:ascii="Century Gothic" w:hAnsi="Century Gothic" w:cs="Arial"/>
          <w:b/>
          <w:color w:val="0D0D0D" w:themeColor="text1" w:themeTint="F2"/>
          <w:sz w:val="28"/>
          <w:szCs w:val="24"/>
        </w:rPr>
        <w:t>Sebastián</w:t>
      </w:r>
      <w:r w:rsidRPr="006417CD">
        <w:rPr>
          <w:rFonts w:ascii="Century Gothic" w:hAnsi="Century Gothic" w:cs="Arial"/>
          <w:b/>
          <w:color w:val="0D0D0D" w:themeColor="text1" w:themeTint="F2"/>
          <w:sz w:val="28"/>
          <w:szCs w:val="24"/>
        </w:rPr>
        <w:t xml:space="preserve"> Siero Asturias</w:t>
      </w:r>
    </w:p>
    <w:p w:rsidR="006417CD" w:rsidRPr="006417CD" w:rsidRDefault="006417CD" w:rsidP="006417CD">
      <w:pPr>
        <w:spacing w:after="0"/>
        <w:jc w:val="center"/>
        <w:rPr>
          <w:rFonts w:ascii="Century Gothic" w:hAnsi="Century Gothic" w:cs="Arial"/>
          <w:b/>
          <w:color w:val="0D0D0D" w:themeColor="text1" w:themeTint="F2"/>
          <w:sz w:val="28"/>
          <w:szCs w:val="24"/>
        </w:rPr>
        <w:sectPr w:rsidR="006417CD" w:rsidRPr="006417CD" w:rsidSect="00345F19">
          <w:headerReference w:type="default" r:id="rId20"/>
          <w:pgSz w:w="18720" w:h="12240" w:orient="landscape" w:code="14"/>
          <w:pgMar w:top="1985" w:right="1418" w:bottom="1701" w:left="1985" w:header="907" w:footer="408" w:gutter="0"/>
          <w:pgNumType w:start="1"/>
          <w:cols w:space="720"/>
          <w:noEndnote/>
          <w:docGrid w:linePitch="299"/>
        </w:sectPr>
      </w:pPr>
      <w:r w:rsidRPr="006417CD">
        <w:rPr>
          <w:rFonts w:ascii="Century Gothic" w:hAnsi="Century Gothic" w:cs="Arial"/>
          <w:b/>
          <w:color w:val="0D0D0D" w:themeColor="text1" w:themeTint="F2"/>
          <w:sz w:val="28"/>
          <w:szCs w:val="24"/>
        </w:rPr>
        <w:t>Alcalde Municipal</w:t>
      </w:r>
    </w:p>
    <w:p w:rsidR="00B60476" w:rsidRPr="005454BF" w:rsidRDefault="004904BA" w:rsidP="004867AE">
      <w:pPr>
        <w:jc w:val="center"/>
        <w:rPr>
          <w:rFonts w:ascii="Century Gothic" w:hAnsi="Century Gothic" w:cs="Arial"/>
          <w:b/>
          <w:color w:val="0D0D0D" w:themeColor="text1" w:themeTint="F2"/>
          <w:sz w:val="28"/>
          <w:szCs w:val="24"/>
        </w:rPr>
        <w:sectPr w:rsidR="00B60476" w:rsidRPr="005454BF" w:rsidSect="00A4496F">
          <w:headerReference w:type="default" r:id="rId21"/>
          <w:footerReference w:type="default" r:id="rId22"/>
          <w:pgSz w:w="12191" w:h="18711" w:code="10000"/>
          <w:pgMar w:top="1985" w:right="2268" w:bottom="1418" w:left="1985" w:header="907" w:footer="408" w:gutter="0"/>
          <w:cols w:space="720"/>
          <w:noEndnote/>
          <w:docGrid w:linePitch="299"/>
        </w:sectPr>
      </w:pPr>
      <w:r>
        <w:rPr>
          <w:rFonts w:ascii="Century Gothic" w:hAnsi="Century Gothic" w:cs="Arial"/>
          <w:b/>
          <w:noProof/>
          <w:color w:val="0D0D0D" w:themeColor="text1" w:themeTint="F2"/>
          <w:sz w:val="28"/>
          <w:szCs w:val="26"/>
          <w:lang w:eastAsia="es-GT"/>
        </w:rPr>
        <w:lastRenderedPageBreak/>
        <w:drawing>
          <wp:anchor distT="0" distB="0" distL="114300" distR="114300" simplePos="0" relativeHeight="251904512" behindDoc="0" locked="0" layoutInCell="1" allowOverlap="1" wp14:anchorId="7CF1CB87" wp14:editId="6319F646">
            <wp:simplePos x="0" y="0"/>
            <wp:positionH relativeFrom="column">
              <wp:posOffset>-593725</wp:posOffset>
            </wp:positionH>
            <wp:positionV relativeFrom="paragraph">
              <wp:posOffset>804545</wp:posOffset>
            </wp:positionV>
            <wp:extent cx="6410960" cy="9079230"/>
            <wp:effectExtent l="19050" t="19050" r="27940" b="26670"/>
            <wp:wrapSquare wrapText="bothSides"/>
            <wp:docPr id="20" name="Imagen 20" descr="C:\Users\rpalacios\Desktop\PLANI 2021\PEI POM POA 2022\DOCUMENTO 2022\SKM_C4582112171052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palacios\Desktop\PLANI 2021\PEI POM POA 2022\DOCUMENTO 2022\SKM_C45821121710520_0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10960" cy="90792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26236C" w:rsidRPr="005454BF">
        <w:rPr>
          <w:rFonts w:ascii="Century Gothic" w:hAnsi="Century Gothic" w:cs="Arial"/>
          <w:b/>
          <w:color w:val="0D0D0D" w:themeColor="text1" w:themeTint="F2"/>
          <w:sz w:val="28"/>
          <w:szCs w:val="24"/>
        </w:rPr>
        <w:t xml:space="preserve">II. </w:t>
      </w:r>
      <w:r w:rsidR="004867AE" w:rsidRPr="005454BF">
        <w:rPr>
          <w:rFonts w:ascii="Century Gothic" w:hAnsi="Century Gothic" w:cs="Arial"/>
          <w:b/>
          <w:color w:val="0D0D0D" w:themeColor="text1" w:themeTint="F2"/>
          <w:sz w:val="28"/>
          <w:szCs w:val="24"/>
        </w:rPr>
        <w:t xml:space="preserve">RESOLUCIÓN </w:t>
      </w:r>
      <w:r w:rsidR="004A0CE1" w:rsidRPr="005454BF">
        <w:rPr>
          <w:rFonts w:ascii="Century Gothic" w:hAnsi="Century Gothic" w:cs="Arial"/>
          <w:b/>
          <w:color w:val="0D0D0D" w:themeColor="text1" w:themeTint="F2"/>
          <w:sz w:val="28"/>
          <w:szCs w:val="24"/>
        </w:rPr>
        <w:t>PUNTO DE</w:t>
      </w:r>
      <w:r w:rsidR="00AF6A96" w:rsidRPr="005454BF">
        <w:rPr>
          <w:rFonts w:ascii="Century Gothic" w:hAnsi="Century Gothic" w:cs="Arial"/>
          <w:b/>
          <w:color w:val="0D0D0D" w:themeColor="text1" w:themeTint="F2"/>
          <w:sz w:val="28"/>
          <w:szCs w:val="24"/>
        </w:rPr>
        <w:t xml:space="preserve"> ACTA DE </w:t>
      </w:r>
      <w:r w:rsidR="00B97D8C" w:rsidRPr="005454BF">
        <w:rPr>
          <w:rFonts w:ascii="Century Gothic" w:hAnsi="Century Gothic" w:cs="Arial"/>
          <w:b/>
          <w:color w:val="0D0D0D" w:themeColor="text1" w:themeTint="F2"/>
          <w:sz w:val="28"/>
          <w:szCs w:val="24"/>
        </w:rPr>
        <w:t>APROBACIÓN</w:t>
      </w:r>
      <w:r w:rsidR="00AF6A96" w:rsidRPr="005454BF">
        <w:rPr>
          <w:rFonts w:ascii="Century Gothic" w:hAnsi="Century Gothic" w:cs="Arial"/>
          <w:b/>
          <w:color w:val="0D0D0D" w:themeColor="text1" w:themeTint="F2"/>
          <w:sz w:val="28"/>
          <w:szCs w:val="24"/>
        </w:rPr>
        <w:t xml:space="preserve"> DEL </w:t>
      </w:r>
      <w:r w:rsidR="00F6179B" w:rsidRPr="005454BF">
        <w:rPr>
          <w:rFonts w:ascii="Century Gothic" w:hAnsi="Century Gothic" w:cs="Arial"/>
          <w:b/>
          <w:color w:val="0D0D0D" w:themeColor="text1" w:themeTint="F2"/>
          <w:sz w:val="28"/>
          <w:szCs w:val="24"/>
        </w:rPr>
        <w:t>PEI, POM</w:t>
      </w:r>
      <w:r w:rsidR="00776BEF" w:rsidRPr="005454BF">
        <w:rPr>
          <w:rFonts w:ascii="Century Gothic" w:hAnsi="Century Gothic" w:cs="Arial"/>
          <w:b/>
          <w:color w:val="0D0D0D" w:themeColor="text1" w:themeTint="F2"/>
          <w:sz w:val="28"/>
          <w:szCs w:val="24"/>
        </w:rPr>
        <w:t xml:space="preserve"> </w:t>
      </w:r>
      <w:r>
        <w:rPr>
          <w:rFonts w:ascii="Century Gothic" w:hAnsi="Century Gothic" w:cs="Arial"/>
          <w:b/>
          <w:color w:val="0D0D0D" w:themeColor="text1" w:themeTint="F2"/>
          <w:sz w:val="28"/>
          <w:szCs w:val="24"/>
        </w:rPr>
        <w:t>(2022-2026</w:t>
      </w:r>
      <w:r w:rsidR="006E5B3E" w:rsidRPr="005454BF">
        <w:rPr>
          <w:rFonts w:ascii="Century Gothic" w:hAnsi="Century Gothic" w:cs="Arial"/>
          <w:b/>
          <w:color w:val="0D0D0D" w:themeColor="text1" w:themeTint="F2"/>
          <w:sz w:val="28"/>
          <w:szCs w:val="24"/>
        </w:rPr>
        <w:t>) Y</w:t>
      </w:r>
      <w:r w:rsidR="00F6179B" w:rsidRPr="005454BF">
        <w:rPr>
          <w:rFonts w:ascii="Century Gothic" w:hAnsi="Century Gothic" w:cs="Arial"/>
          <w:b/>
          <w:color w:val="0D0D0D" w:themeColor="text1" w:themeTint="F2"/>
          <w:sz w:val="28"/>
          <w:szCs w:val="26"/>
        </w:rPr>
        <w:t xml:space="preserve"> </w:t>
      </w:r>
      <w:r w:rsidR="00AF6A96" w:rsidRPr="005454BF">
        <w:rPr>
          <w:rFonts w:ascii="Century Gothic" w:hAnsi="Century Gothic" w:cs="Arial"/>
          <w:b/>
          <w:color w:val="0D0D0D" w:themeColor="text1" w:themeTint="F2"/>
          <w:sz w:val="28"/>
          <w:szCs w:val="26"/>
        </w:rPr>
        <w:t xml:space="preserve">POA </w:t>
      </w:r>
      <w:r>
        <w:rPr>
          <w:rFonts w:ascii="Century Gothic" w:hAnsi="Century Gothic" w:cs="Arial"/>
          <w:b/>
          <w:color w:val="0D0D0D" w:themeColor="text1" w:themeTint="F2"/>
          <w:sz w:val="28"/>
          <w:szCs w:val="26"/>
        </w:rPr>
        <w:t>(</w:t>
      </w:r>
      <w:r w:rsidR="00AF6A96" w:rsidRPr="005454BF">
        <w:rPr>
          <w:rFonts w:ascii="Century Gothic" w:hAnsi="Century Gothic" w:cs="Arial"/>
          <w:b/>
          <w:color w:val="0D0D0D" w:themeColor="text1" w:themeTint="F2"/>
          <w:sz w:val="28"/>
          <w:szCs w:val="26"/>
        </w:rPr>
        <w:t>2</w:t>
      </w:r>
      <w:r w:rsidR="004867AE" w:rsidRPr="005454BF">
        <w:rPr>
          <w:rFonts w:ascii="Century Gothic" w:hAnsi="Century Gothic" w:cs="Arial"/>
          <w:b/>
          <w:color w:val="0D0D0D" w:themeColor="text1" w:themeTint="F2"/>
          <w:sz w:val="28"/>
          <w:szCs w:val="26"/>
        </w:rPr>
        <w:t>02</w:t>
      </w:r>
      <w:r>
        <w:rPr>
          <w:rFonts w:ascii="Century Gothic" w:hAnsi="Century Gothic" w:cs="Arial"/>
          <w:b/>
          <w:color w:val="0D0D0D" w:themeColor="text1" w:themeTint="F2"/>
          <w:sz w:val="28"/>
          <w:szCs w:val="26"/>
        </w:rPr>
        <w:t>2)</w:t>
      </w:r>
    </w:p>
    <w:p w:rsidR="000D2372" w:rsidRPr="000D2372" w:rsidRDefault="000D2372" w:rsidP="000D2372">
      <w:pPr>
        <w:spacing w:after="0" w:line="360" w:lineRule="auto"/>
        <w:jc w:val="center"/>
        <w:rPr>
          <w:rFonts w:ascii="Century Gothic" w:hAnsi="Century Gothic" w:cs="Arial"/>
          <w:b/>
          <w:color w:val="0D0D0D" w:themeColor="text1" w:themeTint="F2"/>
          <w:sz w:val="2"/>
          <w:szCs w:val="24"/>
        </w:rPr>
      </w:pPr>
    </w:p>
    <w:p w:rsidR="000D2372" w:rsidRDefault="000D2372" w:rsidP="000D2372">
      <w:pPr>
        <w:spacing w:after="0" w:line="360" w:lineRule="auto"/>
        <w:jc w:val="center"/>
        <w:rPr>
          <w:rFonts w:ascii="Century Gothic" w:hAnsi="Century Gothic" w:cs="Arial"/>
          <w:b/>
          <w:color w:val="0D0D0D" w:themeColor="text1" w:themeTint="F2"/>
          <w:sz w:val="28"/>
          <w:szCs w:val="24"/>
        </w:rPr>
      </w:pPr>
      <w:r>
        <w:rPr>
          <w:rFonts w:ascii="Century Gothic" w:hAnsi="Century Gothic" w:cs="Arial"/>
          <w:b/>
          <w:color w:val="0D0D0D" w:themeColor="text1" w:themeTint="F2"/>
          <w:sz w:val="28"/>
          <w:szCs w:val="24"/>
        </w:rPr>
        <w:t xml:space="preserve">III. INTRODUCCIÓN </w:t>
      </w:r>
    </w:p>
    <w:p w:rsidR="000D2372" w:rsidRPr="007C4655" w:rsidRDefault="000D2372" w:rsidP="000D2372">
      <w:pPr>
        <w:spacing w:after="0" w:line="360" w:lineRule="auto"/>
        <w:jc w:val="center"/>
        <w:rPr>
          <w:rFonts w:ascii="Century Gothic" w:hAnsi="Century Gothic" w:cs="Arial"/>
          <w:b/>
          <w:color w:val="0D0D0D" w:themeColor="text1" w:themeTint="F2"/>
          <w:sz w:val="20"/>
          <w:szCs w:val="24"/>
        </w:rPr>
      </w:pPr>
    </w:p>
    <w:p w:rsidR="00364B1E" w:rsidRPr="00733ABC" w:rsidRDefault="00364B1E" w:rsidP="000D2372">
      <w:pPr>
        <w:spacing w:after="0" w:line="360" w:lineRule="auto"/>
        <w:jc w:val="both"/>
        <w:rPr>
          <w:rFonts w:ascii="Century Gothic" w:hAnsi="Century Gothic" w:cs="Arial"/>
          <w:color w:val="0D0D0D" w:themeColor="text1" w:themeTint="F2"/>
          <w:szCs w:val="24"/>
        </w:rPr>
      </w:pPr>
      <w:r>
        <w:rPr>
          <w:rFonts w:ascii="Century Gothic" w:hAnsi="Century Gothic" w:cs="Arial"/>
          <w:color w:val="0D0D0D" w:themeColor="text1" w:themeTint="F2"/>
          <w:szCs w:val="24"/>
        </w:rPr>
        <w:t xml:space="preserve">El </w:t>
      </w:r>
      <w:r w:rsidRPr="004213A8">
        <w:rPr>
          <w:rFonts w:ascii="Century Gothic" w:hAnsi="Century Gothic" w:cs="Arial"/>
          <w:color w:val="0D0D0D" w:themeColor="text1" w:themeTint="F2"/>
          <w:szCs w:val="24"/>
        </w:rPr>
        <w:t>Plan Estratégico Institucional -PEI-</w:t>
      </w:r>
      <w:r w:rsidR="00733ABC">
        <w:rPr>
          <w:rFonts w:ascii="Century Gothic" w:hAnsi="Century Gothic" w:cs="Arial"/>
          <w:color w:val="0D0D0D" w:themeColor="text1" w:themeTint="F2"/>
          <w:szCs w:val="24"/>
        </w:rPr>
        <w:t xml:space="preserve"> (2022-2026)</w:t>
      </w:r>
      <w:r w:rsidRPr="004213A8">
        <w:rPr>
          <w:rFonts w:ascii="Century Gothic" w:hAnsi="Century Gothic" w:cs="Arial"/>
          <w:color w:val="0D0D0D" w:themeColor="text1" w:themeTint="F2"/>
          <w:szCs w:val="24"/>
        </w:rPr>
        <w:t>, El Plan Operativo Multianual -POM-</w:t>
      </w:r>
      <w:r w:rsidR="00733ABC">
        <w:rPr>
          <w:rFonts w:ascii="Century Gothic" w:hAnsi="Century Gothic" w:cs="Arial"/>
          <w:color w:val="0D0D0D" w:themeColor="text1" w:themeTint="F2"/>
          <w:szCs w:val="24"/>
        </w:rPr>
        <w:t>(2022-2026)</w:t>
      </w:r>
      <w:r w:rsidRPr="004213A8">
        <w:rPr>
          <w:rFonts w:ascii="Century Gothic" w:hAnsi="Century Gothic" w:cs="Arial"/>
          <w:color w:val="0D0D0D" w:themeColor="text1" w:themeTint="F2"/>
          <w:szCs w:val="24"/>
        </w:rPr>
        <w:t xml:space="preserve"> y el Plan Operativo Anual -POA-</w:t>
      </w:r>
      <w:r w:rsidR="00733ABC">
        <w:rPr>
          <w:rFonts w:ascii="Century Gothic" w:hAnsi="Century Gothic" w:cs="Arial"/>
          <w:color w:val="0D0D0D" w:themeColor="text1" w:themeTint="F2"/>
          <w:szCs w:val="24"/>
        </w:rPr>
        <w:t xml:space="preserve"> (2022)</w:t>
      </w:r>
      <w:r w:rsidRPr="004213A8">
        <w:rPr>
          <w:rFonts w:ascii="Century Gothic" w:hAnsi="Century Gothic" w:cs="Arial"/>
          <w:color w:val="0D0D0D" w:themeColor="text1" w:themeTint="F2"/>
          <w:szCs w:val="24"/>
        </w:rPr>
        <w:t xml:space="preserve">, </w:t>
      </w:r>
      <w:r>
        <w:rPr>
          <w:rFonts w:ascii="Century Gothic" w:hAnsi="Century Gothic" w:cs="Arial"/>
          <w:color w:val="0D0D0D" w:themeColor="text1" w:themeTint="F2"/>
          <w:szCs w:val="24"/>
        </w:rPr>
        <w:t xml:space="preserve">son las herramientas de planificación </w:t>
      </w:r>
      <w:r w:rsidRPr="00364B1E">
        <w:rPr>
          <w:rFonts w:ascii="Century Gothic" w:hAnsi="Century Gothic" w:cs="Arial"/>
          <w:color w:val="0D0D0D" w:themeColor="text1" w:themeTint="F2"/>
          <w:szCs w:val="24"/>
        </w:rPr>
        <w:t>estratégica y/o gestión a corto</w:t>
      </w:r>
      <w:r>
        <w:rPr>
          <w:rFonts w:ascii="Century Gothic" w:hAnsi="Century Gothic" w:cs="Arial"/>
          <w:color w:val="0D0D0D" w:themeColor="text1" w:themeTint="F2"/>
          <w:szCs w:val="24"/>
        </w:rPr>
        <w:t>, mediano y largo</w:t>
      </w:r>
      <w:r w:rsidRPr="00364B1E">
        <w:rPr>
          <w:rFonts w:ascii="Century Gothic" w:hAnsi="Century Gothic" w:cs="Arial"/>
          <w:color w:val="0D0D0D" w:themeColor="text1" w:themeTint="F2"/>
          <w:szCs w:val="24"/>
        </w:rPr>
        <w:t xml:space="preserve"> que permite priorizar y brindar un ordenamiento lógico a los planes, programas y proyectos que las diferentes unidades técnicas de la municipalidad</w:t>
      </w:r>
      <w:r>
        <w:rPr>
          <w:rFonts w:ascii="Century Gothic" w:hAnsi="Century Gothic" w:cs="Arial"/>
          <w:color w:val="0D0D0D" w:themeColor="text1" w:themeTint="F2"/>
          <w:szCs w:val="24"/>
        </w:rPr>
        <w:t xml:space="preserve"> que </w:t>
      </w:r>
      <w:r w:rsidRPr="00364B1E">
        <w:rPr>
          <w:rFonts w:ascii="Century Gothic" w:hAnsi="Century Gothic" w:cs="Arial"/>
          <w:color w:val="0D0D0D" w:themeColor="text1" w:themeTint="F2"/>
          <w:szCs w:val="24"/>
        </w:rPr>
        <w:t>contemplan realizar durante</w:t>
      </w:r>
      <w:r>
        <w:rPr>
          <w:rFonts w:ascii="Century Gothic" w:hAnsi="Century Gothic" w:cs="Arial"/>
          <w:color w:val="0D0D0D" w:themeColor="text1" w:themeTint="F2"/>
          <w:szCs w:val="24"/>
        </w:rPr>
        <w:t xml:space="preserve"> los próximos años</w:t>
      </w:r>
      <w:r w:rsidRPr="00364B1E">
        <w:rPr>
          <w:rFonts w:ascii="Century Gothic" w:hAnsi="Century Gothic" w:cs="Arial"/>
          <w:color w:val="0D0D0D" w:themeColor="text1" w:themeTint="F2"/>
          <w:szCs w:val="24"/>
        </w:rPr>
        <w:t xml:space="preserve">, esto </w:t>
      </w:r>
      <w:r w:rsidR="00733ABC">
        <w:rPr>
          <w:rFonts w:ascii="Century Gothic" w:hAnsi="Century Gothic" w:cs="Arial"/>
          <w:color w:val="0D0D0D" w:themeColor="text1" w:themeTint="F2"/>
          <w:szCs w:val="24"/>
        </w:rPr>
        <w:t>con el fin primordial de que permit</w:t>
      </w:r>
      <w:r w:rsidR="00733ABC" w:rsidRPr="00364B1E">
        <w:rPr>
          <w:rFonts w:ascii="Century Gothic" w:hAnsi="Century Gothic" w:cs="Arial"/>
          <w:color w:val="0D0D0D" w:themeColor="text1" w:themeTint="F2"/>
          <w:szCs w:val="24"/>
        </w:rPr>
        <w:t>irá</w:t>
      </w:r>
      <w:r w:rsidRPr="00364B1E">
        <w:rPr>
          <w:rFonts w:ascii="Century Gothic" w:hAnsi="Century Gothic" w:cs="Arial"/>
          <w:color w:val="0D0D0D" w:themeColor="text1" w:themeTint="F2"/>
          <w:szCs w:val="24"/>
        </w:rPr>
        <w:t xml:space="preserve"> optimizar los recursos</w:t>
      </w:r>
      <w:r w:rsidR="00733ABC">
        <w:rPr>
          <w:rFonts w:ascii="Century Gothic" w:hAnsi="Century Gothic" w:cs="Arial"/>
          <w:color w:val="0D0D0D" w:themeColor="text1" w:themeTint="F2"/>
          <w:szCs w:val="24"/>
        </w:rPr>
        <w:t xml:space="preserve">, </w:t>
      </w:r>
      <w:r w:rsidRPr="00364B1E">
        <w:rPr>
          <w:rFonts w:ascii="Century Gothic" w:hAnsi="Century Gothic" w:cs="Arial"/>
          <w:color w:val="0D0D0D" w:themeColor="text1" w:themeTint="F2"/>
          <w:szCs w:val="24"/>
        </w:rPr>
        <w:t>orienta</w:t>
      </w:r>
      <w:r w:rsidR="00733ABC">
        <w:rPr>
          <w:rFonts w:ascii="Century Gothic" w:hAnsi="Century Gothic" w:cs="Arial"/>
          <w:color w:val="0D0D0D" w:themeColor="text1" w:themeTint="F2"/>
          <w:szCs w:val="24"/>
        </w:rPr>
        <w:t xml:space="preserve">ndo </w:t>
      </w:r>
      <w:r w:rsidRPr="00364B1E">
        <w:rPr>
          <w:rFonts w:ascii="Century Gothic" w:hAnsi="Century Gothic" w:cs="Arial"/>
          <w:color w:val="0D0D0D" w:themeColor="text1" w:themeTint="F2"/>
          <w:szCs w:val="24"/>
        </w:rPr>
        <w:t>de</w:t>
      </w:r>
      <w:r w:rsidR="00733ABC">
        <w:rPr>
          <w:rFonts w:ascii="Century Gothic" w:hAnsi="Century Gothic" w:cs="Arial"/>
          <w:color w:val="0D0D0D" w:themeColor="text1" w:themeTint="F2"/>
          <w:szCs w:val="24"/>
        </w:rPr>
        <w:t xml:space="preserve"> la</w:t>
      </w:r>
      <w:r w:rsidRPr="00364B1E">
        <w:rPr>
          <w:rFonts w:ascii="Century Gothic" w:hAnsi="Century Gothic" w:cs="Arial"/>
          <w:color w:val="0D0D0D" w:themeColor="text1" w:themeTint="F2"/>
          <w:szCs w:val="24"/>
        </w:rPr>
        <w:t xml:space="preserve"> mejor manera el cumplimiento </w:t>
      </w:r>
      <w:r w:rsidR="00733ABC">
        <w:rPr>
          <w:rFonts w:ascii="Century Gothic" w:hAnsi="Century Gothic" w:cs="Arial"/>
          <w:color w:val="0D0D0D" w:themeColor="text1" w:themeTint="F2"/>
          <w:szCs w:val="24"/>
        </w:rPr>
        <w:t>de los resultados, así mismo</w:t>
      </w:r>
      <w:r w:rsidRPr="00364B1E">
        <w:rPr>
          <w:rFonts w:ascii="Century Gothic" w:hAnsi="Century Gothic" w:cs="Arial"/>
          <w:color w:val="0D0D0D" w:themeColor="text1" w:themeTint="F2"/>
          <w:szCs w:val="24"/>
        </w:rPr>
        <w:t xml:space="preserve"> también, </w:t>
      </w:r>
      <w:r w:rsidR="00733ABC">
        <w:rPr>
          <w:rFonts w:ascii="Century Gothic" w:hAnsi="Century Gothic" w:cs="Arial"/>
          <w:color w:val="0D0D0D" w:themeColor="text1" w:themeTint="F2"/>
          <w:szCs w:val="24"/>
        </w:rPr>
        <w:t xml:space="preserve">sirve para </w:t>
      </w:r>
      <w:r w:rsidRPr="00364B1E">
        <w:rPr>
          <w:rFonts w:ascii="Century Gothic" w:hAnsi="Century Gothic" w:cs="Arial"/>
          <w:color w:val="0D0D0D" w:themeColor="text1" w:themeTint="F2"/>
          <w:szCs w:val="24"/>
        </w:rPr>
        <w:t>efectuar el seguimiento, control y evaluación de lo planificado, relacionando con el avance de lo presupuestado.</w:t>
      </w:r>
    </w:p>
    <w:p w:rsidR="00364B1E" w:rsidRDefault="00364B1E" w:rsidP="00473298">
      <w:pPr>
        <w:spacing w:after="0" w:line="360" w:lineRule="auto"/>
        <w:jc w:val="both"/>
        <w:rPr>
          <w:rFonts w:ascii="Century Gothic" w:hAnsi="Century Gothic" w:cs="Arial"/>
          <w:color w:val="0D0D0D" w:themeColor="text1" w:themeTint="F2"/>
          <w:szCs w:val="24"/>
        </w:rPr>
      </w:pPr>
    </w:p>
    <w:p w:rsidR="00473298" w:rsidRPr="008C594D" w:rsidRDefault="00364B1E" w:rsidP="00473298">
      <w:pPr>
        <w:spacing w:after="0" w:line="360" w:lineRule="auto"/>
        <w:jc w:val="both"/>
        <w:rPr>
          <w:rFonts w:ascii="Century Gothic" w:hAnsi="Century Gothic" w:cs="Arial"/>
          <w:color w:val="0D0D0D" w:themeColor="text1" w:themeTint="F2"/>
          <w:szCs w:val="24"/>
        </w:rPr>
      </w:pPr>
      <w:r>
        <w:rPr>
          <w:rFonts w:ascii="Century Gothic" w:hAnsi="Century Gothic" w:cs="Arial"/>
          <w:color w:val="0D0D0D" w:themeColor="text1" w:themeTint="F2"/>
          <w:szCs w:val="24"/>
        </w:rPr>
        <w:t>E</w:t>
      </w:r>
      <w:r w:rsidR="00473298" w:rsidRPr="008C594D">
        <w:rPr>
          <w:rFonts w:ascii="Century Gothic" w:hAnsi="Century Gothic" w:cs="Arial"/>
          <w:color w:val="0D0D0D" w:themeColor="text1" w:themeTint="F2"/>
          <w:szCs w:val="24"/>
        </w:rPr>
        <w:t xml:space="preserve">s por ello que como municipalidad nuestra </w:t>
      </w:r>
      <w:r w:rsidR="000B07F6">
        <w:rPr>
          <w:rFonts w:ascii="Century Gothic" w:hAnsi="Century Gothic" w:cs="Arial"/>
          <w:color w:val="0D0D0D" w:themeColor="text1" w:themeTint="F2"/>
          <w:szCs w:val="24"/>
        </w:rPr>
        <w:t xml:space="preserve">enfoque </w:t>
      </w:r>
      <w:r w:rsidR="00473298" w:rsidRPr="008C594D">
        <w:rPr>
          <w:rFonts w:ascii="Century Gothic" w:hAnsi="Century Gothic" w:cs="Arial"/>
          <w:color w:val="0D0D0D" w:themeColor="text1" w:themeTint="F2"/>
          <w:szCs w:val="24"/>
        </w:rPr>
        <w:t xml:space="preserve">es lograr que nuestros planes se ajusten con el Plan Nacional de Desarrollo </w:t>
      </w:r>
      <w:r w:rsidR="00473298" w:rsidRPr="008C594D">
        <w:rPr>
          <w:rFonts w:ascii="Century Gothic" w:hAnsi="Century Gothic" w:cs="Arial"/>
          <w:i/>
          <w:color w:val="0D0D0D" w:themeColor="text1" w:themeTint="F2"/>
          <w:szCs w:val="24"/>
        </w:rPr>
        <w:t xml:space="preserve">K´atun, </w:t>
      </w:r>
      <w:r w:rsidR="00473298" w:rsidRPr="008C594D">
        <w:rPr>
          <w:rFonts w:ascii="Century Gothic" w:hAnsi="Century Gothic" w:cs="Arial"/>
          <w:color w:val="0D0D0D" w:themeColor="text1" w:themeTint="F2"/>
          <w:szCs w:val="24"/>
        </w:rPr>
        <w:t xml:space="preserve">Nuestra Guatemala 2,032, dándole así cumplimiento a las normativas especiales y generales ya establecidas; además de los esfuerzos que realizamos para aprobar y fortalecer la implementación de políticas públicas con enfoque y relación al bienestar de la población, siendo nuestra prioridad principal, así como </w:t>
      </w:r>
      <w:r w:rsidR="000B07F6">
        <w:rPr>
          <w:rFonts w:ascii="Century Gothic" w:hAnsi="Century Gothic" w:cs="Arial"/>
          <w:color w:val="0D0D0D" w:themeColor="text1" w:themeTint="F2"/>
          <w:szCs w:val="24"/>
        </w:rPr>
        <w:t xml:space="preserve">la </w:t>
      </w:r>
      <w:r w:rsidR="00473298" w:rsidRPr="008C594D">
        <w:rPr>
          <w:rFonts w:ascii="Century Gothic" w:hAnsi="Century Gothic" w:cs="Arial"/>
          <w:color w:val="0D0D0D" w:themeColor="text1" w:themeTint="F2"/>
          <w:szCs w:val="24"/>
        </w:rPr>
        <w:t>prevención integral para enfocarnos con integridad, equidad, participación ciudadana, uniendo lazos entre los niveles nacional  y local, por medio de lineamientos estratégicos de</w:t>
      </w:r>
      <w:r w:rsidR="000B07F6">
        <w:rPr>
          <w:rFonts w:ascii="Century Gothic" w:hAnsi="Century Gothic" w:cs="Arial"/>
          <w:color w:val="0D0D0D" w:themeColor="text1" w:themeTint="F2"/>
          <w:szCs w:val="24"/>
        </w:rPr>
        <w:t>l</w:t>
      </w:r>
      <w:r w:rsidR="00473298" w:rsidRPr="008C594D">
        <w:rPr>
          <w:rFonts w:ascii="Century Gothic" w:hAnsi="Century Gothic" w:cs="Arial"/>
          <w:color w:val="0D0D0D" w:themeColor="text1" w:themeTint="F2"/>
          <w:szCs w:val="24"/>
        </w:rPr>
        <w:t xml:space="preserve"> desarrollo sostenible, ya que es importante que todas las personas que habitan en el municipio de Santa Catarina Pinula gocen de igualdad de derechos</w:t>
      </w:r>
      <w:r w:rsidR="000B07F6">
        <w:rPr>
          <w:rFonts w:ascii="Century Gothic" w:hAnsi="Century Gothic" w:cs="Arial"/>
          <w:color w:val="0D0D0D" w:themeColor="text1" w:themeTint="F2"/>
          <w:szCs w:val="24"/>
        </w:rPr>
        <w:t>,</w:t>
      </w:r>
      <w:r w:rsidR="00473298" w:rsidRPr="008C594D">
        <w:rPr>
          <w:rFonts w:ascii="Century Gothic" w:hAnsi="Century Gothic" w:cs="Arial"/>
          <w:color w:val="0D0D0D" w:themeColor="text1" w:themeTint="F2"/>
          <w:szCs w:val="24"/>
        </w:rPr>
        <w:t xml:space="preserve"> con acceso a los servicios y beneficios que el municipio les puede ofrecer.</w:t>
      </w:r>
    </w:p>
    <w:p w:rsidR="00473298" w:rsidRPr="008C594D" w:rsidRDefault="000A41E3" w:rsidP="00CC4926">
      <w:pPr>
        <w:tabs>
          <w:tab w:val="left" w:pos="3435"/>
        </w:tabs>
        <w:spacing w:after="0" w:line="360" w:lineRule="auto"/>
        <w:jc w:val="both"/>
        <w:rPr>
          <w:rFonts w:ascii="Century Gothic" w:hAnsi="Century Gothic" w:cs="Arial"/>
          <w:color w:val="0D0D0D" w:themeColor="text1" w:themeTint="F2"/>
          <w:szCs w:val="24"/>
        </w:rPr>
      </w:pPr>
      <w:r w:rsidRPr="008C594D">
        <w:rPr>
          <w:rFonts w:ascii="Century Gothic" w:hAnsi="Century Gothic" w:cs="Arial"/>
          <w:color w:val="0D0D0D" w:themeColor="text1" w:themeTint="F2"/>
          <w:szCs w:val="24"/>
        </w:rPr>
        <w:tab/>
      </w:r>
    </w:p>
    <w:p w:rsidR="00104B97" w:rsidRDefault="00473298" w:rsidP="00CC4926">
      <w:pPr>
        <w:spacing w:after="0" w:line="360" w:lineRule="auto"/>
        <w:jc w:val="both"/>
        <w:rPr>
          <w:rFonts w:ascii="Century Gothic" w:hAnsi="Century Gothic" w:cs="Arial"/>
          <w:color w:val="0D0D0D" w:themeColor="text1" w:themeTint="F2"/>
          <w:szCs w:val="24"/>
        </w:rPr>
      </w:pPr>
      <w:r w:rsidRPr="008C594D">
        <w:rPr>
          <w:rFonts w:ascii="Century Gothic" w:hAnsi="Century Gothic" w:cs="Arial"/>
          <w:color w:val="0D0D0D" w:themeColor="text1" w:themeTint="F2"/>
          <w:szCs w:val="24"/>
        </w:rPr>
        <w:t>Cabe mencionar que para la elaboración del presente documento, se construyó partiendo como reseña los instrumentos de planificación existentes, siendo estos: El Plan de Desarrollo Municipal</w:t>
      </w:r>
      <w:r w:rsidR="00C954EA">
        <w:rPr>
          <w:rFonts w:ascii="Century Gothic" w:hAnsi="Century Gothic" w:cs="Arial"/>
          <w:color w:val="0D0D0D" w:themeColor="text1" w:themeTint="F2"/>
          <w:szCs w:val="24"/>
        </w:rPr>
        <w:t xml:space="preserve">  </w:t>
      </w:r>
      <w:r w:rsidRPr="008C594D">
        <w:rPr>
          <w:rFonts w:ascii="Century Gothic" w:hAnsi="Century Gothic" w:cs="Arial"/>
          <w:color w:val="0D0D0D" w:themeColor="text1" w:themeTint="F2"/>
          <w:szCs w:val="24"/>
        </w:rPr>
        <w:t xml:space="preserve">y Ordenamiento Territorial -PDM-OT- y Plan de Gobierno Local -PGL-, </w:t>
      </w:r>
    </w:p>
    <w:p w:rsidR="00E90D7C" w:rsidRDefault="00473298" w:rsidP="00CC4926">
      <w:pPr>
        <w:spacing w:after="0" w:line="360" w:lineRule="auto"/>
        <w:jc w:val="both"/>
        <w:rPr>
          <w:rFonts w:ascii="Century Gothic" w:hAnsi="Century Gothic" w:cs="Arial"/>
          <w:color w:val="0D0D0D" w:themeColor="text1" w:themeTint="F2"/>
          <w:szCs w:val="24"/>
        </w:rPr>
      </w:pPr>
      <w:r w:rsidRPr="008C594D">
        <w:rPr>
          <w:rFonts w:ascii="Century Gothic" w:hAnsi="Century Gothic" w:cs="Arial"/>
          <w:color w:val="0D0D0D" w:themeColor="text1" w:themeTint="F2"/>
          <w:szCs w:val="24"/>
        </w:rPr>
        <w:t xml:space="preserve">los cuales fueron elaborados con el valioso apoyo técnico de la Secretaria de Planificación y Programación de la Presidencia </w:t>
      </w:r>
      <w:r w:rsidR="00CC4926">
        <w:rPr>
          <w:rFonts w:ascii="Century Gothic" w:hAnsi="Century Gothic" w:cs="Arial"/>
          <w:color w:val="0D0D0D" w:themeColor="text1" w:themeTint="F2"/>
          <w:szCs w:val="24"/>
        </w:rPr>
        <w:t xml:space="preserve">                   </w:t>
      </w:r>
      <w:r w:rsidRPr="008C594D">
        <w:rPr>
          <w:rFonts w:ascii="Century Gothic" w:hAnsi="Century Gothic" w:cs="Arial"/>
          <w:color w:val="0D0D0D" w:themeColor="text1" w:themeTint="F2"/>
          <w:szCs w:val="24"/>
        </w:rPr>
        <w:t>-SEGEPLAN-. En el marco de Legislación vigente y en concordancia con las Prioridades de Desarrollo (PDN), asimismo como las metas</w:t>
      </w:r>
    </w:p>
    <w:p w:rsidR="00DA141E" w:rsidRDefault="00DA141E" w:rsidP="00CC4926">
      <w:pPr>
        <w:spacing w:after="0" w:line="360" w:lineRule="auto"/>
        <w:jc w:val="both"/>
        <w:rPr>
          <w:rFonts w:ascii="Century Gothic" w:hAnsi="Century Gothic" w:cs="Arial"/>
          <w:color w:val="0D0D0D" w:themeColor="text1" w:themeTint="F2"/>
          <w:szCs w:val="24"/>
        </w:rPr>
      </w:pPr>
    </w:p>
    <w:p w:rsidR="00530938" w:rsidRDefault="00473298" w:rsidP="00473298">
      <w:pPr>
        <w:spacing w:after="0" w:line="360" w:lineRule="auto"/>
        <w:jc w:val="both"/>
        <w:rPr>
          <w:rFonts w:ascii="Century Gothic" w:hAnsi="Century Gothic" w:cs="Arial"/>
          <w:color w:val="0D0D0D" w:themeColor="text1" w:themeTint="F2"/>
          <w:szCs w:val="24"/>
        </w:rPr>
      </w:pPr>
      <w:r w:rsidRPr="008C594D">
        <w:rPr>
          <w:rFonts w:ascii="Century Gothic" w:hAnsi="Century Gothic" w:cs="Arial"/>
          <w:color w:val="0D0D0D" w:themeColor="text1" w:themeTint="F2"/>
          <w:szCs w:val="24"/>
        </w:rPr>
        <w:t xml:space="preserve">Estratégicas de Desarrollo (MED´S), contenidas en el K’atun 2032 y la Agenda 2030. </w:t>
      </w:r>
      <w:r w:rsidR="00530938">
        <w:rPr>
          <w:rFonts w:ascii="Century Gothic" w:hAnsi="Century Gothic" w:cs="Arial"/>
          <w:color w:val="0D0D0D" w:themeColor="text1" w:themeTint="F2"/>
          <w:szCs w:val="24"/>
        </w:rPr>
        <w:t>De la misma manera</w:t>
      </w:r>
      <w:r w:rsidRPr="008C594D">
        <w:rPr>
          <w:rFonts w:ascii="Century Gothic" w:hAnsi="Century Gothic" w:cs="Arial"/>
          <w:color w:val="0D0D0D" w:themeColor="text1" w:themeTint="F2"/>
          <w:szCs w:val="24"/>
        </w:rPr>
        <w:t xml:space="preserve"> podemos destacar que estas herramientas constituyen los instrumentos que orientan la gestión del gobierno local hacia el </w:t>
      </w:r>
      <w:r w:rsidR="00530938">
        <w:rPr>
          <w:rFonts w:ascii="Century Gothic" w:hAnsi="Century Gothic" w:cs="Arial"/>
          <w:color w:val="0D0D0D" w:themeColor="text1" w:themeTint="F2"/>
          <w:szCs w:val="24"/>
        </w:rPr>
        <w:t>vecino</w:t>
      </w:r>
      <w:r w:rsidRPr="008C594D">
        <w:rPr>
          <w:rFonts w:ascii="Century Gothic" w:hAnsi="Century Gothic" w:cs="Arial"/>
          <w:color w:val="0D0D0D" w:themeColor="text1" w:themeTint="F2"/>
          <w:szCs w:val="24"/>
        </w:rPr>
        <w:t>, alineando los recursos de la municipalidad a resultados específicos definidos en el marco de la competencia municipal, la agenda política local y coherente con la política nacional de gobierno y la visi</w:t>
      </w:r>
      <w:r w:rsidR="00DC209F">
        <w:rPr>
          <w:rFonts w:ascii="Century Gothic" w:hAnsi="Century Gothic" w:cs="Arial"/>
          <w:color w:val="0D0D0D" w:themeColor="text1" w:themeTint="F2"/>
          <w:szCs w:val="24"/>
        </w:rPr>
        <w:t xml:space="preserve">ón de desarrollo del municipio. </w:t>
      </w:r>
    </w:p>
    <w:p w:rsidR="00530938" w:rsidRDefault="00530938" w:rsidP="00473298">
      <w:pPr>
        <w:spacing w:after="0" w:line="360" w:lineRule="auto"/>
        <w:jc w:val="both"/>
        <w:rPr>
          <w:rFonts w:ascii="Century Gothic" w:hAnsi="Century Gothic" w:cs="Arial"/>
          <w:color w:val="0D0D0D" w:themeColor="text1" w:themeTint="F2"/>
          <w:szCs w:val="24"/>
        </w:rPr>
      </w:pPr>
    </w:p>
    <w:p w:rsidR="00DC209F" w:rsidRDefault="00473298" w:rsidP="00473298">
      <w:pPr>
        <w:spacing w:after="0" w:line="360" w:lineRule="auto"/>
        <w:jc w:val="both"/>
        <w:rPr>
          <w:rFonts w:ascii="Century Gothic" w:hAnsi="Century Gothic" w:cs="Arial"/>
          <w:color w:val="0D0D0D" w:themeColor="text1" w:themeTint="F2"/>
          <w:szCs w:val="24"/>
        </w:rPr>
      </w:pPr>
      <w:r w:rsidRPr="008C594D">
        <w:rPr>
          <w:rFonts w:ascii="Century Gothic" w:hAnsi="Century Gothic" w:cs="Arial"/>
          <w:color w:val="0D0D0D" w:themeColor="text1" w:themeTint="F2"/>
          <w:szCs w:val="24"/>
        </w:rPr>
        <w:t>En general</w:t>
      </w:r>
      <w:r w:rsidR="00530938">
        <w:rPr>
          <w:rFonts w:ascii="Century Gothic" w:hAnsi="Century Gothic" w:cs="Arial"/>
          <w:color w:val="0D0D0D" w:themeColor="text1" w:themeTint="F2"/>
          <w:szCs w:val="24"/>
        </w:rPr>
        <w:t xml:space="preserve"> </w:t>
      </w:r>
      <w:r w:rsidRPr="008C594D">
        <w:rPr>
          <w:rFonts w:ascii="Century Gothic" w:hAnsi="Century Gothic" w:cs="Arial"/>
          <w:color w:val="0D0D0D" w:themeColor="text1" w:themeTint="F2"/>
          <w:szCs w:val="24"/>
        </w:rPr>
        <w:t>el contenido del documento</w:t>
      </w:r>
      <w:r w:rsidR="00530938">
        <w:rPr>
          <w:rFonts w:ascii="Century Gothic" w:hAnsi="Century Gothic" w:cs="Arial"/>
          <w:color w:val="0D0D0D" w:themeColor="text1" w:themeTint="F2"/>
          <w:szCs w:val="24"/>
        </w:rPr>
        <w:t xml:space="preserve"> que se presenta a continuación, </w:t>
      </w:r>
      <w:r w:rsidRPr="008C594D">
        <w:rPr>
          <w:rFonts w:ascii="Century Gothic" w:hAnsi="Century Gothic" w:cs="Arial"/>
          <w:color w:val="0D0D0D" w:themeColor="text1" w:themeTint="F2"/>
          <w:szCs w:val="24"/>
        </w:rPr>
        <w:t xml:space="preserve">se </w:t>
      </w:r>
      <w:r w:rsidR="00530938">
        <w:rPr>
          <w:rFonts w:ascii="Century Gothic" w:hAnsi="Century Gothic" w:cs="Arial"/>
          <w:color w:val="0D0D0D" w:themeColor="text1" w:themeTint="F2"/>
          <w:szCs w:val="24"/>
        </w:rPr>
        <w:t xml:space="preserve">resume de la siguiente manera: </w:t>
      </w:r>
      <w:r w:rsidR="00DA652F">
        <w:rPr>
          <w:rFonts w:ascii="Century Gothic" w:hAnsi="Century Gothic" w:cs="Arial"/>
          <w:color w:val="0D0D0D" w:themeColor="text1" w:themeTint="F2"/>
          <w:szCs w:val="24"/>
        </w:rPr>
        <w:t>p</w:t>
      </w:r>
      <w:r w:rsidRPr="008C594D">
        <w:rPr>
          <w:rFonts w:ascii="Century Gothic" w:hAnsi="Century Gothic" w:cs="Arial"/>
          <w:color w:val="0D0D0D" w:themeColor="text1" w:themeTint="F2"/>
          <w:szCs w:val="24"/>
        </w:rPr>
        <w:t xml:space="preserve">resentación, punto de acta de aprobación del Concejo Municipal de los planes PEI, POM y POA </w:t>
      </w:r>
      <w:r w:rsidR="00530938">
        <w:rPr>
          <w:rFonts w:ascii="Century Gothic" w:hAnsi="Century Gothic" w:cs="Arial"/>
          <w:color w:val="0D0D0D" w:themeColor="text1" w:themeTint="F2"/>
          <w:szCs w:val="24"/>
        </w:rPr>
        <w:t>(2022-2026)</w:t>
      </w:r>
      <w:r w:rsidRPr="008C594D">
        <w:rPr>
          <w:rFonts w:ascii="Century Gothic" w:hAnsi="Century Gothic" w:cs="Arial"/>
          <w:color w:val="0D0D0D" w:themeColor="text1" w:themeTint="F2"/>
          <w:szCs w:val="24"/>
        </w:rPr>
        <w:t>,  la base legal en la que se incluyen los artículos de la legislación guatemalteca vigente</w:t>
      </w:r>
      <w:r w:rsidR="00A7643D">
        <w:rPr>
          <w:rFonts w:ascii="Century Gothic" w:hAnsi="Century Gothic" w:cs="Arial"/>
          <w:color w:val="0D0D0D" w:themeColor="text1" w:themeTint="F2"/>
          <w:szCs w:val="24"/>
        </w:rPr>
        <w:t xml:space="preserve">, </w:t>
      </w:r>
      <w:r w:rsidR="00DF3153" w:rsidRPr="008C594D">
        <w:rPr>
          <w:rFonts w:ascii="Century Gothic" w:hAnsi="Century Gothic" w:cs="Arial"/>
          <w:color w:val="0D0D0D" w:themeColor="text1" w:themeTint="F2"/>
          <w:szCs w:val="24"/>
        </w:rPr>
        <w:t xml:space="preserve">así como </w:t>
      </w:r>
      <w:r w:rsidR="00A7643D">
        <w:rPr>
          <w:rFonts w:ascii="Century Gothic" w:hAnsi="Century Gothic" w:cs="Arial"/>
          <w:color w:val="0D0D0D" w:themeColor="text1" w:themeTint="F2"/>
          <w:szCs w:val="24"/>
        </w:rPr>
        <w:t>la</w:t>
      </w:r>
      <w:r w:rsidRPr="008C594D">
        <w:rPr>
          <w:rFonts w:ascii="Century Gothic" w:hAnsi="Century Gothic" w:cs="Arial"/>
          <w:color w:val="0D0D0D" w:themeColor="text1" w:themeTint="F2"/>
          <w:szCs w:val="24"/>
        </w:rPr>
        <w:t xml:space="preserve">s correspondientes </w:t>
      </w:r>
      <w:r w:rsidR="00A7643D">
        <w:rPr>
          <w:rFonts w:ascii="Century Gothic" w:hAnsi="Century Gothic" w:cs="Arial"/>
          <w:color w:val="0D0D0D" w:themeColor="text1" w:themeTint="F2"/>
          <w:szCs w:val="24"/>
        </w:rPr>
        <w:t xml:space="preserve">matrices y </w:t>
      </w:r>
      <w:r w:rsidRPr="008C594D">
        <w:rPr>
          <w:rFonts w:ascii="Century Gothic" w:hAnsi="Century Gothic" w:cs="Arial"/>
          <w:color w:val="0D0D0D" w:themeColor="text1" w:themeTint="F2"/>
          <w:szCs w:val="24"/>
        </w:rPr>
        <w:t xml:space="preserve">presupuestos. Se presenta también el marco estratégico con el análisis de la situación actual del municipio y </w:t>
      </w:r>
      <w:r w:rsidR="00012AEB" w:rsidRPr="008C594D">
        <w:rPr>
          <w:rFonts w:ascii="Century Gothic" w:hAnsi="Century Gothic" w:cs="Arial"/>
          <w:color w:val="0D0D0D" w:themeColor="text1" w:themeTint="F2"/>
          <w:szCs w:val="24"/>
        </w:rPr>
        <w:t xml:space="preserve">cada una de las </w:t>
      </w:r>
      <w:r w:rsidRPr="008C594D">
        <w:rPr>
          <w:rFonts w:ascii="Century Gothic" w:hAnsi="Century Gothic" w:cs="Arial"/>
          <w:color w:val="0D0D0D" w:themeColor="text1" w:themeTint="F2"/>
          <w:szCs w:val="24"/>
        </w:rPr>
        <w:t>problemática</w:t>
      </w:r>
      <w:r w:rsidR="00012AEB" w:rsidRPr="008C594D">
        <w:rPr>
          <w:rFonts w:ascii="Century Gothic" w:hAnsi="Century Gothic" w:cs="Arial"/>
          <w:color w:val="0D0D0D" w:themeColor="text1" w:themeTint="F2"/>
          <w:szCs w:val="24"/>
        </w:rPr>
        <w:t xml:space="preserve">s </w:t>
      </w:r>
      <w:r w:rsidRPr="008C594D">
        <w:rPr>
          <w:rFonts w:ascii="Century Gothic" w:hAnsi="Century Gothic" w:cs="Arial"/>
          <w:color w:val="0D0D0D" w:themeColor="text1" w:themeTint="F2"/>
          <w:szCs w:val="24"/>
        </w:rPr>
        <w:t xml:space="preserve">del municipio en función de la problemática del país, </w:t>
      </w:r>
      <w:r w:rsidR="00181349" w:rsidRPr="008C594D">
        <w:rPr>
          <w:rFonts w:ascii="Century Gothic" w:hAnsi="Century Gothic" w:cs="Arial"/>
          <w:color w:val="0D0D0D" w:themeColor="text1" w:themeTint="F2"/>
          <w:szCs w:val="24"/>
        </w:rPr>
        <w:t>así</w:t>
      </w:r>
      <w:r w:rsidR="00012AEB" w:rsidRPr="008C594D">
        <w:rPr>
          <w:rFonts w:ascii="Century Gothic" w:hAnsi="Century Gothic" w:cs="Arial"/>
          <w:color w:val="0D0D0D" w:themeColor="text1" w:themeTint="F2"/>
          <w:szCs w:val="24"/>
        </w:rPr>
        <w:t xml:space="preserve"> como las </w:t>
      </w:r>
      <w:r w:rsidR="00181349" w:rsidRPr="008C594D">
        <w:rPr>
          <w:rFonts w:ascii="Century Gothic" w:hAnsi="Century Gothic" w:cs="Arial"/>
          <w:color w:val="0D0D0D" w:themeColor="text1" w:themeTint="F2"/>
          <w:szCs w:val="24"/>
        </w:rPr>
        <w:t>potencialidades</w:t>
      </w:r>
      <w:r w:rsidR="00012AEB" w:rsidRPr="008C594D">
        <w:rPr>
          <w:rFonts w:ascii="Century Gothic" w:hAnsi="Century Gothic" w:cs="Arial"/>
          <w:color w:val="0D0D0D" w:themeColor="text1" w:themeTint="F2"/>
          <w:szCs w:val="24"/>
        </w:rPr>
        <w:t xml:space="preserve"> del mismo. </w:t>
      </w:r>
    </w:p>
    <w:p w:rsidR="00DC209F" w:rsidRDefault="00DC209F" w:rsidP="00473298">
      <w:pPr>
        <w:spacing w:after="0" w:line="360" w:lineRule="auto"/>
        <w:jc w:val="both"/>
        <w:rPr>
          <w:rFonts w:ascii="Century Gothic" w:hAnsi="Century Gothic" w:cs="Arial"/>
          <w:color w:val="0D0D0D" w:themeColor="text1" w:themeTint="F2"/>
          <w:szCs w:val="24"/>
        </w:rPr>
      </w:pPr>
    </w:p>
    <w:p w:rsidR="00473298" w:rsidRPr="008C594D" w:rsidRDefault="00181349" w:rsidP="00473298">
      <w:pPr>
        <w:spacing w:after="0" w:line="360" w:lineRule="auto"/>
        <w:jc w:val="both"/>
        <w:rPr>
          <w:rFonts w:ascii="Century Gothic" w:hAnsi="Century Gothic" w:cs="Arial"/>
          <w:color w:val="0D0D0D" w:themeColor="text1" w:themeTint="F2"/>
          <w:szCs w:val="24"/>
        </w:rPr>
      </w:pPr>
      <w:r w:rsidRPr="008C594D">
        <w:rPr>
          <w:rFonts w:ascii="Century Gothic" w:hAnsi="Century Gothic" w:cs="Arial"/>
          <w:color w:val="0D0D0D" w:themeColor="text1" w:themeTint="F2"/>
          <w:szCs w:val="24"/>
        </w:rPr>
        <w:t>De</w:t>
      </w:r>
      <w:r w:rsidR="00530938">
        <w:rPr>
          <w:rFonts w:ascii="Century Gothic" w:hAnsi="Century Gothic" w:cs="Arial"/>
          <w:color w:val="0D0D0D" w:themeColor="text1" w:themeTint="F2"/>
          <w:szCs w:val="24"/>
        </w:rPr>
        <w:t xml:space="preserve">l mismo modo </w:t>
      </w:r>
      <w:r w:rsidR="00A7643D">
        <w:rPr>
          <w:rFonts w:ascii="Century Gothic" w:hAnsi="Century Gothic" w:cs="Arial"/>
          <w:color w:val="0D0D0D" w:themeColor="text1" w:themeTint="F2"/>
          <w:szCs w:val="24"/>
        </w:rPr>
        <w:t xml:space="preserve">se presenta </w:t>
      </w:r>
      <w:r w:rsidRPr="008C594D">
        <w:rPr>
          <w:rFonts w:ascii="Century Gothic" w:hAnsi="Century Gothic" w:cs="Arial"/>
          <w:color w:val="0D0D0D" w:themeColor="text1" w:themeTint="F2"/>
          <w:szCs w:val="24"/>
        </w:rPr>
        <w:t>e</w:t>
      </w:r>
      <w:r w:rsidR="00473298" w:rsidRPr="008C594D">
        <w:rPr>
          <w:rFonts w:ascii="Century Gothic" w:hAnsi="Century Gothic" w:cs="Arial"/>
          <w:color w:val="0D0D0D" w:themeColor="text1" w:themeTint="F2"/>
          <w:szCs w:val="24"/>
        </w:rPr>
        <w:t>l marco institucional</w:t>
      </w:r>
      <w:r w:rsidR="00A7643D">
        <w:rPr>
          <w:rFonts w:ascii="Century Gothic" w:hAnsi="Century Gothic" w:cs="Arial"/>
          <w:color w:val="0D0D0D" w:themeColor="text1" w:themeTint="F2"/>
          <w:szCs w:val="24"/>
        </w:rPr>
        <w:t xml:space="preserve"> de la administración municipal</w:t>
      </w:r>
      <w:r w:rsidR="00473298" w:rsidRPr="008C594D">
        <w:rPr>
          <w:rFonts w:ascii="Century Gothic" w:hAnsi="Century Gothic" w:cs="Arial"/>
          <w:color w:val="0D0D0D" w:themeColor="text1" w:themeTint="F2"/>
          <w:szCs w:val="24"/>
        </w:rPr>
        <w:t>, el cual está constituido po</w:t>
      </w:r>
      <w:r w:rsidR="00B04F01" w:rsidRPr="008C594D">
        <w:rPr>
          <w:rFonts w:ascii="Century Gothic" w:hAnsi="Century Gothic" w:cs="Arial"/>
          <w:color w:val="0D0D0D" w:themeColor="text1" w:themeTint="F2"/>
          <w:szCs w:val="24"/>
        </w:rPr>
        <w:t xml:space="preserve">r la misión, visión </w:t>
      </w:r>
      <w:r w:rsidR="00473298" w:rsidRPr="008C594D">
        <w:rPr>
          <w:rFonts w:ascii="Century Gothic" w:hAnsi="Century Gothic" w:cs="Arial"/>
          <w:color w:val="0D0D0D" w:themeColor="text1" w:themeTint="F2"/>
          <w:szCs w:val="24"/>
        </w:rPr>
        <w:t>y valores de la Municipalidad de Santa Catarina Pinula</w:t>
      </w:r>
      <w:r w:rsidR="007B1308" w:rsidRPr="008C594D">
        <w:rPr>
          <w:rFonts w:ascii="Century Gothic" w:hAnsi="Century Gothic" w:cs="Arial"/>
          <w:color w:val="0D0D0D" w:themeColor="text1" w:themeTint="F2"/>
          <w:szCs w:val="24"/>
        </w:rPr>
        <w:t xml:space="preserve">, </w:t>
      </w:r>
      <w:r w:rsidR="00473298" w:rsidRPr="008C594D">
        <w:rPr>
          <w:rFonts w:ascii="Century Gothic" w:hAnsi="Century Gothic" w:cs="Arial"/>
          <w:color w:val="0D0D0D" w:themeColor="text1" w:themeTint="F2"/>
          <w:szCs w:val="24"/>
        </w:rPr>
        <w:t>los resultados estratégicos de país y los productos que la municipalidad entregar</w:t>
      </w:r>
      <w:r w:rsidR="002935D7">
        <w:rPr>
          <w:rFonts w:ascii="Century Gothic" w:hAnsi="Century Gothic" w:cs="Arial"/>
          <w:color w:val="0D0D0D" w:themeColor="text1" w:themeTint="F2"/>
          <w:szCs w:val="24"/>
        </w:rPr>
        <w:t xml:space="preserve">á en el período establecido </w:t>
      </w:r>
      <w:r w:rsidR="00104B97">
        <w:rPr>
          <w:rFonts w:ascii="Century Gothic" w:hAnsi="Century Gothic" w:cs="Arial"/>
          <w:color w:val="0D0D0D" w:themeColor="text1" w:themeTint="F2"/>
          <w:szCs w:val="24"/>
        </w:rPr>
        <w:t xml:space="preserve">correspondiente al </w:t>
      </w:r>
      <w:r w:rsidR="002935D7">
        <w:rPr>
          <w:rFonts w:ascii="Century Gothic" w:hAnsi="Century Gothic" w:cs="Arial"/>
          <w:color w:val="0D0D0D" w:themeColor="text1" w:themeTint="F2"/>
          <w:szCs w:val="24"/>
        </w:rPr>
        <w:t>202</w:t>
      </w:r>
      <w:r w:rsidR="00104B97">
        <w:rPr>
          <w:rFonts w:ascii="Century Gothic" w:hAnsi="Century Gothic" w:cs="Arial"/>
          <w:color w:val="0D0D0D" w:themeColor="text1" w:themeTint="F2"/>
          <w:szCs w:val="24"/>
        </w:rPr>
        <w:t>2</w:t>
      </w:r>
      <w:r w:rsidR="00473298" w:rsidRPr="008C594D">
        <w:rPr>
          <w:rFonts w:ascii="Century Gothic" w:hAnsi="Century Gothic" w:cs="Arial"/>
          <w:color w:val="0D0D0D" w:themeColor="text1" w:themeTint="F2"/>
          <w:szCs w:val="24"/>
        </w:rPr>
        <w:t>-202</w:t>
      </w:r>
      <w:r w:rsidR="00104B97">
        <w:rPr>
          <w:rFonts w:ascii="Century Gothic" w:hAnsi="Century Gothic" w:cs="Arial"/>
          <w:color w:val="0D0D0D" w:themeColor="text1" w:themeTint="F2"/>
          <w:szCs w:val="24"/>
        </w:rPr>
        <w:t>6</w:t>
      </w:r>
      <w:r w:rsidR="007B1308" w:rsidRPr="008C594D">
        <w:rPr>
          <w:rFonts w:ascii="Century Gothic" w:hAnsi="Century Gothic" w:cs="Arial"/>
          <w:color w:val="0D0D0D" w:themeColor="text1" w:themeTint="F2"/>
          <w:szCs w:val="24"/>
        </w:rPr>
        <w:t>,</w:t>
      </w:r>
      <w:r w:rsidR="00473298" w:rsidRPr="008C594D">
        <w:rPr>
          <w:rFonts w:ascii="Century Gothic" w:hAnsi="Century Gothic" w:cs="Arial"/>
          <w:color w:val="0D0D0D" w:themeColor="text1" w:themeTint="F2"/>
          <w:szCs w:val="24"/>
        </w:rPr>
        <w:t xml:space="preserve"> según competencias propias</w:t>
      </w:r>
      <w:r w:rsidR="007B1308" w:rsidRPr="008C594D">
        <w:rPr>
          <w:rFonts w:ascii="Century Gothic" w:hAnsi="Century Gothic" w:cs="Arial"/>
          <w:color w:val="0D0D0D" w:themeColor="text1" w:themeTint="F2"/>
          <w:szCs w:val="24"/>
        </w:rPr>
        <w:t>, l</w:t>
      </w:r>
      <w:r w:rsidR="00473298" w:rsidRPr="008C594D">
        <w:rPr>
          <w:rFonts w:ascii="Century Gothic" w:hAnsi="Century Gothic" w:cs="Arial"/>
          <w:color w:val="0D0D0D" w:themeColor="text1" w:themeTint="F2"/>
          <w:szCs w:val="24"/>
        </w:rPr>
        <w:t xml:space="preserve">a matriz del </w:t>
      </w:r>
      <w:r w:rsidR="00116B44">
        <w:rPr>
          <w:rFonts w:ascii="Century Gothic" w:hAnsi="Century Gothic" w:cs="Arial"/>
          <w:color w:val="0D0D0D" w:themeColor="text1" w:themeTint="F2"/>
          <w:szCs w:val="24"/>
        </w:rPr>
        <w:t>POA del año 2022</w:t>
      </w:r>
      <w:r w:rsidR="00221FEF" w:rsidRPr="008C594D">
        <w:rPr>
          <w:rFonts w:ascii="Century Gothic" w:hAnsi="Century Gothic" w:cs="Arial"/>
          <w:color w:val="0D0D0D" w:themeColor="text1" w:themeTint="F2"/>
          <w:szCs w:val="24"/>
        </w:rPr>
        <w:t xml:space="preserve">, </w:t>
      </w:r>
      <w:r w:rsidR="00473298" w:rsidRPr="008C594D">
        <w:rPr>
          <w:rFonts w:ascii="Century Gothic" w:hAnsi="Century Gothic" w:cs="Arial"/>
          <w:color w:val="0D0D0D" w:themeColor="text1" w:themeTint="F2"/>
          <w:szCs w:val="24"/>
        </w:rPr>
        <w:t>elaborada de conformidad con los lineamientos brindados por SEGEPLAN,</w:t>
      </w:r>
      <w:r w:rsidR="00CF3B7E" w:rsidRPr="008C594D">
        <w:rPr>
          <w:rFonts w:ascii="Century Gothic" w:hAnsi="Century Gothic" w:cs="Arial"/>
          <w:color w:val="0D0D0D" w:themeColor="text1" w:themeTint="F2"/>
          <w:szCs w:val="24"/>
        </w:rPr>
        <w:t xml:space="preserve"> la matriz del POM para el periodo 202</w:t>
      </w:r>
      <w:r w:rsidR="00116B44">
        <w:rPr>
          <w:rFonts w:ascii="Century Gothic" w:hAnsi="Century Gothic" w:cs="Arial"/>
          <w:color w:val="0D0D0D" w:themeColor="text1" w:themeTint="F2"/>
          <w:szCs w:val="24"/>
        </w:rPr>
        <w:t>2</w:t>
      </w:r>
      <w:r w:rsidR="00CF3B7E" w:rsidRPr="008C594D">
        <w:rPr>
          <w:rFonts w:ascii="Century Gothic" w:hAnsi="Century Gothic" w:cs="Arial"/>
          <w:color w:val="0D0D0D" w:themeColor="text1" w:themeTint="F2"/>
          <w:szCs w:val="24"/>
        </w:rPr>
        <w:t>-202</w:t>
      </w:r>
      <w:r w:rsidR="00116B44">
        <w:rPr>
          <w:rFonts w:ascii="Century Gothic" w:hAnsi="Century Gothic" w:cs="Arial"/>
          <w:color w:val="0D0D0D" w:themeColor="text1" w:themeTint="F2"/>
          <w:szCs w:val="24"/>
        </w:rPr>
        <w:t>6</w:t>
      </w:r>
      <w:r w:rsidR="00CF3B7E" w:rsidRPr="008C594D">
        <w:rPr>
          <w:rFonts w:ascii="Century Gothic" w:hAnsi="Century Gothic" w:cs="Arial"/>
          <w:color w:val="0D0D0D" w:themeColor="text1" w:themeTint="F2"/>
          <w:szCs w:val="24"/>
        </w:rPr>
        <w:t>,</w:t>
      </w:r>
      <w:r w:rsidR="002935D7">
        <w:rPr>
          <w:rFonts w:ascii="Century Gothic" w:hAnsi="Century Gothic" w:cs="Arial"/>
          <w:color w:val="0D0D0D" w:themeColor="text1" w:themeTint="F2"/>
          <w:szCs w:val="24"/>
        </w:rPr>
        <w:t xml:space="preserve"> el cuadro de D</w:t>
      </w:r>
      <w:r w:rsidR="00473298" w:rsidRPr="008C594D">
        <w:rPr>
          <w:rFonts w:ascii="Century Gothic" w:hAnsi="Century Gothic" w:cs="Arial"/>
          <w:color w:val="0D0D0D" w:themeColor="text1" w:themeTint="F2"/>
          <w:szCs w:val="24"/>
        </w:rPr>
        <w:t xml:space="preserve">isponibilidad </w:t>
      </w:r>
      <w:r w:rsidR="002935D7">
        <w:rPr>
          <w:rFonts w:ascii="Century Gothic" w:hAnsi="Century Gothic" w:cs="Arial"/>
          <w:color w:val="0D0D0D" w:themeColor="text1" w:themeTint="F2"/>
          <w:szCs w:val="24"/>
        </w:rPr>
        <w:t>F</w:t>
      </w:r>
      <w:r w:rsidR="00473298" w:rsidRPr="008C594D">
        <w:rPr>
          <w:rFonts w:ascii="Century Gothic" w:hAnsi="Century Gothic" w:cs="Arial"/>
          <w:color w:val="0D0D0D" w:themeColor="text1" w:themeTint="F2"/>
          <w:szCs w:val="24"/>
        </w:rPr>
        <w:t>inanciera y la Estructura Programática del Presupuesto con la información priorizada en la planificación operativa anual</w:t>
      </w:r>
      <w:r w:rsidR="00B04F01" w:rsidRPr="008C594D">
        <w:rPr>
          <w:rFonts w:ascii="Century Gothic" w:hAnsi="Century Gothic" w:cs="Arial"/>
          <w:color w:val="0D0D0D" w:themeColor="text1" w:themeTint="F2"/>
          <w:szCs w:val="24"/>
        </w:rPr>
        <w:t>, así como también la matriz de proyectos de funcionamiento</w:t>
      </w:r>
      <w:r w:rsidR="00DA652F">
        <w:rPr>
          <w:rFonts w:ascii="Century Gothic" w:hAnsi="Century Gothic" w:cs="Arial"/>
          <w:color w:val="0D0D0D" w:themeColor="text1" w:themeTint="F2"/>
          <w:szCs w:val="24"/>
        </w:rPr>
        <w:t xml:space="preserve">. </w:t>
      </w:r>
      <w:r w:rsidR="00DA141E">
        <w:rPr>
          <w:rFonts w:ascii="Century Gothic" w:hAnsi="Century Gothic" w:cs="Arial"/>
          <w:color w:val="0D0D0D" w:themeColor="text1" w:themeTint="F2"/>
          <w:szCs w:val="24"/>
        </w:rPr>
        <w:t xml:space="preserve">Adicionalmente </w:t>
      </w:r>
      <w:r w:rsidR="00473298" w:rsidRPr="008C594D">
        <w:rPr>
          <w:rFonts w:ascii="Century Gothic" w:hAnsi="Century Gothic" w:cs="Arial"/>
          <w:color w:val="0D0D0D" w:themeColor="text1" w:themeTint="F2"/>
          <w:szCs w:val="24"/>
        </w:rPr>
        <w:t xml:space="preserve">se concluye en el apartado </w:t>
      </w:r>
      <w:r w:rsidR="00DA141E">
        <w:rPr>
          <w:rFonts w:ascii="Century Gothic" w:hAnsi="Century Gothic" w:cs="Arial"/>
          <w:color w:val="0D0D0D" w:themeColor="text1" w:themeTint="F2"/>
          <w:szCs w:val="24"/>
        </w:rPr>
        <w:t xml:space="preserve">correspondiente </w:t>
      </w:r>
      <w:r w:rsidR="007C4655">
        <w:rPr>
          <w:rFonts w:ascii="Century Gothic" w:hAnsi="Century Gothic" w:cs="Arial"/>
          <w:color w:val="0D0D0D" w:themeColor="text1" w:themeTint="F2"/>
          <w:szCs w:val="24"/>
        </w:rPr>
        <w:t xml:space="preserve">de Anexos: </w:t>
      </w:r>
      <w:r w:rsidR="00473298" w:rsidRPr="008C594D">
        <w:rPr>
          <w:rFonts w:ascii="Century Gothic" w:hAnsi="Century Gothic" w:cs="Arial"/>
          <w:color w:val="0D0D0D" w:themeColor="text1" w:themeTint="F2"/>
          <w:szCs w:val="24"/>
        </w:rPr>
        <w:t xml:space="preserve">DTP1 al DTP4 y la notificación de la </w:t>
      </w:r>
      <w:r w:rsidR="00B71E31" w:rsidRPr="008C594D">
        <w:rPr>
          <w:rFonts w:ascii="Century Gothic" w:hAnsi="Century Gothic" w:cs="Arial"/>
          <w:color w:val="0D0D0D" w:themeColor="text1" w:themeTint="F2"/>
          <w:szCs w:val="24"/>
        </w:rPr>
        <w:t>V</w:t>
      </w:r>
      <w:r w:rsidR="00473298" w:rsidRPr="008C594D">
        <w:rPr>
          <w:rFonts w:ascii="Century Gothic" w:hAnsi="Century Gothic" w:cs="Arial"/>
          <w:color w:val="0D0D0D" w:themeColor="text1" w:themeTint="F2"/>
          <w:szCs w:val="24"/>
        </w:rPr>
        <w:t xml:space="preserve">inculación </w:t>
      </w:r>
      <w:r w:rsidR="00B71E31" w:rsidRPr="008C594D">
        <w:rPr>
          <w:rFonts w:ascii="Century Gothic" w:hAnsi="Century Gothic" w:cs="Arial"/>
          <w:color w:val="0D0D0D" w:themeColor="text1" w:themeTint="F2"/>
          <w:szCs w:val="24"/>
        </w:rPr>
        <w:t xml:space="preserve">y Estructura </w:t>
      </w:r>
      <w:r w:rsidR="00473298" w:rsidRPr="008C594D">
        <w:rPr>
          <w:rFonts w:ascii="Century Gothic" w:hAnsi="Century Gothic" w:cs="Arial"/>
          <w:color w:val="0D0D0D" w:themeColor="text1" w:themeTint="F2"/>
          <w:szCs w:val="24"/>
        </w:rPr>
        <w:t>del Plan Operativo Anual año 202</w:t>
      </w:r>
      <w:r w:rsidR="00DA652F">
        <w:rPr>
          <w:rFonts w:ascii="Century Gothic" w:hAnsi="Century Gothic" w:cs="Arial"/>
          <w:color w:val="0D0D0D" w:themeColor="text1" w:themeTint="F2"/>
          <w:szCs w:val="24"/>
        </w:rPr>
        <w:t>2</w:t>
      </w:r>
      <w:r w:rsidR="00DF3153" w:rsidRPr="008C594D">
        <w:rPr>
          <w:rFonts w:ascii="Century Gothic" w:hAnsi="Century Gothic" w:cs="Arial"/>
          <w:color w:val="0D0D0D" w:themeColor="text1" w:themeTint="F2"/>
          <w:szCs w:val="24"/>
        </w:rPr>
        <w:t>,</w:t>
      </w:r>
      <w:r w:rsidR="00473298" w:rsidRPr="008C594D">
        <w:rPr>
          <w:rFonts w:ascii="Century Gothic" w:hAnsi="Century Gothic" w:cs="Arial"/>
          <w:color w:val="0D0D0D" w:themeColor="text1" w:themeTint="F2"/>
          <w:szCs w:val="24"/>
        </w:rPr>
        <w:t xml:space="preserve"> en el Sistema de Contabilidad Integrada de Gobiernos Locales -SICOIN GL-.</w:t>
      </w:r>
    </w:p>
    <w:p w:rsidR="005458F4" w:rsidRPr="00632260" w:rsidRDefault="005458F4" w:rsidP="00351915">
      <w:pPr>
        <w:spacing w:after="0" w:line="360" w:lineRule="auto"/>
        <w:jc w:val="both"/>
        <w:rPr>
          <w:rFonts w:asciiTheme="majorHAnsi" w:hAnsiTheme="majorHAnsi" w:cs="Arial"/>
          <w:color w:val="0D0D0D" w:themeColor="text1" w:themeTint="F2"/>
          <w:sz w:val="24"/>
          <w:szCs w:val="24"/>
        </w:rPr>
        <w:sectPr w:rsidR="005458F4" w:rsidRPr="00632260" w:rsidSect="00910DC0">
          <w:headerReference w:type="default" r:id="rId24"/>
          <w:footerReference w:type="default" r:id="rId25"/>
          <w:pgSz w:w="18711" w:h="12191" w:orient="landscape" w:code="10000"/>
          <w:pgMar w:top="1985" w:right="1985" w:bottom="1701" w:left="1985" w:header="907" w:footer="408" w:gutter="0"/>
          <w:cols w:space="720"/>
          <w:noEndnote/>
          <w:docGrid w:linePitch="299"/>
        </w:sectPr>
      </w:pPr>
    </w:p>
    <w:p w:rsidR="0026236C" w:rsidRPr="00D91739" w:rsidRDefault="009E2168" w:rsidP="00473298">
      <w:pPr>
        <w:spacing w:after="0" w:line="360" w:lineRule="auto"/>
        <w:jc w:val="center"/>
        <w:rPr>
          <w:rFonts w:ascii="Century Gothic" w:hAnsi="Century Gothic" w:cs="Helvetica"/>
          <w:b/>
          <w:color w:val="0D0D0D" w:themeColor="text1" w:themeTint="F2"/>
          <w:sz w:val="28"/>
          <w:szCs w:val="26"/>
        </w:rPr>
      </w:pPr>
      <w:r w:rsidRPr="00D91739">
        <w:rPr>
          <w:rFonts w:ascii="Century Gothic" w:hAnsi="Century Gothic" w:cs="Helvetica"/>
          <w:b/>
          <w:color w:val="0D0D0D" w:themeColor="text1" w:themeTint="F2"/>
          <w:sz w:val="28"/>
          <w:szCs w:val="26"/>
        </w:rPr>
        <w:lastRenderedPageBreak/>
        <w:t xml:space="preserve">IV. BASE </w:t>
      </w:r>
      <w:r w:rsidR="0026236C" w:rsidRPr="00D91739">
        <w:rPr>
          <w:rFonts w:ascii="Century Gothic" w:hAnsi="Century Gothic" w:cs="Helvetica"/>
          <w:b/>
          <w:color w:val="0D0D0D" w:themeColor="text1" w:themeTint="F2"/>
          <w:sz w:val="28"/>
          <w:szCs w:val="26"/>
        </w:rPr>
        <w:t>LEGAL</w:t>
      </w:r>
    </w:p>
    <w:p w:rsidR="003A5D35" w:rsidRPr="00002574" w:rsidRDefault="003A5D35" w:rsidP="003A5D35">
      <w:pPr>
        <w:spacing w:after="0" w:line="240" w:lineRule="auto"/>
        <w:jc w:val="both"/>
        <w:rPr>
          <w:rFonts w:ascii="Century Gothic" w:eastAsia="Batang" w:hAnsi="Century Gothic" w:cstheme="minorHAnsi"/>
          <w:szCs w:val="24"/>
          <w:lang w:val="es-ES"/>
        </w:rPr>
      </w:pPr>
    </w:p>
    <w:p w:rsidR="00B3101D" w:rsidRPr="00D91739" w:rsidRDefault="003A5D35" w:rsidP="00B3101D">
      <w:pPr>
        <w:spacing w:after="0" w:line="240" w:lineRule="auto"/>
        <w:jc w:val="both"/>
        <w:rPr>
          <w:rFonts w:ascii="Century Gothic" w:hAnsi="Century Gothic" w:cs="Helvetica"/>
          <w:color w:val="0D0D0D" w:themeColor="text1" w:themeTint="F2"/>
        </w:rPr>
      </w:pPr>
      <w:r w:rsidRPr="00D91739">
        <w:rPr>
          <w:rFonts w:ascii="Century Gothic" w:hAnsi="Century Gothic" w:cs="Helvetica"/>
          <w:color w:val="0D0D0D" w:themeColor="text1" w:themeTint="F2"/>
        </w:rPr>
        <w:t xml:space="preserve">El proceso de planificación está basado en un marco legal como instrumento de gestión institucional (municipal), que responde a la demanda de la población y busca el desarrollo del territorio. </w:t>
      </w:r>
      <w:bookmarkStart w:id="1" w:name="_Toc494223866"/>
      <w:r w:rsidR="00B3101D" w:rsidRPr="00D91739">
        <w:rPr>
          <w:rFonts w:ascii="Century Gothic" w:hAnsi="Century Gothic" w:cs="Helvetica"/>
          <w:color w:val="0D0D0D" w:themeColor="text1" w:themeTint="F2"/>
        </w:rPr>
        <w:t>Por lo anterior, el presente instrumento está sustentado sobre la siguiente normativa:</w:t>
      </w:r>
      <w:bookmarkEnd w:id="1"/>
    </w:p>
    <w:p w:rsidR="003A5D35" w:rsidRPr="00D91739" w:rsidRDefault="003A5D35" w:rsidP="003A5D35">
      <w:pPr>
        <w:autoSpaceDE w:val="0"/>
        <w:autoSpaceDN w:val="0"/>
        <w:adjustRightInd w:val="0"/>
        <w:spacing w:after="0" w:line="360" w:lineRule="auto"/>
        <w:jc w:val="both"/>
        <w:rPr>
          <w:rFonts w:ascii="Century Gothic" w:hAnsi="Century Gothic" w:cs="Helvetica"/>
          <w:color w:val="0D0D0D" w:themeColor="text1" w:themeTint="F2"/>
        </w:rPr>
      </w:pPr>
    </w:p>
    <w:p w:rsidR="00B67513" w:rsidRPr="00D91739" w:rsidRDefault="00B97D8C" w:rsidP="00351915">
      <w:pPr>
        <w:pStyle w:val="Prrafodelista"/>
        <w:numPr>
          <w:ilvl w:val="0"/>
          <w:numId w:val="21"/>
        </w:numPr>
        <w:spacing w:after="0" w:line="360" w:lineRule="auto"/>
        <w:rPr>
          <w:rFonts w:ascii="Century Gothic" w:hAnsi="Century Gothic" w:cs="Helvetica"/>
          <w:b/>
          <w:bCs/>
          <w:color w:val="0D0D0D" w:themeColor="text1" w:themeTint="F2"/>
          <w:sz w:val="24"/>
        </w:rPr>
      </w:pPr>
      <w:r w:rsidRPr="00D91739">
        <w:rPr>
          <w:rFonts w:ascii="Century Gothic" w:hAnsi="Century Gothic" w:cs="Helvetica"/>
          <w:b/>
          <w:bCs/>
          <w:color w:val="0D0D0D" w:themeColor="text1" w:themeTint="F2"/>
          <w:sz w:val="24"/>
          <w:lang w:val="es-MX"/>
        </w:rPr>
        <w:t>CONSTITUCIÓN</w:t>
      </w:r>
      <w:r w:rsidR="00B67513" w:rsidRPr="00D91739">
        <w:rPr>
          <w:rFonts w:ascii="Century Gothic" w:hAnsi="Century Gothic" w:cs="Helvetica"/>
          <w:b/>
          <w:bCs/>
          <w:color w:val="0D0D0D" w:themeColor="text1" w:themeTint="F2"/>
          <w:sz w:val="24"/>
          <w:lang w:val="es-MX"/>
        </w:rPr>
        <w:t xml:space="preserve"> </w:t>
      </w:r>
      <w:r w:rsidRPr="00D91739">
        <w:rPr>
          <w:rFonts w:ascii="Century Gothic" w:hAnsi="Century Gothic" w:cs="Helvetica"/>
          <w:b/>
          <w:bCs/>
          <w:color w:val="0D0D0D" w:themeColor="text1" w:themeTint="F2"/>
          <w:sz w:val="24"/>
          <w:lang w:val="es-MX"/>
        </w:rPr>
        <w:t>POLÍTICA</w:t>
      </w:r>
      <w:r w:rsidR="00B67513" w:rsidRPr="00D91739">
        <w:rPr>
          <w:rFonts w:ascii="Century Gothic" w:hAnsi="Century Gothic" w:cs="Helvetica"/>
          <w:b/>
          <w:bCs/>
          <w:color w:val="0D0D0D" w:themeColor="text1" w:themeTint="F2"/>
          <w:sz w:val="24"/>
          <w:lang w:val="es-MX"/>
        </w:rPr>
        <w:t xml:space="preserve"> DE LA REPÚBLICA DE GUATEMALA.</w:t>
      </w:r>
    </w:p>
    <w:p w:rsidR="00852BC6" w:rsidRPr="00D91739" w:rsidRDefault="00852BC6" w:rsidP="00351915">
      <w:pPr>
        <w:spacing w:after="0" w:line="360" w:lineRule="auto"/>
        <w:jc w:val="both"/>
        <w:rPr>
          <w:rFonts w:ascii="Century Gothic" w:hAnsi="Century Gothic" w:cs="Helvetica"/>
          <w:bCs/>
          <w:color w:val="0D0D0D" w:themeColor="text1" w:themeTint="F2"/>
        </w:rPr>
      </w:pPr>
      <w:r w:rsidRPr="00D91739">
        <w:rPr>
          <w:rFonts w:ascii="Century Gothic" w:hAnsi="Century Gothic" w:cs="Helvetica"/>
          <w:b/>
          <w:bCs/>
          <w:color w:val="0D0D0D" w:themeColor="text1" w:themeTint="F2"/>
        </w:rPr>
        <w:t>Artículo 98.- Participación de las comunidades en programas de salud.</w:t>
      </w:r>
      <w:r w:rsidRPr="00D91739">
        <w:rPr>
          <w:rFonts w:ascii="Century Gothic" w:hAnsi="Century Gothic" w:cs="Helvetica"/>
          <w:bCs/>
          <w:color w:val="0D0D0D" w:themeColor="text1" w:themeTint="F2"/>
        </w:rPr>
        <w:t xml:space="preserve"> Las comunidades tienen el derecho y el deber de participar activamente en la planificación, ejecución y evaluación de los programas de salud.</w:t>
      </w:r>
    </w:p>
    <w:p w:rsidR="00852BC6" w:rsidRPr="00D91739" w:rsidRDefault="00852BC6" w:rsidP="00351915">
      <w:pPr>
        <w:spacing w:after="0" w:line="360" w:lineRule="auto"/>
        <w:jc w:val="both"/>
        <w:rPr>
          <w:rFonts w:ascii="Century Gothic" w:hAnsi="Century Gothic" w:cs="Helvetica"/>
          <w:bCs/>
          <w:color w:val="0D0D0D" w:themeColor="text1" w:themeTint="F2"/>
        </w:rPr>
      </w:pPr>
    </w:p>
    <w:p w:rsidR="008742D1" w:rsidRPr="00D91739" w:rsidRDefault="00C022CC" w:rsidP="00351915">
      <w:pPr>
        <w:spacing w:after="0" w:line="360" w:lineRule="auto"/>
        <w:jc w:val="both"/>
        <w:rPr>
          <w:rFonts w:ascii="Century Gothic" w:hAnsi="Century Gothic" w:cs="Helvetica"/>
          <w:bCs/>
          <w:color w:val="0D0D0D" w:themeColor="text1" w:themeTint="F2"/>
        </w:rPr>
      </w:pPr>
      <w:r w:rsidRPr="00D91739">
        <w:rPr>
          <w:rFonts w:ascii="Century Gothic" w:hAnsi="Century Gothic" w:cs="Helvetica"/>
          <w:b/>
          <w:bCs/>
          <w:color w:val="0D0D0D" w:themeColor="text1" w:themeTint="F2"/>
          <w:lang w:val="es-MX"/>
        </w:rPr>
        <w:t xml:space="preserve">Artículo 134. </w:t>
      </w:r>
      <w:r w:rsidRPr="00D91739">
        <w:rPr>
          <w:rFonts w:ascii="Century Gothic" w:hAnsi="Century Gothic" w:cs="Helvetica"/>
          <w:b/>
          <w:bCs/>
          <w:color w:val="0D0D0D" w:themeColor="text1" w:themeTint="F2"/>
        </w:rPr>
        <w:t xml:space="preserve">Descentralización y autonomía. </w:t>
      </w:r>
      <w:r w:rsidRPr="00D91739">
        <w:rPr>
          <w:rFonts w:ascii="Century Gothic" w:hAnsi="Century Gothic" w:cs="Helvetica"/>
          <w:b/>
          <w:bCs/>
          <w:iCs/>
          <w:color w:val="0D0D0D" w:themeColor="text1" w:themeTint="F2"/>
        </w:rPr>
        <w:t xml:space="preserve">El municipio y las entidades autónomas y descentralizadas, actúan por delegación del </w:t>
      </w:r>
      <w:r w:rsidR="00B44E9A" w:rsidRPr="00D91739">
        <w:rPr>
          <w:rFonts w:ascii="Century Gothic" w:hAnsi="Century Gothic" w:cs="Helvetica"/>
          <w:b/>
          <w:bCs/>
          <w:iCs/>
          <w:color w:val="0D0D0D" w:themeColor="text1" w:themeTint="F2"/>
        </w:rPr>
        <w:t>Estado.</w:t>
      </w:r>
      <w:r w:rsidR="00B44E9A" w:rsidRPr="00D91739">
        <w:rPr>
          <w:rFonts w:ascii="Century Gothic" w:hAnsi="Century Gothic" w:cs="Helvetica"/>
          <w:bCs/>
          <w:color w:val="0D0D0D" w:themeColor="text1" w:themeTint="F2"/>
        </w:rPr>
        <w:t xml:space="preserve"> Se</w:t>
      </w:r>
      <w:r w:rsidRPr="00D91739">
        <w:rPr>
          <w:rFonts w:ascii="Century Gothic" w:hAnsi="Century Gothic" w:cs="Helvetica"/>
          <w:bCs/>
          <w:color w:val="0D0D0D" w:themeColor="text1" w:themeTint="F2"/>
        </w:rPr>
        <w:t xml:space="preserve"> establecen como obligaciones mínimas del municipio y de toda entidad descentralizada y autónoma, </w:t>
      </w:r>
      <w:r w:rsidR="0074144C" w:rsidRPr="00D91739">
        <w:rPr>
          <w:rFonts w:ascii="Century Gothic" w:hAnsi="Century Gothic" w:cs="Helvetica"/>
          <w:bCs/>
          <w:color w:val="0D0D0D" w:themeColor="text1" w:themeTint="F2"/>
        </w:rPr>
        <w:t xml:space="preserve">entre otras </w:t>
      </w:r>
      <w:r w:rsidRPr="00D91739">
        <w:rPr>
          <w:rFonts w:ascii="Century Gothic" w:hAnsi="Century Gothic" w:cs="Helvetica"/>
          <w:bCs/>
          <w:color w:val="0D0D0D" w:themeColor="text1" w:themeTint="F2"/>
        </w:rPr>
        <w:t xml:space="preserve">las siguientes: </w:t>
      </w:r>
    </w:p>
    <w:p w:rsidR="0074144C" w:rsidRPr="00D91739" w:rsidRDefault="00C022CC" w:rsidP="00351915">
      <w:pPr>
        <w:pStyle w:val="Prrafodelista"/>
        <w:numPr>
          <w:ilvl w:val="0"/>
          <w:numId w:val="19"/>
        </w:numPr>
        <w:spacing w:after="0" w:line="360" w:lineRule="auto"/>
        <w:ind w:left="360"/>
        <w:rPr>
          <w:rFonts w:ascii="Century Gothic" w:hAnsi="Century Gothic" w:cs="Helvetica"/>
          <w:bCs/>
          <w:color w:val="0D0D0D" w:themeColor="text1" w:themeTint="F2"/>
        </w:rPr>
      </w:pPr>
      <w:r w:rsidRPr="00D91739">
        <w:rPr>
          <w:rFonts w:ascii="Century Gothic" w:hAnsi="Century Gothic" w:cs="Helvetica"/>
          <w:bCs/>
          <w:color w:val="0D0D0D" w:themeColor="text1" w:themeTint="F2"/>
        </w:rPr>
        <w:t>Coordinar su política, con la política general del Estado y, en su caso, con la especial del Ramo a que correspondan;</w:t>
      </w:r>
    </w:p>
    <w:p w:rsidR="008742D1" w:rsidRPr="00D91739" w:rsidRDefault="00C022CC" w:rsidP="00351915">
      <w:pPr>
        <w:pStyle w:val="Prrafodelista"/>
        <w:numPr>
          <w:ilvl w:val="0"/>
          <w:numId w:val="19"/>
        </w:numPr>
        <w:spacing w:after="0" w:line="360" w:lineRule="auto"/>
        <w:ind w:left="360"/>
        <w:rPr>
          <w:rFonts w:ascii="Century Gothic" w:hAnsi="Century Gothic" w:cs="Helvetica"/>
          <w:bCs/>
          <w:color w:val="0D0D0D" w:themeColor="text1" w:themeTint="F2"/>
        </w:rPr>
      </w:pPr>
      <w:r w:rsidRPr="00D91739">
        <w:rPr>
          <w:rFonts w:ascii="Century Gothic" w:hAnsi="Century Gothic" w:cs="Helvetica"/>
          <w:bCs/>
          <w:iCs/>
          <w:color w:val="0D0D0D" w:themeColor="text1" w:themeTint="F2"/>
        </w:rPr>
        <w:t xml:space="preserve">Mantener estrecha coordinación con el órgano de planificación del Estado. </w:t>
      </w:r>
    </w:p>
    <w:p w:rsidR="00BB6A4B" w:rsidRPr="00D91739" w:rsidRDefault="00BB6A4B" w:rsidP="00BB6A4B">
      <w:pPr>
        <w:spacing w:after="0" w:line="360" w:lineRule="auto"/>
        <w:rPr>
          <w:rFonts w:ascii="Century Gothic" w:hAnsi="Century Gothic" w:cs="Helvetica"/>
          <w:bCs/>
          <w:color w:val="0D0D0D" w:themeColor="text1" w:themeTint="F2"/>
        </w:rPr>
      </w:pPr>
    </w:p>
    <w:p w:rsidR="00BB6A4B" w:rsidRPr="00D91739" w:rsidRDefault="00BB6A4B" w:rsidP="00BB6A4B">
      <w:pPr>
        <w:spacing w:after="0" w:line="360" w:lineRule="auto"/>
        <w:rPr>
          <w:rFonts w:ascii="Century Gothic" w:hAnsi="Century Gothic" w:cs="Helvetica"/>
          <w:bCs/>
          <w:color w:val="0D0D0D" w:themeColor="text1" w:themeTint="F2"/>
        </w:rPr>
      </w:pPr>
      <w:r w:rsidRPr="00D91739">
        <w:rPr>
          <w:rFonts w:ascii="Century Gothic" w:hAnsi="Century Gothic" w:cs="Helvetica"/>
          <w:b/>
          <w:bCs/>
          <w:color w:val="0D0D0D" w:themeColor="text1" w:themeTint="F2"/>
        </w:rPr>
        <w:t xml:space="preserve">Artículo 253. Autonomía Municipal. </w:t>
      </w:r>
      <w:r w:rsidRPr="00D91739">
        <w:rPr>
          <w:rFonts w:ascii="Century Gothic" w:hAnsi="Century Gothic" w:cs="Helvetica"/>
          <w:bCs/>
          <w:color w:val="0D0D0D" w:themeColor="text1" w:themeTint="F2"/>
        </w:rPr>
        <w:t>Los municipios de la República de Guatemala, son instituciones autónomas.</w:t>
      </w:r>
    </w:p>
    <w:p w:rsidR="00BB6A4B" w:rsidRPr="00D91739" w:rsidRDefault="00BB6A4B" w:rsidP="00BB6A4B">
      <w:pPr>
        <w:spacing w:after="0" w:line="360" w:lineRule="auto"/>
        <w:rPr>
          <w:rFonts w:ascii="Century Gothic" w:hAnsi="Century Gothic" w:cs="Helvetica"/>
          <w:bCs/>
          <w:color w:val="0D0D0D" w:themeColor="text1" w:themeTint="F2"/>
        </w:rPr>
      </w:pPr>
      <w:r w:rsidRPr="00D91739">
        <w:rPr>
          <w:rFonts w:ascii="Century Gothic" w:hAnsi="Century Gothic" w:cs="Helvetica"/>
          <w:bCs/>
          <w:color w:val="0D0D0D" w:themeColor="text1" w:themeTint="F2"/>
        </w:rPr>
        <w:t>Entre otras funciones les corresponde:</w:t>
      </w:r>
    </w:p>
    <w:p w:rsidR="00BB6A4B" w:rsidRPr="00D91739" w:rsidRDefault="00BB6A4B" w:rsidP="00BB6A4B">
      <w:pPr>
        <w:pStyle w:val="Prrafodelista"/>
        <w:numPr>
          <w:ilvl w:val="0"/>
          <w:numId w:val="22"/>
        </w:numPr>
        <w:spacing w:after="0" w:line="360" w:lineRule="auto"/>
        <w:rPr>
          <w:rFonts w:ascii="Century Gothic" w:hAnsi="Century Gothic" w:cs="Helvetica"/>
          <w:bCs/>
          <w:color w:val="0D0D0D" w:themeColor="text1" w:themeTint="F2"/>
        </w:rPr>
      </w:pPr>
      <w:r w:rsidRPr="00D91739">
        <w:rPr>
          <w:rFonts w:ascii="Century Gothic" w:hAnsi="Century Gothic" w:cs="Helvetica"/>
          <w:bCs/>
          <w:color w:val="0D0D0D" w:themeColor="text1" w:themeTint="F2"/>
        </w:rPr>
        <w:t>Elegir a sus propias autoridades;</w:t>
      </w:r>
    </w:p>
    <w:p w:rsidR="00BB6A4B" w:rsidRPr="00D91739" w:rsidRDefault="00BB6A4B" w:rsidP="00BB6A4B">
      <w:pPr>
        <w:pStyle w:val="Prrafodelista"/>
        <w:numPr>
          <w:ilvl w:val="0"/>
          <w:numId w:val="22"/>
        </w:numPr>
        <w:spacing w:after="0" w:line="360" w:lineRule="auto"/>
        <w:rPr>
          <w:rFonts w:ascii="Century Gothic" w:hAnsi="Century Gothic" w:cs="Helvetica"/>
          <w:bCs/>
          <w:color w:val="0D0D0D" w:themeColor="text1" w:themeTint="F2"/>
        </w:rPr>
      </w:pPr>
      <w:r w:rsidRPr="00D91739">
        <w:rPr>
          <w:rFonts w:ascii="Century Gothic" w:hAnsi="Century Gothic" w:cs="Helvetica"/>
          <w:bCs/>
          <w:color w:val="0D0D0D" w:themeColor="text1" w:themeTint="F2"/>
        </w:rPr>
        <w:t>Obtener y disponer de sus recursos; y</w:t>
      </w:r>
    </w:p>
    <w:p w:rsidR="00BB6A4B" w:rsidRPr="00D91739" w:rsidRDefault="00BB6A4B" w:rsidP="00BB6A4B">
      <w:pPr>
        <w:pStyle w:val="Prrafodelista"/>
        <w:numPr>
          <w:ilvl w:val="0"/>
          <w:numId w:val="22"/>
        </w:numPr>
        <w:spacing w:after="0" w:line="360" w:lineRule="auto"/>
        <w:rPr>
          <w:rFonts w:ascii="Century Gothic" w:hAnsi="Century Gothic" w:cs="Helvetica"/>
          <w:bCs/>
          <w:color w:val="0D0D0D" w:themeColor="text1" w:themeTint="F2"/>
        </w:rPr>
      </w:pPr>
      <w:r w:rsidRPr="00D91739">
        <w:rPr>
          <w:rFonts w:ascii="Century Gothic" w:hAnsi="Century Gothic" w:cs="Helvetica"/>
          <w:bCs/>
          <w:color w:val="0D0D0D" w:themeColor="text1" w:themeTint="F2"/>
        </w:rPr>
        <w:t>Atender los servicios públicos locales, el ordenamiento territorial de su jurisdicción y el cumplimiento de sus fines propios.</w:t>
      </w:r>
    </w:p>
    <w:p w:rsidR="00F457B8" w:rsidRPr="00D91739" w:rsidRDefault="00F457B8" w:rsidP="00BB6A4B">
      <w:pPr>
        <w:spacing w:after="0" w:line="360" w:lineRule="auto"/>
        <w:rPr>
          <w:rFonts w:ascii="Century Gothic" w:hAnsi="Century Gothic" w:cs="Helvetica"/>
          <w:b/>
          <w:bCs/>
          <w:color w:val="0D0D0D" w:themeColor="text1" w:themeTint="F2"/>
        </w:rPr>
      </w:pPr>
    </w:p>
    <w:p w:rsidR="00BB6A4B" w:rsidRPr="00D91739" w:rsidRDefault="00BB6A4B" w:rsidP="003B497A">
      <w:pPr>
        <w:spacing w:after="0" w:line="360" w:lineRule="auto"/>
        <w:jc w:val="both"/>
        <w:rPr>
          <w:rFonts w:ascii="Century Gothic" w:hAnsi="Century Gothic" w:cs="Helvetica"/>
          <w:bCs/>
          <w:color w:val="0D0D0D" w:themeColor="text1" w:themeTint="F2"/>
        </w:rPr>
      </w:pPr>
      <w:r w:rsidRPr="00D91739">
        <w:rPr>
          <w:rFonts w:ascii="Century Gothic" w:hAnsi="Century Gothic" w:cs="Helvetica"/>
          <w:b/>
          <w:bCs/>
          <w:color w:val="0D0D0D" w:themeColor="text1" w:themeTint="F2"/>
        </w:rPr>
        <w:lastRenderedPageBreak/>
        <w:t xml:space="preserve">Artículo 255. Recursos económicos del municipio. </w:t>
      </w:r>
      <w:r w:rsidRPr="00D91739">
        <w:rPr>
          <w:rFonts w:ascii="Century Gothic" w:hAnsi="Century Gothic" w:cs="Helvetica"/>
          <w:bCs/>
          <w:color w:val="0D0D0D" w:themeColor="text1" w:themeTint="F2"/>
        </w:rPr>
        <w:t>Las corporaciones municipales deberán procurar el fortalecimiento económico de sus respectivos municipios, a efecto de poder realizar las obras y prestar los servicios que les sean necesarios.</w:t>
      </w:r>
    </w:p>
    <w:p w:rsidR="00CC46EA" w:rsidRDefault="00BB6A4B" w:rsidP="003B497A">
      <w:pPr>
        <w:spacing w:after="0" w:line="360" w:lineRule="auto"/>
        <w:jc w:val="both"/>
        <w:rPr>
          <w:rFonts w:ascii="Century Gothic" w:hAnsi="Century Gothic" w:cs="Helvetica"/>
          <w:bCs/>
          <w:color w:val="0D0D0D" w:themeColor="text1" w:themeTint="F2"/>
        </w:rPr>
      </w:pPr>
      <w:r w:rsidRPr="00D91739">
        <w:rPr>
          <w:rFonts w:ascii="Century Gothic" w:hAnsi="Century Gothic" w:cs="Helvetica"/>
          <w:bCs/>
          <w:color w:val="0D0D0D" w:themeColor="text1" w:themeTint="F2"/>
        </w:rPr>
        <w:t>La captación de recursos deberá ajustarse al principio establecido en el artículo 239 de la Constitución, a la ley y a las necesidades de los municipios.</w:t>
      </w:r>
    </w:p>
    <w:p w:rsidR="00550876" w:rsidRPr="00D91739" w:rsidRDefault="00550876" w:rsidP="003B497A">
      <w:pPr>
        <w:spacing w:after="0" w:line="360" w:lineRule="auto"/>
        <w:jc w:val="both"/>
        <w:rPr>
          <w:rFonts w:ascii="Century Gothic" w:hAnsi="Century Gothic" w:cs="Helvetica"/>
          <w:bCs/>
          <w:color w:val="0D0D0D" w:themeColor="text1" w:themeTint="F2"/>
        </w:rPr>
      </w:pPr>
    </w:p>
    <w:p w:rsidR="00550876" w:rsidRPr="00D91739" w:rsidRDefault="00550876" w:rsidP="00550876">
      <w:pPr>
        <w:spacing w:after="0" w:line="360" w:lineRule="auto"/>
        <w:jc w:val="both"/>
        <w:rPr>
          <w:rFonts w:ascii="Century Gothic" w:hAnsi="Century Gothic" w:cs="Helvetica"/>
          <w:bCs/>
          <w:color w:val="0D0D0D" w:themeColor="text1" w:themeTint="F2"/>
        </w:rPr>
      </w:pPr>
      <w:r>
        <w:rPr>
          <w:rFonts w:ascii="Century Gothic" w:hAnsi="Century Gothic" w:cs="Helvetica"/>
          <w:b/>
          <w:bCs/>
          <w:color w:val="0D0D0D" w:themeColor="text1" w:themeTint="F2"/>
        </w:rPr>
        <w:t>Artículo 257</w:t>
      </w:r>
      <w:r w:rsidRPr="00D91739">
        <w:rPr>
          <w:rFonts w:ascii="Century Gothic" w:hAnsi="Century Gothic" w:cs="Helvetica"/>
          <w:b/>
          <w:bCs/>
          <w:color w:val="0D0D0D" w:themeColor="text1" w:themeTint="F2"/>
        </w:rPr>
        <w:t xml:space="preserve">. </w:t>
      </w:r>
      <w:r w:rsidR="00D941AD">
        <w:rPr>
          <w:rFonts w:ascii="Century Gothic" w:hAnsi="Century Gothic" w:cs="Helvetica"/>
          <w:b/>
          <w:bCs/>
          <w:color w:val="0D0D0D" w:themeColor="text1" w:themeTint="F2"/>
        </w:rPr>
        <w:t>Asignación</w:t>
      </w:r>
      <w:r>
        <w:rPr>
          <w:rFonts w:ascii="Century Gothic" w:hAnsi="Century Gothic" w:cs="Helvetica"/>
          <w:b/>
          <w:bCs/>
          <w:color w:val="0D0D0D" w:themeColor="text1" w:themeTint="F2"/>
        </w:rPr>
        <w:t xml:space="preserve"> para las Municipalidades</w:t>
      </w:r>
      <w:r w:rsidRPr="00D91739">
        <w:rPr>
          <w:rFonts w:ascii="Century Gothic" w:hAnsi="Century Gothic" w:cs="Helvetica"/>
          <w:b/>
          <w:bCs/>
          <w:color w:val="0D0D0D" w:themeColor="text1" w:themeTint="F2"/>
        </w:rPr>
        <w:t xml:space="preserve">. </w:t>
      </w:r>
      <w:r w:rsidR="00D941AD">
        <w:rPr>
          <w:rFonts w:ascii="Arial" w:hAnsi="Arial" w:cs="Arial"/>
          <w:b/>
          <w:bCs/>
          <w:color w:val="000000"/>
          <w:shd w:val="clear" w:color="auto" w:fill="FFFFFF"/>
        </w:rPr>
        <w:t> </w:t>
      </w:r>
      <w:r w:rsidR="00D941AD" w:rsidRPr="00D941AD">
        <w:rPr>
          <w:rFonts w:ascii="Century Gothic" w:hAnsi="Century Gothic" w:cs="Helvetica"/>
          <w:bCs/>
          <w:color w:val="0D0D0D" w:themeColor="text1" w:themeTint="F2"/>
        </w:rPr>
        <w:t>El Organismo Ejecutivo incluirá anualmente en el Presupuesto General de Ingresos Ordinarios del Estado, un diez por ciento del mismo para las municipalidades del país. Este porcentaje deberá ser distribuido en la forma en que la ley determine y destinado por lo menos en un noventa por ciento para programas y proyectos de educación, salud preventiva, obras de infraestructura y servicios públicos que mejoren la calidad de vida de los habitantes. El diez por ciento restante podrá utilizarse para financiar gastos de funcionamiento. Queda prohibida toda asignación adicional dentro del Presupuesto General de Ingresos y Egresos del Estado para las municipalidades, que no provenga de la distribución de los porcentajes que por ley les corresponda sobre impuestos específicos.</w:t>
      </w:r>
      <w:r w:rsidR="00D941AD">
        <w:rPr>
          <w:rFonts w:ascii="Century Gothic" w:hAnsi="Century Gothic" w:cs="Helvetica"/>
          <w:bCs/>
          <w:color w:val="0D0D0D" w:themeColor="text1" w:themeTint="F2"/>
        </w:rPr>
        <w:t xml:space="preserve"> </w:t>
      </w:r>
      <w:r w:rsidRPr="00D91739">
        <w:rPr>
          <w:rFonts w:ascii="Century Gothic" w:hAnsi="Century Gothic" w:cs="Helvetica"/>
          <w:bCs/>
          <w:color w:val="0D0D0D" w:themeColor="text1" w:themeTint="F2"/>
        </w:rPr>
        <w:t>Las corporaciones municipales deberán procurar el fortalecimiento económico de sus respectivos municipios, a efecto de poder realizar las obras y prestar los servicios que les sean necesarios.</w:t>
      </w:r>
    </w:p>
    <w:p w:rsidR="00550876" w:rsidRPr="00D91739" w:rsidRDefault="00550876" w:rsidP="00550876">
      <w:pPr>
        <w:spacing w:after="0" w:line="360" w:lineRule="auto"/>
        <w:jc w:val="both"/>
        <w:rPr>
          <w:rFonts w:ascii="Century Gothic" w:hAnsi="Century Gothic" w:cs="Helvetica"/>
          <w:bCs/>
          <w:color w:val="0D0D0D" w:themeColor="text1" w:themeTint="F2"/>
        </w:rPr>
      </w:pPr>
      <w:r w:rsidRPr="00D91739">
        <w:rPr>
          <w:rFonts w:ascii="Century Gothic" w:hAnsi="Century Gothic" w:cs="Helvetica"/>
          <w:bCs/>
          <w:color w:val="0D0D0D" w:themeColor="text1" w:themeTint="F2"/>
        </w:rPr>
        <w:t>La captación de recursos deberá ajustarse al principio establecido en el artículo 239 de la Constitución, a la ley y a las necesidades de los municipios.</w:t>
      </w: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p>
    <w:p w:rsidR="00452172" w:rsidRDefault="00452172" w:rsidP="00452172">
      <w:pPr>
        <w:pStyle w:val="Prrafodelista"/>
        <w:numPr>
          <w:ilvl w:val="0"/>
          <w:numId w:val="21"/>
        </w:numPr>
        <w:autoSpaceDE w:val="0"/>
        <w:autoSpaceDN w:val="0"/>
        <w:adjustRightInd w:val="0"/>
        <w:spacing w:after="0" w:line="360" w:lineRule="auto"/>
        <w:jc w:val="both"/>
        <w:rPr>
          <w:rFonts w:ascii="Century Gothic" w:hAnsi="Century Gothic" w:cs="Helvetica"/>
          <w:b/>
          <w:bCs/>
          <w:color w:val="0D0D0D" w:themeColor="text1" w:themeTint="F2"/>
        </w:rPr>
      </w:pPr>
      <w:r w:rsidRPr="00D91739">
        <w:rPr>
          <w:rFonts w:ascii="Century Gothic" w:hAnsi="Century Gothic" w:cs="Helvetica"/>
          <w:b/>
          <w:bCs/>
          <w:color w:val="0D0D0D" w:themeColor="text1" w:themeTint="F2"/>
        </w:rPr>
        <w:t xml:space="preserve">LEY ORGÁNICA DEL PRESUPUESTO. Decreto Ley 101-97: </w:t>
      </w:r>
    </w:p>
    <w:p w:rsidR="00452172" w:rsidRPr="00452172" w:rsidRDefault="00452172" w:rsidP="00452172">
      <w:pPr>
        <w:spacing w:after="0" w:line="360" w:lineRule="auto"/>
        <w:jc w:val="both"/>
        <w:rPr>
          <w:rFonts w:ascii="Century Gothic" w:hAnsi="Century Gothic" w:cs="Helvetica"/>
          <w:bCs/>
          <w:color w:val="0D0D0D" w:themeColor="text1" w:themeTint="F2"/>
        </w:rPr>
      </w:pPr>
      <w:r w:rsidRPr="00452172">
        <w:rPr>
          <w:rFonts w:ascii="Century Gothic" w:hAnsi="Century Gothic" w:cs="Helvetica"/>
          <w:bCs/>
          <w:color w:val="0D0D0D" w:themeColor="text1" w:themeTint="F2"/>
        </w:rPr>
        <w:t xml:space="preserve">Establece de manera explícita, en el marco de la gestión para resultados del desarrollo, la obligatoriedad para que las instituciones públicas vinculen sus procesos de planificación estratégica - institucional y operativa (multianual y anual) al marco de políticas públicas de su competencia, a la planificación del desarrollo, para lograr la vinculación de los planes con el presupuesto. Los artículos relacionados son: </w:t>
      </w:r>
    </w:p>
    <w:p w:rsidR="00452172" w:rsidRPr="00452172" w:rsidRDefault="00452172" w:rsidP="00452172">
      <w:pPr>
        <w:spacing w:after="0" w:line="360" w:lineRule="auto"/>
        <w:jc w:val="both"/>
        <w:rPr>
          <w:rFonts w:ascii="Century Gothic" w:hAnsi="Century Gothic" w:cs="Helvetica"/>
          <w:bCs/>
          <w:color w:val="0D0D0D" w:themeColor="text1" w:themeTint="F2"/>
        </w:rPr>
      </w:pPr>
      <w:r w:rsidRPr="00452172">
        <w:rPr>
          <w:rFonts w:ascii="Century Gothic" w:hAnsi="Century Gothic" w:cs="Helvetica"/>
          <w:bCs/>
          <w:color w:val="0D0D0D" w:themeColor="text1" w:themeTint="F2"/>
        </w:rPr>
        <w:t>De la ley orgánica del presupuesto:</w:t>
      </w:r>
    </w:p>
    <w:p w:rsidR="00452172" w:rsidRPr="00D91739" w:rsidRDefault="00452172" w:rsidP="00452172">
      <w:pPr>
        <w:spacing w:after="0" w:line="360" w:lineRule="auto"/>
        <w:jc w:val="both"/>
        <w:rPr>
          <w:rFonts w:ascii="Century Gothic" w:hAnsi="Century Gothic" w:cs="Helvetica"/>
          <w:bCs/>
          <w:color w:val="0D0D0D" w:themeColor="text1" w:themeTint="F2"/>
        </w:rPr>
      </w:pPr>
      <w:r w:rsidRPr="00D91739">
        <w:rPr>
          <w:rFonts w:ascii="Century Gothic" w:hAnsi="Century Gothic" w:cs="Helvetica"/>
          <w:b/>
          <w:bCs/>
          <w:color w:val="0D0D0D" w:themeColor="text1" w:themeTint="F2"/>
          <w:lang w:val="es-ES"/>
        </w:rPr>
        <w:lastRenderedPageBreak/>
        <w:t xml:space="preserve">Artículo 2. Ámbito de aplicación. </w:t>
      </w:r>
      <w:r w:rsidRPr="00D91739">
        <w:rPr>
          <w:rFonts w:ascii="Century Gothic" w:hAnsi="Century Gothic" w:cs="Helvetica"/>
          <w:bCs/>
          <w:color w:val="0D0D0D" w:themeColor="text1" w:themeTint="F2"/>
          <w:lang w:val="es-ES"/>
        </w:rPr>
        <w:t>Están sujetos a las disposiciones de la presente ley:</w:t>
      </w:r>
    </w:p>
    <w:p w:rsidR="00452172" w:rsidRPr="00D91739" w:rsidRDefault="00452172" w:rsidP="00452172">
      <w:pPr>
        <w:spacing w:after="0" w:line="360" w:lineRule="auto"/>
        <w:jc w:val="both"/>
        <w:rPr>
          <w:rFonts w:ascii="Century Gothic" w:hAnsi="Century Gothic" w:cs="Helvetica"/>
          <w:bCs/>
          <w:color w:val="0D0D0D" w:themeColor="text1" w:themeTint="F2"/>
          <w:lang w:val="es-ES"/>
        </w:rPr>
      </w:pPr>
      <w:r w:rsidRPr="00D91739">
        <w:rPr>
          <w:rFonts w:ascii="Century Gothic" w:hAnsi="Century Gothic" w:cs="Helvetica"/>
          <w:bCs/>
          <w:color w:val="0D0D0D" w:themeColor="text1" w:themeTint="F2"/>
          <w:lang w:val="es-ES"/>
        </w:rPr>
        <w:t>f. Todas las entidades de cualquier naturaleza que tengan como fuente de ingresos, ya sea total o parcialmente, recursos, subsidios o aportes del Estado, respecto a los mismos;</w:t>
      </w:r>
    </w:p>
    <w:p w:rsidR="00452172" w:rsidRPr="00D91739" w:rsidRDefault="00452172" w:rsidP="00452172">
      <w:pPr>
        <w:spacing w:after="0" w:line="360" w:lineRule="auto"/>
        <w:jc w:val="both"/>
        <w:rPr>
          <w:rFonts w:ascii="Century Gothic" w:hAnsi="Century Gothic" w:cs="Helvetica"/>
          <w:b/>
          <w:bCs/>
          <w:color w:val="0D0D0D" w:themeColor="text1" w:themeTint="F2"/>
          <w:lang w:val="es-ES"/>
        </w:rPr>
      </w:pPr>
    </w:p>
    <w:p w:rsidR="00452172" w:rsidRPr="00D91739" w:rsidRDefault="00452172" w:rsidP="00452172">
      <w:pPr>
        <w:spacing w:after="0" w:line="360" w:lineRule="auto"/>
        <w:jc w:val="both"/>
        <w:rPr>
          <w:rFonts w:ascii="Century Gothic" w:hAnsi="Century Gothic" w:cs="Helvetica"/>
          <w:b/>
          <w:bCs/>
          <w:color w:val="0D0D0D" w:themeColor="text1" w:themeTint="F2"/>
          <w:lang w:val="es-ES"/>
        </w:rPr>
      </w:pPr>
      <w:r w:rsidRPr="00D91739">
        <w:rPr>
          <w:rFonts w:ascii="Century Gothic" w:hAnsi="Century Gothic" w:cs="Helvetica"/>
          <w:b/>
          <w:bCs/>
          <w:color w:val="0D0D0D" w:themeColor="text1" w:themeTint="F2"/>
          <w:lang w:val="es-ES"/>
        </w:rPr>
        <w:t xml:space="preserve">Asimismo, también </w:t>
      </w:r>
      <w:r w:rsidRPr="00D91739">
        <w:rPr>
          <w:rFonts w:ascii="Century Gothic" w:hAnsi="Century Gothic" w:cs="Helvetica"/>
          <w:b/>
          <w:bCs/>
          <w:color w:val="0D0D0D" w:themeColor="text1" w:themeTint="F2"/>
          <w:u w:val="single"/>
          <w:lang w:val="es-ES"/>
        </w:rPr>
        <w:t xml:space="preserve">establece el fundamento de los Planes Operativos Anuales </w:t>
      </w:r>
      <w:r w:rsidRPr="00D91739">
        <w:rPr>
          <w:rFonts w:ascii="Century Gothic" w:hAnsi="Century Gothic" w:cs="Helvetica"/>
          <w:b/>
          <w:bCs/>
          <w:color w:val="0D0D0D" w:themeColor="text1" w:themeTint="F2"/>
          <w:lang w:val="es-ES"/>
        </w:rPr>
        <w:t>que realizarán las instituciones a quienes aplica la ley:</w:t>
      </w:r>
    </w:p>
    <w:p w:rsidR="00452172" w:rsidRPr="00D91739" w:rsidRDefault="00452172" w:rsidP="00452172">
      <w:pPr>
        <w:spacing w:after="0" w:line="360" w:lineRule="auto"/>
        <w:jc w:val="both"/>
        <w:rPr>
          <w:rFonts w:ascii="Century Gothic" w:hAnsi="Century Gothic" w:cs="Helvetica"/>
          <w:b/>
          <w:bCs/>
          <w:color w:val="0D0D0D" w:themeColor="text1" w:themeTint="F2"/>
          <w:lang w:val="es-ES"/>
        </w:rPr>
      </w:pP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b/>
          <w:color w:val="0D0D0D" w:themeColor="text1" w:themeTint="F2"/>
          <w:lang w:val="es-ES"/>
        </w:rPr>
        <w:t>Artículo 3. Desconcentración de la administración financiera.</w:t>
      </w:r>
      <w:r w:rsidRPr="00D91739">
        <w:rPr>
          <w:rFonts w:ascii="Century Gothic" w:eastAsiaTheme="minorHAnsi" w:hAnsi="Century Gothic" w:cs="Helvetica"/>
          <w:color w:val="0D0D0D" w:themeColor="text1" w:themeTint="F2"/>
          <w:lang w:val="es-ES"/>
        </w:rPr>
        <w:t xml:space="preserve"> Integran los sistemas presupuestarios, de contabilidad integrada gubernamental, tesorería y crédito público; el Ministerio de Finanzas Públicas, como órgano rector, y todas las unidades que cumplan funciones de administración financiera en cada uno de los organismos y entes del sector público. Las unidades de administración financiera en cada uno de los organismos y entes del sector público, serán corresponsables con la máxima autoridad de velar por el cumplimiento de las políticas, normas y lineamientos que, en materia financiera, establezcan las autoridades competentes en el marco de esta Ley.</w:t>
      </w: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p>
    <w:p w:rsidR="00452172" w:rsidRPr="00D91739" w:rsidRDefault="00452172" w:rsidP="00452172">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bCs/>
          <w:color w:val="0D0D0D" w:themeColor="text1" w:themeTint="F2"/>
          <w:sz w:val="22"/>
          <w:szCs w:val="22"/>
          <w:lang w:val="es-ES"/>
        </w:rPr>
        <w:t xml:space="preserve">Artículo 4. Rendición de Cuentas. </w:t>
      </w:r>
      <w:r w:rsidRPr="00D91739">
        <w:rPr>
          <w:rFonts w:ascii="Century Gothic" w:eastAsiaTheme="minorHAnsi" w:hAnsi="Century Gothic" w:cs="Helvetica"/>
          <w:color w:val="0D0D0D" w:themeColor="text1" w:themeTint="F2"/>
          <w:sz w:val="22"/>
          <w:szCs w:val="22"/>
          <w:lang w:val="es-ES"/>
        </w:rPr>
        <w:t xml:space="preserve">Todos los entes contemplados en el artículo 2 de la presente Ley, que manejen, administren o ejecuten recursos, valores públicos o bienes del Estado, así como los que realicen funciones de dirección superior, deberán elaborar anualmente un informe de rendición de cuentas del ejercicio fiscal anterior, que como mínimo contenga: </w:t>
      </w: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1) Presupuesto solicitado, asignado, modificado y ejecutado con detalle por renglón de gasto, así como la totalidad de los recursos en cada proyecto o política comprometidos en el ejercicio fiscal sujeto del informe y en futuros ejercicios fiscales; </w:t>
      </w: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2) Metas, indicadores, productos y resultados que miden el impacto de las políticas públicas; </w:t>
      </w: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3) Número de beneficiarios, ubicación y mecanismos de cumplimiento de metas; </w:t>
      </w: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4) Medidas de transparencia y calidad del gasto implementadas. </w:t>
      </w: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 xml:space="preserve">El informe será publicado en el primer trimestre de cada año, por cada entidad en su sitio web de acceso libre, abierto y gratuito de datos y en el que el Ministerio de Finanzas Públicas establezca. </w:t>
      </w:r>
    </w:p>
    <w:p w:rsidR="00452172" w:rsidRPr="00D91739" w:rsidRDefault="00452172" w:rsidP="00452172">
      <w:pPr>
        <w:spacing w:after="0" w:line="360" w:lineRule="auto"/>
        <w:jc w:val="both"/>
        <w:rPr>
          <w:rFonts w:ascii="Century Gothic" w:hAnsi="Century Gothic" w:cs="Helvetica"/>
          <w:b/>
          <w:bCs/>
          <w:color w:val="0D0D0D" w:themeColor="text1" w:themeTint="F2"/>
          <w:lang w:val="es-ES"/>
        </w:rPr>
      </w:pPr>
      <w:r w:rsidRPr="00D91739">
        <w:rPr>
          <w:rFonts w:ascii="Century Gothic" w:eastAsiaTheme="minorHAnsi" w:hAnsi="Century Gothic" w:cs="Helvetica"/>
          <w:color w:val="0D0D0D" w:themeColor="text1" w:themeTint="F2"/>
          <w:lang w:val="es-ES"/>
        </w:rPr>
        <w:t>En el reglamento respectivo deberá desarrollarse la metodología del mismo para asegurar que la información se encuentre organizada y de fácil acceso y búsqueda para que pueda ser consultada, utilizada y evaluada por cualquier ciudadano. Dicha información se considerará información pública de oficio de acuerdo a la Ley de Acceso a la Información Pública.</w:t>
      </w: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b/>
          <w:color w:val="0D0D0D" w:themeColor="text1" w:themeTint="F2"/>
          <w:lang w:val="es-ES"/>
        </w:rPr>
      </w:pPr>
    </w:p>
    <w:p w:rsidR="00452172" w:rsidRPr="00D91739" w:rsidRDefault="00452172" w:rsidP="00452172">
      <w:pPr>
        <w:spacing w:after="0" w:line="360" w:lineRule="auto"/>
        <w:jc w:val="both"/>
        <w:rPr>
          <w:rFonts w:ascii="Century Gothic" w:hAnsi="Century Gothic" w:cs="Helvetica"/>
          <w:bCs/>
          <w:color w:val="0D0D0D" w:themeColor="text1" w:themeTint="F2"/>
          <w:lang w:val="es-ES"/>
        </w:rPr>
      </w:pPr>
      <w:r w:rsidRPr="00D91739">
        <w:rPr>
          <w:rFonts w:ascii="Century Gothic" w:hAnsi="Century Gothic" w:cs="Helvetica"/>
          <w:b/>
          <w:bCs/>
          <w:color w:val="0D0D0D" w:themeColor="text1" w:themeTint="F2"/>
          <w:lang w:val="es-ES"/>
        </w:rPr>
        <w:t xml:space="preserve">Artículo  8. Vinculación plan - presupuesto. </w:t>
      </w:r>
      <w:r w:rsidRPr="00D91739">
        <w:rPr>
          <w:rFonts w:ascii="Century Gothic" w:hAnsi="Century Gothic" w:cs="Helvetica"/>
          <w:bCs/>
          <w:color w:val="0D0D0D" w:themeColor="text1" w:themeTint="F2"/>
          <w:u w:val="single"/>
          <w:lang w:val="es-ES"/>
        </w:rPr>
        <w:t>Los presupuestos públicos son la expresión anual de los planes del Estado, elaborados en el marco de la estrategia de desarrollo económico y social</w:t>
      </w:r>
      <w:r w:rsidRPr="00D91739">
        <w:rPr>
          <w:rFonts w:ascii="Century Gothic" w:hAnsi="Century Gothic" w:cs="Helvetica"/>
          <w:bCs/>
          <w:color w:val="0D0D0D" w:themeColor="text1" w:themeTint="F2"/>
          <w:lang w:val="es-ES"/>
        </w:rPr>
        <w:t>.</w:t>
      </w:r>
    </w:p>
    <w:p w:rsidR="00452172" w:rsidRPr="00D91739" w:rsidRDefault="00452172" w:rsidP="00452172">
      <w:pPr>
        <w:spacing w:after="0" w:line="360" w:lineRule="auto"/>
        <w:jc w:val="both"/>
        <w:rPr>
          <w:rFonts w:ascii="Century Gothic" w:hAnsi="Century Gothic" w:cs="Helvetica"/>
          <w:bCs/>
          <w:color w:val="0D0D0D" w:themeColor="text1" w:themeTint="F2"/>
        </w:rPr>
      </w:pPr>
    </w:p>
    <w:p w:rsidR="00452172" w:rsidRPr="00D91739" w:rsidRDefault="00452172" w:rsidP="00452172">
      <w:pPr>
        <w:spacing w:after="0" w:line="360" w:lineRule="auto"/>
        <w:jc w:val="both"/>
        <w:rPr>
          <w:rFonts w:ascii="Century Gothic" w:hAnsi="Century Gothic" w:cs="Helvetica"/>
          <w:bCs/>
          <w:color w:val="0D0D0D" w:themeColor="text1" w:themeTint="F2"/>
          <w:lang w:val="es-ES"/>
        </w:rPr>
      </w:pPr>
      <w:r w:rsidRPr="00D91739">
        <w:rPr>
          <w:rFonts w:ascii="Century Gothic" w:hAnsi="Century Gothic" w:cs="Helvetica"/>
          <w:b/>
          <w:bCs/>
          <w:color w:val="0D0D0D" w:themeColor="text1" w:themeTint="F2"/>
          <w:lang w:val="es-ES"/>
        </w:rPr>
        <w:t xml:space="preserve">Artículo 10. Contenido. </w:t>
      </w:r>
      <w:r w:rsidRPr="00D91739">
        <w:rPr>
          <w:rFonts w:ascii="Century Gothic" w:hAnsi="Century Gothic" w:cs="Helvetica"/>
          <w:bCs/>
          <w:color w:val="0D0D0D" w:themeColor="text1" w:themeTint="F2"/>
          <w:lang w:val="es-ES"/>
        </w:rPr>
        <w:t>El presupuesto de los organismos y entes señalados en esta ley será anual y contendrá para cada ejercicio fiscal, la totalidad de las asignaciones aprobadas para gastos y la estimación de los recursos destinados a su financiamiento, mostrando el resultado económico y la producción de bienes y servicios que generarán las acciones previstas.</w:t>
      </w:r>
    </w:p>
    <w:p w:rsidR="00452172" w:rsidRPr="00D91739" w:rsidRDefault="00452172" w:rsidP="00452172">
      <w:pPr>
        <w:spacing w:after="0" w:line="360" w:lineRule="auto"/>
        <w:jc w:val="both"/>
        <w:rPr>
          <w:rFonts w:ascii="Century Gothic" w:hAnsi="Century Gothic" w:cs="Helvetica"/>
          <w:b/>
          <w:color w:val="0D0D0D" w:themeColor="text1" w:themeTint="F2"/>
        </w:rPr>
      </w:pPr>
    </w:p>
    <w:p w:rsidR="00452172" w:rsidRPr="00D91739" w:rsidRDefault="00452172" w:rsidP="00452172">
      <w:pPr>
        <w:spacing w:after="0" w:line="360" w:lineRule="auto"/>
        <w:jc w:val="both"/>
        <w:rPr>
          <w:rFonts w:ascii="Century Gothic" w:hAnsi="Century Gothic" w:cs="Helvetica"/>
          <w:color w:val="0D0D0D" w:themeColor="text1" w:themeTint="F2"/>
        </w:rPr>
      </w:pPr>
      <w:r w:rsidRPr="00D91739">
        <w:rPr>
          <w:rFonts w:ascii="Century Gothic" w:hAnsi="Century Gothic" w:cs="Helvetica"/>
          <w:b/>
          <w:color w:val="0D0D0D" w:themeColor="text1" w:themeTint="F2"/>
        </w:rPr>
        <w:t>Artículo 11. Presupuestos de ingresos.</w:t>
      </w:r>
      <w:r w:rsidRPr="00D91739">
        <w:rPr>
          <w:rFonts w:ascii="Century Gothic" w:hAnsi="Century Gothic" w:cs="Helvetica"/>
          <w:color w:val="0D0D0D" w:themeColor="text1" w:themeTint="F2"/>
        </w:rPr>
        <w:t xml:space="preserve"> Los presupuestos de ingresos contendrán la identificación específica de las distintas clases de ingresos y otras fuentes de financiamiento, incluyendo los montos estimados para cada uno de ellas.</w:t>
      </w:r>
    </w:p>
    <w:p w:rsidR="00452172" w:rsidRPr="00D91739" w:rsidRDefault="00452172" w:rsidP="00452172">
      <w:pPr>
        <w:spacing w:after="0" w:line="360" w:lineRule="auto"/>
        <w:jc w:val="both"/>
        <w:rPr>
          <w:rFonts w:ascii="Century Gothic" w:hAnsi="Century Gothic" w:cs="Helvetica"/>
          <w:b/>
          <w:bCs/>
          <w:color w:val="0D0D0D" w:themeColor="text1" w:themeTint="F2"/>
          <w:lang w:val="es-ES"/>
        </w:rPr>
      </w:pPr>
    </w:p>
    <w:p w:rsidR="00452172" w:rsidRPr="00D91739" w:rsidRDefault="00452172" w:rsidP="00452172">
      <w:pPr>
        <w:spacing w:after="0" w:line="360" w:lineRule="auto"/>
        <w:jc w:val="both"/>
        <w:rPr>
          <w:rFonts w:ascii="Century Gothic" w:hAnsi="Century Gothic" w:cs="Helvetica"/>
          <w:color w:val="0D0D0D" w:themeColor="text1" w:themeTint="F2"/>
        </w:rPr>
      </w:pPr>
      <w:r w:rsidRPr="00D91739">
        <w:rPr>
          <w:rFonts w:ascii="Century Gothic" w:hAnsi="Century Gothic" w:cs="Helvetica"/>
          <w:b/>
          <w:bCs/>
          <w:color w:val="0D0D0D" w:themeColor="text1" w:themeTint="F2"/>
          <w:lang w:val="es-ES"/>
        </w:rPr>
        <w:t xml:space="preserve">Artículo 12. Presupuesto de Egresos. </w:t>
      </w:r>
      <w:r w:rsidRPr="00D91739">
        <w:rPr>
          <w:rFonts w:ascii="Century Gothic" w:hAnsi="Century Gothic" w:cs="Helvetica"/>
          <w:color w:val="0D0D0D" w:themeColor="text1" w:themeTint="F2"/>
        </w:rPr>
        <w:t>En los presupuestos de egresos se utilizará una estructura programática coherente con las políticas, planes de acción del Gobierno y planes de desarrollo territorial, de conformidad con lo que desarrolle el reglamento respectivo, este identificará: la producción de bienes y servicios, la gestión por resultados de los organismos y entes del sector público, la incidencia económica, social y financiera de la ejecución de los gastos, la vinculación con sus fuentes de financiamiento y con el ámbito geográfico de ejecución de la inversión pública y el aseguramiento en la calidad del gasto público.</w:t>
      </w:r>
    </w:p>
    <w:p w:rsidR="00452172" w:rsidRPr="00D91739" w:rsidRDefault="00452172" w:rsidP="00452172">
      <w:pPr>
        <w:pStyle w:val="Default"/>
        <w:spacing w:line="360" w:lineRule="auto"/>
        <w:jc w:val="both"/>
        <w:rPr>
          <w:rFonts w:ascii="Century Gothic" w:hAnsi="Century Gothic" w:cs="Helvetica"/>
          <w:b/>
          <w:color w:val="0D0D0D" w:themeColor="text1" w:themeTint="F2"/>
          <w:sz w:val="22"/>
          <w:szCs w:val="22"/>
        </w:rPr>
      </w:pPr>
    </w:p>
    <w:p w:rsidR="00452172" w:rsidRPr="00D91739" w:rsidRDefault="00452172" w:rsidP="00452172">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color w:val="0D0D0D" w:themeColor="text1" w:themeTint="F2"/>
          <w:sz w:val="22"/>
          <w:szCs w:val="22"/>
        </w:rPr>
        <w:lastRenderedPageBreak/>
        <w:t xml:space="preserve">Artículo 17 bis. Acceso a la información presupuestaria por resultados. </w:t>
      </w:r>
      <w:r w:rsidRPr="00D91739">
        <w:rPr>
          <w:rFonts w:ascii="Century Gothic" w:eastAsiaTheme="minorHAnsi" w:hAnsi="Century Gothic" w:cs="Helvetica"/>
          <w:color w:val="0D0D0D" w:themeColor="text1" w:themeTint="F2"/>
          <w:sz w:val="22"/>
          <w:szCs w:val="22"/>
          <w:lang w:val="es-ES"/>
        </w:rPr>
        <w:t xml:space="preserve">Las entidades del sector público, para fines de consolidación de cuentas, pondrán a disposición del Ministerio de Finanzas Públicas, por cualquier medio electrónico, la información referente a la ejecución física y financiera registrada en el Sistema de Contabilidad Integrada (SICOIN). La máxima autoridad de cada entidad pública publicará en su sitio web de acceso libre, abierto y gratuito de datos: el plan estratégico y operativo anual, y las actualizaciones oportunas en función de sus reprogramaciones, los indicadores de resultados y sus productos asociados. </w:t>
      </w:r>
    </w:p>
    <w:p w:rsidR="00452172" w:rsidRPr="00D91739" w:rsidRDefault="00452172" w:rsidP="00452172">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eastAsiaTheme="minorHAnsi" w:hAnsi="Century Gothic" w:cs="Helvetica"/>
          <w:color w:val="0D0D0D" w:themeColor="text1" w:themeTint="F2"/>
          <w:sz w:val="22"/>
          <w:szCs w:val="22"/>
          <w:lang w:val="es-ES"/>
        </w:rPr>
        <w:t>La información en referencia también deberá permanecer publicada en detalle en el sitio web de acceso libre, abierto y gratuito de datos del Ministerio de Finanzas Públicas, para conocimiento de la ciudadanía. La Presidencia de la República por medio de la Secretaría de Planificación y Programación de la Presidencia, con el objeto de efectuar un adecuado seguimiento que permita verificar la calidad del gasto público, deberá entregar en los primeros quince días de finalizado cada cuatrimestre del ejercicio fiscal al Congreso de la República, las metas y sus respectivos indicadores de desempeño y calidad del gasto, así como la información oportuna que actualice los avances cada cuatro meses. También facilitará el acceso a los sistemas informáticos en que se operen los mismos y los planes operativos anuales. Se exceptúa el último informe de cuatrimestre que deberá estar incluido en el informe anual contenido en el artículo 8 de esta Ley.</w:t>
      </w:r>
    </w:p>
    <w:p w:rsidR="00452172" w:rsidRPr="00D91739" w:rsidRDefault="00452172" w:rsidP="00452172">
      <w:pPr>
        <w:pStyle w:val="Default"/>
        <w:spacing w:line="360" w:lineRule="auto"/>
        <w:jc w:val="both"/>
        <w:rPr>
          <w:rFonts w:ascii="Century Gothic" w:eastAsiaTheme="minorHAnsi" w:hAnsi="Century Gothic" w:cs="Helvetica"/>
          <w:color w:val="0D0D0D" w:themeColor="text1" w:themeTint="F2"/>
          <w:sz w:val="22"/>
          <w:szCs w:val="22"/>
          <w:lang w:val="es-ES"/>
        </w:rPr>
      </w:pP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rPr>
      </w:pPr>
      <w:r w:rsidRPr="00D91739">
        <w:rPr>
          <w:rFonts w:ascii="Century Gothic" w:hAnsi="Century Gothic" w:cs="Helvetica"/>
          <w:b/>
          <w:bCs/>
          <w:color w:val="0D0D0D" w:themeColor="text1" w:themeTint="F2"/>
          <w:lang w:val="es-ES"/>
        </w:rPr>
        <w:t xml:space="preserve">Artículo 20. Políticas Presupuestarias. </w:t>
      </w:r>
      <w:r w:rsidRPr="00D91739">
        <w:rPr>
          <w:rFonts w:ascii="Century Gothic" w:eastAsiaTheme="minorHAnsi" w:hAnsi="Century Gothic" w:cs="Helvetica"/>
          <w:color w:val="0D0D0D" w:themeColor="text1" w:themeTint="F2"/>
        </w:rPr>
        <w:t>El Organismo Ejecutivo, a través de sus dependencias especializadas, practicará una evaluación anual del cumplimiento de los planes y políticas nacionales y del desarrollo general del país. En función de los resultados de esta evaluación dictará las políticas presupuestarias y los lineamientos generales. Sobre estas bases las entidades prepararán sus propuestas de prioridades presupuestarias en general, y de planes y programas de inversión pública, en particular, para la formulación del proyecto de presupuesto general de ingresos y egresos del Estado.</w:t>
      </w:r>
    </w:p>
    <w:p w:rsidR="00452172" w:rsidRPr="00D91739" w:rsidRDefault="00452172" w:rsidP="00452172">
      <w:pPr>
        <w:autoSpaceDE w:val="0"/>
        <w:autoSpaceDN w:val="0"/>
        <w:adjustRightInd w:val="0"/>
        <w:spacing w:after="0" w:line="360" w:lineRule="auto"/>
        <w:jc w:val="both"/>
        <w:rPr>
          <w:rFonts w:ascii="Century Gothic" w:hAnsi="Century Gothic" w:cs="Helvetica"/>
          <w:b/>
          <w:bCs/>
          <w:color w:val="0D0D0D" w:themeColor="text1" w:themeTint="F2"/>
        </w:rPr>
      </w:pPr>
    </w:p>
    <w:p w:rsidR="00452172" w:rsidRPr="00D91739" w:rsidRDefault="00452172" w:rsidP="00452172">
      <w:pPr>
        <w:autoSpaceDE w:val="0"/>
        <w:autoSpaceDN w:val="0"/>
        <w:adjustRightInd w:val="0"/>
        <w:spacing w:after="0" w:line="360" w:lineRule="auto"/>
        <w:jc w:val="both"/>
        <w:rPr>
          <w:rFonts w:ascii="Century Gothic" w:hAnsi="Century Gothic" w:cs="Helvetica"/>
          <w:color w:val="0D0D0D" w:themeColor="text1" w:themeTint="F2"/>
        </w:rPr>
      </w:pPr>
      <w:r w:rsidRPr="00D91739">
        <w:rPr>
          <w:rFonts w:ascii="Century Gothic" w:hAnsi="Century Gothic" w:cs="Helvetica"/>
          <w:b/>
          <w:bCs/>
          <w:color w:val="0D0D0D" w:themeColor="text1" w:themeTint="F2"/>
        </w:rPr>
        <w:t xml:space="preserve">Artículo 21. </w:t>
      </w:r>
      <w:r w:rsidRPr="00D91739">
        <w:rPr>
          <w:rFonts w:ascii="Century Gothic" w:hAnsi="Century Gothic" w:cs="Helvetica"/>
          <w:b/>
          <w:color w:val="0D0D0D" w:themeColor="text1" w:themeTint="F2"/>
        </w:rPr>
        <w:t>Presentación de Anteproyectos</w:t>
      </w:r>
      <w:r w:rsidRPr="00D91739">
        <w:rPr>
          <w:rFonts w:ascii="Century Gothic" w:hAnsi="Century Gothic" w:cs="Helvetica"/>
          <w:b/>
          <w:bCs/>
          <w:color w:val="0D0D0D" w:themeColor="text1" w:themeTint="F2"/>
        </w:rPr>
        <w:t xml:space="preserve">. </w:t>
      </w:r>
      <w:r w:rsidRPr="00D91739">
        <w:rPr>
          <w:rFonts w:ascii="Century Gothic" w:hAnsi="Century Gothic" w:cs="Helvetica"/>
          <w:color w:val="0D0D0D" w:themeColor="text1" w:themeTint="F2"/>
        </w:rPr>
        <w:t xml:space="preserve">Para los fines que establece esta ley, y con el objeto de integrar el presupuesto consolidado del sector público, los Organismos del Estado y sus instituciones descentralizadas y autónomas, deberán presentar al Ministerio de </w:t>
      </w:r>
      <w:r w:rsidRPr="00D91739">
        <w:rPr>
          <w:rFonts w:ascii="Century Gothic" w:hAnsi="Century Gothic" w:cs="Helvetica"/>
          <w:color w:val="0D0D0D" w:themeColor="text1" w:themeTint="F2"/>
        </w:rPr>
        <w:lastRenderedPageBreak/>
        <w:t>Finanzas Públicas, en la forma y en el plazo que se fije en el reglamento, sus anteproyectos de presupuesto, adjuntando sus respectivos planes operativos.</w:t>
      </w:r>
    </w:p>
    <w:p w:rsidR="00452172" w:rsidRPr="00D91739" w:rsidRDefault="00452172" w:rsidP="00452172">
      <w:pPr>
        <w:autoSpaceDE w:val="0"/>
        <w:autoSpaceDN w:val="0"/>
        <w:adjustRightInd w:val="0"/>
        <w:spacing w:after="0" w:line="360" w:lineRule="auto"/>
        <w:jc w:val="both"/>
        <w:rPr>
          <w:rFonts w:ascii="Century Gothic" w:hAnsi="Century Gothic" w:cs="Helvetica"/>
          <w:color w:val="0D0D0D" w:themeColor="text1" w:themeTint="F2"/>
        </w:rPr>
      </w:pPr>
    </w:p>
    <w:p w:rsidR="00452172" w:rsidRPr="00D91739" w:rsidRDefault="00452172" w:rsidP="00452172">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color w:val="0D0D0D" w:themeColor="text1" w:themeTint="F2"/>
          <w:sz w:val="22"/>
          <w:szCs w:val="22"/>
        </w:rPr>
        <w:t xml:space="preserve">Artículo 40. Presentación y aprobación del presupuesto. </w:t>
      </w:r>
      <w:r w:rsidRPr="00D91739">
        <w:rPr>
          <w:rFonts w:ascii="Century Gothic" w:eastAsiaTheme="minorHAnsi" w:hAnsi="Century Gothic" w:cs="Helvetica"/>
          <w:color w:val="0D0D0D" w:themeColor="text1" w:themeTint="F2"/>
          <w:sz w:val="22"/>
          <w:szCs w:val="22"/>
          <w:lang w:val="es-ES"/>
        </w:rPr>
        <w:t xml:space="preserve">Las entidades descentralizadas presentarán su proyecto de presupuesto de ingresos y egresos al Organismo Ejecutivo, a través del Ministerio de Finanzas Públicas, El Organismo Ejecutivo los aprobará antes del quince de diciembre de cada año y ordenará publicar en el diario oficial el acuerdo gubernativo correspondiente. </w:t>
      </w: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Si dichas entidades no presentaren su presupuesto en la fecha prevista, el Ministerio de Finanzas Públicas los elaborará de oficio y los someterá a la consideración y aprobación del Organismo Ejecutivo. Las entidades autónomas remitirán anualmente al Organismo Ejecutivo y al Congreso de la República sus presupuestos para su conocimiento e información.</w:t>
      </w: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p>
    <w:p w:rsidR="00452172" w:rsidRPr="00D91739" w:rsidRDefault="00452172" w:rsidP="00452172">
      <w:pPr>
        <w:autoSpaceDE w:val="0"/>
        <w:autoSpaceDN w:val="0"/>
        <w:adjustRightInd w:val="0"/>
        <w:spacing w:after="0" w:line="360" w:lineRule="auto"/>
        <w:jc w:val="both"/>
        <w:rPr>
          <w:rFonts w:ascii="Century Gothic" w:hAnsi="Century Gothic" w:cs="Helvetica"/>
          <w:b/>
          <w:i/>
          <w:color w:val="0D0D0D" w:themeColor="text1" w:themeTint="F2"/>
        </w:rPr>
      </w:pPr>
      <w:r w:rsidRPr="00D91739">
        <w:rPr>
          <w:rFonts w:ascii="Century Gothic" w:eastAsiaTheme="minorHAnsi" w:hAnsi="Century Gothic" w:cs="Helvetica"/>
          <w:b/>
          <w:color w:val="0D0D0D" w:themeColor="text1" w:themeTint="F2"/>
          <w:lang w:val="es-ES"/>
        </w:rPr>
        <w:t xml:space="preserve">Artículo 43. Liquidación presupuestaria. </w:t>
      </w:r>
      <w:r w:rsidRPr="00D91739">
        <w:rPr>
          <w:rFonts w:ascii="Century Gothic" w:hAnsi="Century Gothic" w:cs="Helvetica"/>
          <w:color w:val="0D0D0D" w:themeColor="text1" w:themeTint="F2"/>
        </w:rPr>
        <w:t>Al final de cada ejercicio presupuestario las entidades a que se refiere este capítulo procederán a preparar la liquidación de su presupuesto, la cual, de acuerdo a la fecha establecida en la Constitución Política de la República y con el contenido que se indique en el reglamento, será remitida a los organismos competentes para su consideración y aprobación.</w:t>
      </w:r>
    </w:p>
    <w:p w:rsidR="00452172" w:rsidRPr="00D91739" w:rsidRDefault="00452172" w:rsidP="00452172">
      <w:pPr>
        <w:pStyle w:val="Default"/>
        <w:spacing w:line="360" w:lineRule="auto"/>
        <w:jc w:val="both"/>
        <w:rPr>
          <w:rStyle w:val="nfasissutil"/>
          <w:rFonts w:ascii="Century Gothic" w:hAnsi="Century Gothic" w:cs="Helvetica"/>
          <w:b/>
          <w:i w:val="0"/>
          <w:color w:val="0D0D0D" w:themeColor="text1" w:themeTint="F2"/>
          <w:sz w:val="22"/>
          <w:szCs w:val="22"/>
          <w:lang w:val="es-ES"/>
        </w:rPr>
      </w:pP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rPr>
      </w:pPr>
      <w:r w:rsidRPr="00D91739">
        <w:rPr>
          <w:rFonts w:ascii="Century Gothic" w:hAnsi="Century Gothic" w:cs="Helvetica"/>
          <w:b/>
          <w:bCs/>
          <w:color w:val="0D0D0D" w:themeColor="text1" w:themeTint="F2"/>
          <w:lang w:val="es-ES"/>
        </w:rPr>
        <w:t xml:space="preserve">Artículo 46. Metodología Presupuestaria.  </w:t>
      </w:r>
      <w:r w:rsidRPr="00D91739">
        <w:rPr>
          <w:rFonts w:ascii="Century Gothic" w:eastAsiaTheme="minorHAnsi" w:hAnsi="Century Gothic" w:cs="Helvetica"/>
          <w:color w:val="0D0D0D" w:themeColor="text1" w:themeTint="F2"/>
        </w:rPr>
        <w:t>Sin perjuicio de la autonomía que la Constitución Política de la República otorga a las municipalidades y en virtud a que éstas actúan por delegación del Estado, su presupuesto anual de ingresos y egresos deberá adecuarse a la metodología presupuestaria que adopte el sector público. Para tal efecto, el Ministerio de Finanzas Públicas proporcionará la asistencia técnica correspondiente.</w:t>
      </w:r>
    </w:p>
    <w:p w:rsidR="00452172" w:rsidRPr="00D91739" w:rsidRDefault="00452172" w:rsidP="00452172">
      <w:pPr>
        <w:autoSpaceDE w:val="0"/>
        <w:autoSpaceDN w:val="0"/>
        <w:adjustRightInd w:val="0"/>
        <w:spacing w:after="0" w:line="360" w:lineRule="auto"/>
        <w:jc w:val="both"/>
        <w:rPr>
          <w:rFonts w:ascii="Century Gothic" w:eastAsiaTheme="minorHAnsi" w:hAnsi="Century Gothic" w:cs="Helvetica"/>
          <w:color w:val="0D0D0D" w:themeColor="text1" w:themeTint="F2"/>
        </w:rPr>
      </w:pPr>
    </w:p>
    <w:p w:rsidR="00452172" w:rsidRPr="00D91739" w:rsidRDefault="00452172" w:rsidP="00452172">
      <w:pPr>
        <w:autoSpaceDE w:val="0"/>
        <w:autoSpaceDN w:val="0"/>
        <w:adjustRightInd w:val="0"/>
        <w:spacing w:after="0" w:line="360" w:lineRule="auto"/>
        <w:jc w:val="both"/>
        <w:rPr>
          <w:rFonts w:ascii="Century Gothic" w:hAnsi="Century Gothic" w:cs="Helvetica"/>
          <w:bCs/>
          <w:color w:val="0D0D0D" w:themeColor="text1" w:themeTint="F2"/>
          <w:lang w:val="es-ES"/>
        </w:rPr>
      </w:pPr>
      <w:r w:rsidRPr="00D91739">
        <w:rPr>
          <w:rFonts w:ascii="Century Gothic" w:eastAsiaTheme="minorHAnsi" w:hAnsi="Century Gothic" w:cs="Helvetica"/>
          <w:b/>
          <w:bCs/>
          <w:color w:val="0D0D0D" w:themeColor="text1" w:themeTint="F2"/>
        </w:rPr>
        <w:t>Artículo 47. Informes de la Gestión Presupuestaria</w:t>
      </w:r>
      <w:r w:rsidRPr="00D91739">
        <w:rPr>
          <w:rFonts w:ascii="Century Gothic" w:eastAsiaTheme="minorHAnsi" w:hAnsi="Century Gothic" w:cs="Helvetica"/>
          <w:color w:val="0D0D0D" w:themeColor="text1" w:themeTint="F2"/>
        </w:rPr>
        <w:t xml:space="preserve">. Para fines de consolidación de cuentas e información que debe efectuar el Organismo Ejecutivo, las municipalidades remitirán, al Ministerio de Finanzas Públicas, al Congreso de la República y a la Contraloría General de Cuentas, sus presupuestos de ingresos y egresos aprobados. Asimismo, la información de la ejecución física y financiera de su </w:t>
      </w:r>
      <w:r w:rsidRPr="00D91739">
        <w:rPr>
          <w:rFonts w:ascii="Century Gothic" w:eastAsiaTheme="minorHAnsi" w:hAnsi="Century Gothic" w:cs="Helvetica"/>
          <w:color w:val="0D0D0D" w:themeColor="text1" w:themeTint="F2"/>
        </w:rPr>
        <w:lastRenderedPageBreak/>
        <w:t xml:space="preserve">gestión presupuestaria, en la oportunidad y con el contenido que señale el reglamento. En cuanto a la inversión pública, se informará, además, a la Secretaría </w:t>
      </w:r>
      <w:r w:rsidRPr="00D91739">
        <w:rPr>
          <w:rFonts w:ascii="Century Gothic" w:hAnsi="Century Gothic" w:cs="Helvetica"/>
          <w:bCs/>
          <w:color w:val="0D0D0D" w:themeColor="text1" w:themeTint="F2"/>
          <w:lang w:val="es-ES"/>
        </w:rPr>
        <w:t>de Planificación y Programación de la Presidencia de la República.</w:t>
      </w:r>
    </w:p>
    <w:p w:rsidR="00452172" w:rsidRPr="00D91739" w:rsidRDefault="00452172" w:rsidP="00452172">
      <w:pPr>
        <w:autoSpaceDE w:val="0"/>
        <w:autoSpaceDN w:val="0"/>
        <w:adjustRightInd w:val="0"/>
        <w:spacing w:after="0" w:line="360" w:lineRule="auto"/>
        <w:jc w:val="both"/>
        <w:rPr>
          <w:rFonts w:ascii="Century Gothic" w:hAnsi="Century Gothic" w:cs="Helvetica"/>
          <w:bCs/>
          <w:color w:val="0D0D0D" w:themeColor="text1" w:themeTint="F2"/>
          <w:lang w:val="es-ES"/>
        </w:rPr>
      </w:pPr>
    </w:p>
    <w:p w:rsidR="00452172" w:rsidRPr="00D91739" w:rsidRDefault="00452172" w:rsidP="00452172">
      <w:pPr>
        <w:autoSpaceDE w:val="0"/>
        <w:autoSpaceDN w:val="0"/>
        <w:adjustRightInd w:val="0"/>
        <w:spacing w:after="0" w:line="360" w:lineRule="auto"/>
        <w:jc w:val="both"/>
        <w:rPr>
          <w:rFonts w:ascii="Century Gothic" w:hAnsi="Century Gothic" w:cs="Helvetica"/>
          <w:color w:val="0D0D0D" w:themeColor="text1" w:themeTint="F2"/>
        </w:rPr>
      </w:pPr>
      <w:r w:rsidRPr="00D91739">
        <w:rPr>
          <w:rFonts w:ascii="Century Gothic" w:hAnsi="Century Gothic" w:cs="Helvetica"/>
          <w:b/>
          <w:bCs/>
          <w:color w:val="0D0D0D" w:themeColor="text1" w:themeTint="F2"/>
          <w:lang w:val="es-ES"/>
        </w:rPr>
        <w:t xml:space="preserve">Artículo 51. Coordinación con municipios. </w:t>
      </w:r>
      <w:r w:rsidRPr="00D91739">
        <w:rPr>
          <w:rFonts w:ascii="Century Gothic" w:hAnsi="Century Gothic" w:cs="Helvetica"/>
          <w:color w:val="0D0D0D" w:themeColor="text1" w:themeTint="F2"/>
        </w:rPr>
        <w:t>El Ministerio de Finanzas Públicas coordinará con los municipios la aplicación del sistema de información financiera que desarrolle, con el objeto de presentar información consolidada de todo el sector público.</w:t>
      </w:r>
    </w:p>
    <w:p w:rsidR="00C70AB6" w:rsidRPr="00D91739" w:rsidRDefault="00C70AB6" w:rsidP="00C70AB6">
      <w:pPr>
        <w:autoSpaceDE w:val="0"/>
        <w:autoSpaceDN w:val="0"/>
        <w:adjustRightInd w:val="0"/>
        <w:spacing w:after="0" w:line="360" w:lineRule="auto"/>
        <w:jc w:val="both"/>
        <w:rPr>
          <w:rFonts w:ascii="Century Gothic" w:hAnsi="Century Gothic" w:cs="Helvetica"/>
          <w:color w:val="0D0D0D" w:themeColor="text1" w:themeTint="F2"/>
        </w:rPr>
      </w:pPr>
    </w:p>
    <w:p w:rsidR="00C70AB6" w:rsidRPr="00D91739" w:rsidRDefault="00C70AB6" w:rsidP="00C70AB6">
      <w:pPr>
        <w:pStyle w:val="Prrafodelista"/>
        <w:numPr>
          <w:ilvl w:val="0"/>
          <w:numId w:val="21"/>
        </w:numPr>
        <w:autoSpaceDE w:val="0"/>
        <w:autoSpaceDN w:val="0"/>
        <w:adjustRightInd w:val="0"/>
        <w:spacing w:after="0" w:line="360" w:lineRule="auto"/>
        <w:jc w:val="both"/>
        <w:rPr>
          <w:rFonts w:ascii="Century Gothic" w:hAnsi="Century Gothic" w:cs="Helvetica"/>
          <w:b/>
          <w:bCs/>
          <w:color w:val="0D0D0D" w:themeColor="text1" w:themeTint="F2"/>
        </w:rPr>
      </w:pPr>
      <w:r w:rsidRPr="00D91739">
        <w:rPr>
          <w:rFonts w:ascii="Century Gothic" w:hAnsi="Century Gothic" w:cs="Helvetica"/>
          <w:b/>
          <w:bCs/>
          <w:color w:val="0D0D0D" w:themeColor="text1" w:themeTint="F2"/>
        </w:rPr>
        <w:t xml:space="preserve">REGLAMENTO DE LA LEY ORGÁNICA DEL PRESUPUESTO. Acuerdo Gubernativo 240-98: </w:t>
      </w:r>
    </w:p>
    <w:p w:rsidR="00C70AB6" w:rsidRPr="00D91739" w:rsidRDefault="00C70AB6" w:rsidP="00C70AB6">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bCs/>
          <w:color w:val="0D0D0D" w:themeColor="text1" w:themeTint="F2"/>
          <w:sz w:val="22"/>
          <w:szCs w:val="22"/>
          <w:lang w:val="es-ES"/>
        </w:rPr>
        <w:t xml:space="preserve">Artículo 4. Competencias y funciones de las unidades de planificación. </w:t>
      </w:r>
      <w:r w:rsidRPr="00D91739">
        <w:rPr>
          <w:rFonts w:ascii="Century Gothic" w:eastAsiaTheme="minorHAnsi" w:hAnsi="Century Gothic" w:cs="Helvetica"/>
          <w:color w:val="0D0D0D" w:themeColor="text1" w:themeTint="F2"/>
          <w:sz w:val="22"/>
          <w:szCs w:val="22"/>
          <w:lang w:val="es-ES"/>
        </w:rPr>
        <w:t xml:space="preserve">Son competencias y funciones de las Unidades de Planificación, las siguientes: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a) Coordinar la elaboración de los Planes Operativos Anuales, Multianuales y los Estratégicos Institucionales;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b) Coordinar la elaboración del plan de inversiones de acuerdo con el plan Estratégico Institucional;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c) Participar conjuntamente con la Unidad de Administración Financiera, en la formulación del anteproyecto de presupuesto institucional anual, en los aspectos relacionados con la aplicación del plan estratégico institucional y con la estructura programática del presupuesto, en el contexto de la planificación y presupuesto por resultados;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d) Monitorear la ejecución de los programas y proyectos institucionales;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e) Evaluar el impacto del plan estratégico institucional;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f) Definir categorías y los centros de costos, dominio y clasificación de productos, resultados institucionales, productos y subproductos a incorporar al presupuesto de egresos institucional; asimismo, asociar los productos a los centros de costo, e ingreso de insumos de acuerdo a la tipología;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g) Diseñar y conducir un sistema de seguimiento y evaluación de costos, con base en la gestión por resultados y los lineamientos del Ministerio de Finanzas Públicas, como Ente Rector del sistema presupuestario;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 xml:space="preserve">h) Ser corresponsables, junto a la máxima autoridad institucional, de velar por el cumplimiento de las políticas, normas y lineamientos que emitan los órganos rectores de acuerdo a su competencia;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i) Establecer de acuerdo a los objetivos estratégicos e institucionales, las unidades de medida y relaciones financieras que permitan definir técnicamente los indicadores de su gestión.</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p>
    <w:p w:rsidR="00C70AB6" w:rsidRPr="00D91739" w:rsidRDefault="00C70AB6" w:rsidP="00C70AB6">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bCs/>
          <w:color w:val="0D0D0D" w:themeColor="text1" w:themeTint="F2"/>
          <w:sz w:val="22"/>
          <w:szCs w:val="22"/>
          <w:lang w:val="es-ES"/>
        </w:rPr>
        <w:t xml:space="preserve">Artículo 11. Metodología presupuestaria uniforme. </w:t>
      </w:r>
      <w:r w:rsidRPr="00D91739">
        <w:rPr>
          <w:rFonts w:ascii="Century Gothic" w:eastAsiaTheme="minorHAnsi" w:hAnsi="Century Gothic" w:cs="Helvetica"/>
          <w:color w:val="0D0D0D" w:themeColor="text1" w:themeTint="F2"/>
          <w:sz w:val="22"/>
          <w:szCs w:val="22"/>
          <w:lang w:val="es-ES"/>
        </w:rPr>
        <w:t xml:space="preserve">Son principios presupuestarios los de anualidad, unidad, equilibrio, programación y publicidad, en virtud de lo cual, los presupuestos del Gobierno Central y de sus entidades Descentralizadas y Autónomas, independientemente de la fuente de financiamiento deben: Corresponder a un ejercicio fiscal;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a) Corresponder a un ejercicio fiscal;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b) Estructurarse en forma tal que exista correspondencia entre los recursos y los gastos y que éstos se conformen mediante una programación basada fundamentalmente en los planes de gobierno;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c) Programarse, formularse, aprobarse, ejecutarse y evaluarse, con base a resultados;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d) Definirse en un contexto multianual de mediano plazo; y,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e) Hacerse del conocimiento público.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La metodología del presupuesto por resultados es consistente con la técnica del presupuesto por programas. La metodología del presupuesto por resultados integra la programación, formulación, aprobación, ejecución y evaluación del presupuesto basado en el logro de resultados en favor de la población. El presupuesto multianual, constituye la programación del gasto público que permite establecer las necesidades presupuestarias de mediano plazo que faciliten la provisión oportuna de productos estratégicos de calidad para el logro de resultados preestablecidos en favor del ciudadano. Comprenderá estimaciones para tres años y será el marco de referencia presupuestaria programática por resultados. Para la correcta y uniforme planificación, formulación, presentación, aprobación, programación, ejecución, seguimiento, control, evaluación, liquidación y rendición de cuentas de los presupuestos de cada período fiscal, son de uso obligatorio los manuales siguientes: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 xml:space="preserve">a) De Clasificaciones Presupuestarias para el Sector Público de Guatemala;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b) De Programación de la Ejecución Presupuestaria;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c) De Modificaciones Presupuestarias;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d) De Formulación Presupuestaria;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e) De Ejecución Presupuestaria;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f) De Administración de Fondos Públicos en Fideicomisos;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g) De Programación, Ejecución y Evaluación de la Inversión Pública;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h) La Guía Conceptual de la Planificación y Presupuesto por Resultados para el Sector Público de Guatemala;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i) Los lineamientos y planes de desarrollo territorial que para el efecto emita la Secretaría de Planificación y Programación de la Presidencia; y,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j) Los que en un futuro se emitan y las demás disposiciones que sobre la materia sean aplicables.</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sz w:val="18"/>
          <w:lang w:val="es-ES"/>
        </w:rPr>
      </w:pPr>
    </w:p>
    <w:p w:rsidR="00C70AB6" w:rsidRPr="00D91739" w:rsidRDefault="00C70AB6" w:rsidP="00C70AB6">
      <w:pPr>
        <w:autoSpaceDE w:val="0"/>
        <w:autoSpaceDN w:val="0"/>
        <w:adjustRightInd w:val="0"/>
        <w:spacing w:after="0" w:line="360" w:lineRule="auto"/>
        <w:jc w:val="both"/>
        <w:rPr>
          <w:rFonts w:ascii="Century Gothic" w:hAnsi="Century Gothic" w:cs="Helvetica"/>
          <w:color w:val="0D0D0D" w:themeColor="text1" w:themeTint="F2"/>
        </w:rPr>
      </w:pPr>
      <w:r w:rsidRPr="00D91739">
        <w:rPr>
          <w:rFonts w:ascii="Century Gothic" w:eastAsiaTheme="minorHAnsi" w:hAnsi="Century Gothic" w:cs="Helvetica"/>
          <w:b/>
          <w:color w:val="0D0D0D" w:themeColor="text1" w:themeTint="F2"/>
          <w:lang w:val="es-ES"/>
        </w:rPr>
        <w:t xml:space="preserve">Artículo 16. Vinculación Plan Presupuesto. </w:t>
      </w:r>
      <w:r w:rsidRPr="00D91739">
        <w:rPr>
          <w:rFonts w:ascii="Century Gothic" w:hAnsi="Century Gothic" w:cs="Helvetica"/>
          <w:color w:val="0D0D0D" w:themeColor="text1" w:themeTint="F2"/>
        </w:rPr>
        <w:t>Para cumplir con lo establecido en el Artículo 8 de la Ley, la Secretaría de Planificación y Programación de la Presidencia en Coordinación con el Ministerio de Finanzas Públicas, quienes proveerán oportunamente los elementos metodológicos que permitan la efectiva articulación de las políticas, los planes y el presupuesto.</w:t>
      </w:r>
    </w:p>
    <w:p w:rsidR="00C70AB6" w:rsidRPr="00D91739" w:rsidRDefault="00C70AB6" w:rsidP="00C70AB6">
      <w:pPr>
        <w:pStyle w:val="Default"/>
        <w:spacing w:line="360" w:lineRule="auto"/>
        <w:jc w:val="both"/>
        <w:rPr>
          <w:rFonts w:ascii="Century Gothic" w:hAnsi="Century Gothic" w:cs="Helvetica"/>
          <w:b/>
          <w:color w:val="0D0D0D" w:themeColor="text1" w:themeTint="F2"/>
          <w:sz w:val="18"/>
          <w:szCs w:val="22"/>
        </w:rPr>
      </w:pPr>
    </w:p>
    <w:p w:rsidR="00C70AB6" w:rsidRPr="00D91739" w:rsidRDefault="00C70AB6" w:rsidP="00C70AB6">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color w:val="0D0D0D" w:themeColor="text1" w:themeTint="F2"/>
          <w:sz w:val="22"/>
          <w:szCs w:val="22"/>
        </w:rPr>
        <w:t xml:space="preserve">Artículo 20. Informe de rendición de cuentas. </w:t>
      </w:r>
      <w:r w:rsidRPr="00D91739">
        <w:rPr>
          <w:rFonts w:ascii="Century Gothic" w:eastAsiaTheme="minorHAnsi" w:hAnsi="Century Gothic" w:cs="Helvetica"/>
          <w:color w:val="0D0D0D" w:themeColor="text1" w:themeTint="F2"/>
          <w:sz w:val="22"/>
          <w:szCs w:val="22"/>
          <w:lang w:val="es-ES"/>
        </w:rPr>
        <w:t xml:space="preserve">El informe a que hace referencia el Artículo 4 de la Ley, contendrá como mínimo lo siguiente: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a) La ejecución física de los programas y proyectos, comparándolos con lo programado; incluyendo la información de metas, indicadores, productos y resultados, los cuales deben estar asociados a las políticas públicas; en el caso de obra física, debe respetarse todos los indicadores de divulgación de la Iniciativa de Transparencia en el Sector de la Construcción -CoST-;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 xml:space="preserve">b) La ejecución financiera de los gastos por programas y proyectos, que incluya lo asignado, modificado y ejecutado, con detalle de renglón de gasto;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c) La ejecución financiera de los recursos por rubro de ingreso;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d) Los resultados económicos y financieros del período;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e) Análisis y justificaciones de las principales variaciones;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f) Beneficiarios, su ubicación y mecanismos de cumplimiento de metas; y,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g) Recursos comprometidos de los proyectos en el ejercicio fiscal vigente y en futuros ejercicios fiscales.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Las instituciones públicas deberán rendir la información dentro de los siguientes 10 días al vencimiento de cada cuatrimestre.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El del tercer cuatrimestre, corresponderá al informe anual. Sin excepción, los informes deberán generarse en el módulo que para el efecto se habilite dentro del Sistema de Contabilidad Integrada (Sicoin) y otras plataformas informáticas que se utilicen para el efecto. Los informes deberán publicarse en los sitios web de cada institución pública y en el del Ministerio de Finanzas Públicas.</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b/>
          <w:color w:val="0D0D0D" w:themeColor="text1" w:themeTint="F2"/>
          <w:lang w:val="es-ES"/>
        </w:rPr>
      </w:pPr>
    </w:p>
    <w:p w:rsidR="00C70AB6" w:rsidRPr="00D91739" w:rsidRDefault="00C70AB6" w:rsidP="00C70AB6">
      <w:pPr>
        <w:autoSpaceDE w:val="0"/>
        <w:autoSpaceDN w:val="0"/>
        <w:adjustRightInd w:val="0"/>
        <w:spacing w:after="0" w:line="360" w:lineRule="auto"/>
        <w:jc w:val="both"/>
        <w:rPr>
          <w:rFonts w:ascii="Century Gothic" w:hAnsi="Century Gothic" w:cs="Helvetica"/>
          <w:color w:val="0D0D0D" w:themeColor="text1" w:themeTint="F2"/>
        </w:rPr>
      </w:pPr>
      <w:r w:rsidRPr="00D91739">
        <w:rPr>
          <w:rFonts w:ascii="Century Gothic" w:eastAsiaTheme="minorHAnsi" w:hAnsi="Century Gothic" w:cs="Helvetica"/>
          <w:b/>
          <w:color w:val="0D0D0D" w:themeColor="text1" w:themeTint="F2"/>
          <w:lang w:val="es-ES"/>
        </w:rPr>
        <w:t xml:space="preserve">Artículo 21. Concordancia de los Planes Operativos Institucionales. </w:t>
      </w:r>
      <w:r w:rsidRPr="00D91739">
        <w:rPr>
          <w:rFonts w:ascii="Century Gothic" w:hAnsi="Century Gothic" w:cs="Helvetica"/>
          <w:color w:val="0D0D0D" w:themeColor="text1" w:themeTint="F2"/>
        </w:rPr>
        <w:t>Los Organismos del Estado, empresas públicas, entidades descentralizadas y autónomas incluyendo las municipalidades, serán responsables que los planes operativos de los proyectos ejecutados con recursos externos reembolsables y no reembolsables estén en concordancia con sus planes institucionales.</w:t>
      </w:r>
    </w:p>
    <w:p w:rsidR="00C70AB6" w:rsidRPr="00D43AD5" w:rsidRDefault="00C70AB6" w:rsidP="00C70AB6">
      <w:pPr>
        <w:autoSpaceDE w:val="0"/>
        <w:autoSpaceDN w:val="0"/>
        <w:adjustRightInd w:val="0"/>
        <w:spacing w:after="0" w:line="360" w:lineRule="auto"/>
        <w:jc w:val="both"/>
        <w:rPr>
          <w:rFonts w:ascii="Century Gothic" w:hAnsi="Century Gothic" w:cs="Helvetica"/>
          <w:b/>
          <w:bCs/>
          <w:color w:val="0D0D0D" w:themeColor="text1" w:themeTint="F2"/>
        </w:rPr>
      </w:pPr>
    </w:p>
    <w:p w:rsidR="00C70AB6" w:rsidRPr="00D91739" w:rsidRDefault="00C70AB6" w:rsidP="00C70AB6">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bCs/>
          <w:color w:val="0D0D0D" w:themeColor="text1" w:themeTint="F2"/>
          <w:sz w:val="22"/>
          <w:szCs w:val="22"/>
        </w:rPr>
        <w:t xml:space="preserve">Artículo 48. Información presupuestaria. </w:t>
      </w:r>
      <w:r w:rsidRPr="00D91739">
        <w:rPr>
          <w:rFonts w:ascii="Century Gothic" w:eastAsiaTheme="minorHAnsi" w:hAnsi="Century Gothic" w:cs="Helvetica"/>
          <w:color w:val="0D0D0D" w:themeColor="text1" w:themeTint="F2"/>
          <w:sz w:val="22"/>
          <w:szCs w:val="22"/>
          <w:lang w:val="es-ES"/>
        </w:rPr>
        <w:t xml:space="preserve">Los presupuestos y los informes a que se refiere el Artículo 47 de la Ley, deberán ser presentados en la forma siguiente: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1. A más tardar el 31 de enero del ejercicio fiscal al que corresponda el presupuesto aprobado; y. </w:t>
      </w:r>
    </w:p>
    <w:p w:rsidR="00C70AB6" w:rsidRPr="00D91739" w:rsidRDefault="00C70AB6" w:rsidP="00C70AB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2. El informe de su gestión presupuestaria del ejercicio fiscal anterior, de conformidad con lo establecido en el Artículo 20 del presente reglamento.</w:t>
      </w:r>
    </w:p>
    <w:p w:rsidR="00452172" w:rsidRPr="00D91739" w:rsidRDefault="00452172" w:rsidP="003B497A">
      <w:pPr>
        <w:spacing w:after="0" w:line="360" w:lineRule="auto"/>
        <w:jc w:val="both"/>
        <w:rPr>
          <w:rFonts w:ascii="Century Gothic" w:hAnsi="Century Gothic" w:cs="Helvetica"/>
          <w:bCs/>
          <w:color w:val="0D0D0D" w:themeColor="text1" w:themeTint="F2"/>
        </w:rPr>
      </w:pPr>
    </w:p>
    <w:p w:rsidR="00CC46EA" w:rsidRPr="00D91739" w:rsidRDefault="00792DFE" w:rsidP="00CC46EA">
      <w:pPr>
        <w:pStyle w:val="Prrafodelista"/>
        <w:numPr>
          <w:ilvl w:val="0"/>
          <w:numId w:val="21"/>
        </w:numPr>
        <w:spacing w:after="0" w:line="360" w:lineRule="auto"/>
        <w:jc w:val="both"/>
        <w:rPr>
          <w:rFonts w:ascii="Century Gothic" w:hAnsi="Century Gothic" w:cs="Helvetica"/>
          <w:b/>
          <w:bCs/>
          <w:color w:val="0D0D0D" w:themeColor="text1" w:themeTint="F2"/>
          <w:sz w:val="24"/>
        </w:rPr>
      </w:pPr>
      <w:r w:rsidRPr="00D91739">
        <w:rPr>
          <w:rFonts w:ascii="Century Gothic" w:hAnsi="Century Gothic" w:cs="Helvetica"/>
          <w:b/>
          <w:bCs/>
          <w:color w:val="0D0D0D" w:themeColor="text1" w:themeTint="F2"/>
          <w:sz w:val="24"/>
        </w:rPr>
        <w:lastRenderedPageBreak/>
        <w:t>CÓDIGO</w:t>
      </w:r>
      <w:r w:rsidR="00CC46EA" w:rsidRPr="00D91739">
        <w:rPr>
          <w:rFonts w:ascii="Century Gothic" w:hAnsi="Century Gothic" w:cs="Helvetica"/>
          <w:b/>
          <w:bCs/>
          <w:color w:val="0D0D0D" w:themeColor="text1" w:themeTint="F2"/>
          <w:sz w:val="24"/>
        </w:rPr>
        <w:t xml:space="preserve"> MUNICIPAL. Decretos No. 12-2002 y </w:t>
      </w:r>
      <w:r w:rsidR="00852BC6" w:rsidRPr="00D91739">
        <w:rPr>
          <w:rFonts w:ascii="Century Gothic" w:hAnsi="Century Gothic" w:cs="Helvetica"/>
          <w:b/>
          <w:bCs/>
          <w:color w:val="0D0D0D" w:themeColor="text1" w:themeTint="F2"/>
          <w:sz w:val="24"/>
        </w:rPr>
        <w:t>sus reformas</w:t>
      </w:r>
      <w:r w:rsidR="00CC46EA" w:rsidRPr="00D91739">
        <w:rPr>
          <w:rFonts w:ascii="Century Gothic" w:hAnsi="Century Gothic" w:cs="Helvetica"/>
          <w:b/>
          <w:bCs/>
          <w:color w:val="0D0D0D" w:themeColor="text1" w:themeTint="F2"/>
          <w:sz w:val="24"/>
        </w:rPr>
        <w:t xml:space="preserve">. </w:t>
      </w:r>
    </w:p>
    <w:p w:rsidR="00CC46EA" w:rsidRPr="00D91739" w:rsidRDefault="00CC46EA" w:rsidP="00CC46EA">
      <w:pPr>
        <w:spacing w:after="0" w:line="360" w:lineRule="auto"/>
        <w:jc w:val="both"/>
        <w:rPr>
          <w:rFonts w:ascii="Century Gothic" w:hAnsi="Century Gothic" w:cs="Helvetica"/>
          <w:bCs/>
          <w:color w:val="0D0D0D" w:themeColor="text1" w:themeTint="F2"/>
        </w:rPr>
      </w:pPr>
      <w:r w:rsidRPr="00D91739">
        <w:rPr>
          <w:rFonts w:ascii="Century Gothic" w:hAnsi="Century Gothic" w:cs="Helvetica"/>
          <w:b/>
          <w:bCs/>
          <w:color w:val="0D0D0D" w:themeColor="text1" w:themeTint="F2"/>
        </w:rPr>
        <w:t>Artículo 9.</w:t>
      </w:r>
      <w:r w:rsidR="00CD5BD0" w:rsidRPr="00D91739">
        <w:rPr>
          <w:rFonts w:ascii="Century Gothic" w:hAnsi="Century Gothic" w:cs="Helvetica"/>
          <w:b/>
          <w:bCs/>
          <w:color w:val="0D0D0D" w:themeColor="text1" w:themeTint="F2"/>
        </w:rPr>
        <w:t xml:space="preserve"> </w:t>
      </w:r>
      <w:r w:rsidRPr="00D91739">
        <w:rPr>
          <w:rFonts w:ascii="Century Gothic" w:hAnsi="Century Gothic" w:cs="Helvetica"/>
          <w:b/>
          <w:bCs/>
          <w:color w:val="0D0D0D" w:themeColor="text1" w:themeTint="F2"/>
        </w:rPr>
        <w:t>Del concejo y gobierno municipal.</w:t>
      </w:r>
      <w:r w:rsidRPr="00D91739">
        <w:rPr>
          <w:rFonts w:ascii="Century Gothic" w:hAnsi="Century Gothic" w:cs="Helvetica"/>
          <w:bCs/>
          <w:color w:val="0D0D0D" w:themeColor="text1" w:themeTint="F2"/>
        </w:rPr>
        <w:t xml:space="preserve"> El Concejo Municipal, es el órgano colegiado superior de deliberación y de decisión de los asuntos municipales cuyos miembros son solidarios y mancomunadamente responsables por la toma de decisiones…. “El Alcalde es el encargado de ejecutar y dar seguimiento a las políticas, planes, programas y proyectos autorizados por el Concejo Municipal”. </w:t>
      </w:r>
    </w:p>
    <w:p w:rsidR="00E343F8" w:rsidRPr="00D91739" w:rsidRDefault="00E343F8" w:rsidP="00E343F8">
      <w:pPr>
        <w:spacing w:after="0" w:line="360" w:lineRule="auto"/>
        <w:jc w:val="both"/>
        <w:rPr>
          <w:rFonts w:ascii="Century Gothic" w:hAnsi="Century Gothic" w:cs="Helvetica"/>
          <w:bCs/>
          <w:color w:val="0D0D0D" w:themeColor="text1" w:themeTint="F2"/>
        </w:rPr>
      </w:pPr>
    </w:p>
    <w:p w:rsidR="00E343F8" w:rsidRPr="00D91739" w:rsidRDefault="00E343F8" w:rsidP="00E343F8">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bCs/>
          <w:color w:val="0D0D0D" w:themeColor="text1" w:themeTint="F2"/>
          <w:sz w:val="22"/>
          <w:szCs w:val="22"/>
        </w:rPr>
        <w:t xml:space="preserve">Artículo 10. Asociación de Municipalidades. </w:t>
      </w:r>
      <w:r w:rsidRPr="00D91739">
        <w:rPr>
          <w:rFonts w:ascii="Century Gothic" w:eastAsiaTheme="minorHAnsi" w:hAnsi="Century Gothic" w:cs="Helvetica"/>
          <w:color w:val="0D0D0D" w:themeColor="text1" w:themeTint="F2"/>
          <w:sz w:val="22"/>
          <w:szCs w:val="22"/>
          <w:lang w:val="es-ES"/>
        </w:rPr>
        <w:t xml:space="preserve">Las municipalidades podrán asociarse para la defensa de sus intereses y el cumplimiento de sus fines generales y los que garantiza la Constitución Política de la República, y en consecuencia, celebrar acuerdos y convenios para el desarrollo común y el fortalecimiento institucional de las municipalidades. </w:t>
      </w:r>
    </w:p>
    <w:p w:rsidR="00CD5BD0" w:rsidRPr="00D91739" w:rsidRDefault="00E343F8" w:rsidP="00CD5BD0">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Las asociaciones formadas por municipalidades tendrán personalidad jurídica propia y distinta de cada municipalidad integrante, y se constituirán para la defensa de sus intereses municipales, departamentales, regionales o nacionales y para la formulación, ejecución y seguimiento de planes, programas, proyectos o la planificación, ejecución y evaluación en la ejecución de obras o la presta</w:t>
      </w:r>
      <w:r w:rsidR="008025AE" w:rsidRPr="00D91739">
        <w:rPr>
          <w:rFonts w:ascii="Century Gothic" w:eastAsiaTheme="minorHAnsi" w:hAnsi="Century Gothic" w:cs="Helvetica"/>
          <w:color w:val="0D0D0D" w:themeColor="text1" w:themeTint="F2"/>
          <w:lang w:val="es-ES"/>
        </w:rPr>
        <w:t xml:space="preserve">ción de servicios municipales. </w:t>
      </w:r>
      <w:r w:rsidRPr="00D91739">
        <w:rPr>
          <w:rFonts w:ascii="Century Gothic" w:eastAsiaTheme="minorHAnsi" w:hAnsi="Century Gothic" w:cs="Helvetica"/>
          <w:color w:val="0D0D0D" w:themeColor="text1" w:themeTint="F2"/>
          <w:lang w:val="es-ES"/>
        </w:rPr>
        <w:t>Las Asociaciones de Municipalidades a nivel departamental, regional o nacional se regirán por las disposiciones del presente Código y los estatutos que se les aprueben, pero en todo caso, las municipalidades que las integran estarán representadas por el alcalde o por quien haga sus veces.</w:t>
      </w:r>
    </w:p>
    <w:p w:rsidR="003B497A" w:rsidRPr="00D91739" w:rsidRDefault="003B497A" w:rsidP="00CD5BD0">
      <w:pPr>
        <w:autoSpaceDE w:val="0"/>
        <w:autoSpaceDN w:val="0"/>
        <w:adjustRightInd w:val="0"/>
        <w:spacing w:after="0" w:line="360" w:lineRule="auto"/>
        <w:jc w:val="both"/>
        <w:rPr>
          <w:rFonts w:ascii="Century Gothic" w:hAnsi="Century Gothic" w:cs="Helvetica"/>
          <w:b/>
          <w:color w:val="0D0D0D" w:themeColor="text1" w:themeTint="F2"/>
        </w:rPr>
      </w:pPr>
    </w:p>
    <w:p w:rsidR="00C87FE0" w:rsidRPr="00D91739" w:rsidRDefault="00C87FE0" w:rsidP="00CD5BD0">
      <w:pPr>
        <w:autoSpaceDE w:val="0"/>
        <w:autoSpaceDN w:val="0"/>
        <w:adjustRightInd w:val="0"/>
        <w:spacing w:after="0" w:line="360" w:lineRule="auto"/>
        <w:jc w:val="both"/>
        <w:rPr>
          <w:rFonts w:ascii="Century Gothic" w:hAnsi="Century Gothic" w:cs="Helvetica"/>
          <w:color w:val="0D0D0D" w:themeColor="text1" w:themeTint="F2"/>
        </w:rPr>
      </w:pPr>
      <w:r w:rsidRPr="00D91739">
        <w:rPr>
          <w:rFonts w:ascii="Century Gothic" w:hAnsi="Century Gothic" w:cs="Helvetica"/>
          <w:b/>
          <w:color w:val="0D0D0D" w:themeColor="text1" w:themeTint="F2"/>
        </w:rPr>
        <w:t>Artículo 17 (g). Derechos y obligaciones de los vecinos.</w:t>
      </w:r>
      <w:r w:rsidRPr="00D91739">
        <w:rPr>
          <w:rFonts w:ascii="Century Gothic" w:hAnsi="Century Gothic" w:cs="Helvetica"/>
          <w:color w:val="0D0D0D" w:themeColor="text1" w:themeTint="F2"/>
        </w:rPr>
        <w:t xml:space="preserve"> g) Ser informado regularmente por el gobierno municipal de los resultados de las políticas y planes municipales y de la rendición de cuentas, en la forma prevista por la ley. </w:t>
      </w:r>
    </w:p>
    <w:p w:rsidR="004312E5" w:rsidRPr="00D91739" w:rsidRDefault="004312E5" w:rsidP="006E0765">
      <w:pPr>
        <w:pStyle w:val="Default"/>
        <w:spacing w:line="360" w:lineRule="auto"/>
        <w:rPr>
          <w:rFonts w:ascii="Century Gothic" w:eastAsiaTheme="minorHAnsi" w:hAnsi="Century Gothic" w:cs="Helvetica"/>
          <w:b/>
          <w:color w:val="0D0D0D" w:themeColor="text1" w:themeTint="F2"/>
          <w:sz w:val="22"/>
          <w:szCs w:val="22"/>
          <w:lang w:val="es-ES"/>
        </w:rPr>
      </w:pPr>
    </w:p>
    <w:p w:rsidR="00B80962" w:rsidRPr="00D91739" w:rsidRDefault="009B1A9F" w:rsidP="006E0765">
      <w:pPr>
        <w:pStyle w:val="Default"/>
        <w:spacing w:line="360" w:lineRule="auto"/>
        <w:rPr>
          <w:rFonts w:ascii="Century Gothic" w:eastAsiaTheme="minorHAnsi" w:hAnsi="Century Gothic" w:cs="Helvetica"/>
          <w:color w:val="0D0D0D" w:themeColor="text1" w:themeTint="F2"/>
          <w:sz w:val="22"/>
          <w:szCs w:val="22"/>
          <w:lang w:val="es-ES"/>
        </w:rPr>
      </w:pPr>
      <w:r w:rsidRPr="00D91739">
        <w:rPr>
          <w:rFonts w:ascii="Century Gothic" w:eastAsiaTheme="minorHAnsi" w:hAnsi="Century Gothic" w:cs="Helvetica"/>
          <w:b/>
          <w:color w:val="0D0D0D" w:themeColor="text1" w:themeTint="F2"/>
          <w:sz w:val="22"/>
          <w:szCs w:val="22"/>
          <w:lang w:val="es-ES"/>
        </w:rPr>
        <w:t>Artículo 35 (</w:t>
      </w:r>
      <w:r w:rsidR="00C87FE0" w:rsidRPr="00D91739">
        <w:rPr>
          <w:rFonts w:ascii="Century Gothic" w:eastAsiaTheme="minorHAnsi" w:hAnsi="Century Gothic" w:cs="Helvetica"/>
          <w:b/>
          <w:color w:val="0D0D0D" w:themeColor="text1" w:themeTint="F2"/>
          <w:sz w:val="22"/>
          <w:szCs w:val="22"/>
          <w:lang w:val="es-ES"/>
        </w:rPr>
        <w:t xml:space="preserve">c, </w:t>
      </w:r>
      <w:r w:rsidRPr="00D91739">
        <w:rPr>
          <w:rFonts w:ascii="Century Gothic" w:eastAsiaTheme="minorHAnsi" w:hAnsi="Century Gothic" w:cs="Helvetica"/>
          <w:b/>
          <w:color w:val="0D0D0D" w:themeColor="text1" w:themeTint="F2"/>
          <w:sz w:val="22"/>
          <w:szCs w:val="22"/>
          <w:lang w:val="es-ES"/>
        </w:rPr>
        <w:t xml:space="preserve">e). </w:t>
      </w:r>
      <w:r w:rsidRPr="00D91739">
        <w:rPr>
          <w:rFonts w:ascii="Century Gothic" w:eastAsiaTheme="minorHAnsi" w:hAnsi="Century Gothic" w:cs="Helvetica"/>
          <w:b/>
          <w:bCs/>
          <w:color w:val="0D0D0D" w:themeColor="text1" w:themeTint="F2"/>
          <w:sz w:val="22"/>
          <w:szCs w:val="22"/>
          <w:lang w:val="es-ES"/>
        </w:rPr>
        <w:t xml:space="preserve">Atribuciones generales del Concejo Municipal. </w:t>
      </w:r>
      <w:r w:rsidRPr="00D91739">
        <w:rPr>
          <w:rFonts w:ascii="Century Gothic" w:eastAsiaTheme="minorHAnsi" w:hAnsi="Century Gothic" w:cs="Helvetica"/>
          <w:color w:val="0D0D0D" w:themeColor="text1" w:themeTint="F2"/>
          <w:sz w:val="22"/>
          <w:szCs w:val="22"/>
          <w:lang w:val="es-ES"/>
        </w:rPr>
        <w:t>Son atribuciones del Concejo Municipal:</w:t>
      </w:r>
    </w:p>
    <w:p w:rsidR="00C87FE0" w:rsidRPr="00D91739" w:rsidRDefault="00C87FE0" w:rsidP="00CC46EA">
      <w:pPr>
        <w:spacing w:after="0" w:line="360" w:lineRule="auto"/>
        <w:jc w:val="both"/>
        <w:rPr>
          <w:rFonts w:ascii="Century Gothic" w:hAnsi="Century Gothic" w:cs="Helvetica"/>
          <w:color w:val="0D0D0D" w:themeColor="text1" w:themeTint="F2"/>
        </w:rPr>
      </w:pPr>
      <w:r w:rsidRPr="00D91739">
        <w:rPr>
          <w:rFonts w:ascii="Century Gothic" w:hAnsi="Century Gothic" w:cs="Helvetica"/>
          <w:color w:val="0D0D0D" w:themeColor="text1" w:themeTint="F2"/>
        </w:rPr>
        <w:t>c) La convocatoria a los distintos sectores de la sociedad del municipio para la formulación e institucionalización de las políticas públicas municipales y de los planes de desarrollo urbano y rural del municipio, identificando y priorizando las necesidades comunitarias y propuestas de solución a los problemas locales;</w:t>
      </w:r>
    </w:p>
    <w:p w:rsidR="00CC46EA" w:rsidRPr="00D91739" w:rsidRDefault="009B1A9F" w:rsidP="00CC46EA">
      <w:pPr>
        <w:spacing w:after="0" w:line="360" w:lineRule="auto"/>
        <w:jc w:val="both"/>
        <w:rPr>
          <w:rFonts w:ascii="Century Gothic" w:hAnsi="Century Gothic" w:cs="Helvetica"/>
          <w:color w:val="0D0D0D" w:themeColor="text1" w:themeTint="F2"/>
        </w:rPr>
      </w:pPr>
      <w:r w:rsidRPr="00D91739">
        <w:rPr>
          <w:rFonts w:ascii="Century Gothic" w:hAnsi="Century Gothic" w:cs="Helvetica"/>
          <w:color w:val="0D0D0D" w:themeColor="text1" w:themeTint="F2"/>
        </w:rPr>
        <w:lastRenderedPageBreak/>
        <w:t>e) El establecimiento, planificación, reglamentación, programación, control y evaluación de los servicios públicos municipales, así como las decisiones sobre las modalidades institucionales para su prestación, teniendo siempre en cuenta la preeminencia de los intereses públicos;</w:t>
      </w:r>
    </w:p>
    <w:p w:rsidR="004665C1" w:rsidRPr="00D91739" w:rsidRDefault="004665C1" w:rsidP="006E0765">
      <w:pPr>
        <w:spacing w:after="0" w:line="360" w:lineRule="auto"/>
        <w:jc w:val="both"/>
        <w:rPr>
          <w:rFonts w:ascii="Century Gothic" w:hAnsi="Century Gothic" w:cs="Helvetica"/>
          <w:b/>
          <w:color w:val="0D0D0D" w:themeColor="text1" w:themeTint="F2"/>
        </w:rPr>
      </w:pPr>
    </w:p>
    <w:p w:rsidR="0040065D" w:rsidRPr="00D91739" w:rsidRDefault="0040065D" w:rsidP="006E0765">
      <w:pPr>
        <w:spacing w:after="0" w:line="360" w:lineRule="auto"/>
        <w:jc w:val="both"/>
        <w:rPr>
          <w:rFonts w:ascii="Century Gothic" w:hAnsi="Century Gothic" w:cs="Helvetica"/>
          <w:b/>
          <w:color w:val="0D0D0D" w:themeColor="text1" w:themeTint="F2"/>
        </w:rPr>
      </w:pPr>
      <w:r w:rsidRPr="00D91739">
        <w:rPr>
          <w:rFonts w:ascii="Century Gothic" w:hAnsi="Century Gothic" w:cs="Helvetica"/>
          <w:b/>
          <w:color w:val="0D0D0D" w:themeColor="text1" w:themeTint="F2"/>
        </w:rPr>
        <w:t>Artículo 53 (d</w:t>
      </w:r>
      <w:r w:rsidR="0051144F" w:rsidRPr="00D91739">
        <w:rPr>
          <w:rFonts w:ascii="Century Gothic" w:hAnsi="Century Gothic" w:cs="Helvetica"/>
          <w:b/>
          <w:color w:val="0D0D0D" w:themeColor="text1" w:themeTint="F2"/>
        </w:rPr>
        <w:t>, t</w:t>
      </w:r>
      <w:r w:rsidRPr="00D91739">
        <w:rPr>
          <w:rFonts w:ascii="Century Gothic" w:hAnsi="Century Gothic" w:cs="Helvetica"/>
          <w:b/>
          <w:color w:val="0D0D0D" w:themeColor="text1" w:themeTint="F2"/>
        </w:rPr>
        <w:t>) Atribucio</w:t>
      </w:r>
      <w:r w:rsidR="006E0765" w:rsidRPr="00D91739">
        <w:rPr>
          <w:rFonts w:ascii="Century Gothic" w:hAnsi="Century Gothic" w:cs="Helvetica"/>
          <w:b/>
          <w:color w:val="0D0D0D" w:themeColor="text1" w:themeTint="F2"/>
        </w:rPr>
        <w:t xml:space="preserve">nes y obligaciones del Alcalde. </w:t>
      </w:r>
      <w:r w:rsidRPr="00D91739">
        <w:rPr>
          <w:rFonts w:ascii="Century Gothic" w:eastAsiaTheme="minorHAnsi" w:hAnsi="Century Gothic" w:cs="Helvetica"/>
          <w:color w:val="0D0D0D" w:themeColor="text1" w:themeTint="F2"/>
          <w:lang w:val="es-ES"/>
        </w:rPr>
        <w:t xml:space="preserve">En lo que le corresponde, es atribución y obligación del alcalde hacer cumplir las ordenanzas, reglamentos, acuerdos, resoluciones y demás disposiciones del Concejo Municipal y al efecto expedirá las órdenes e instrucciones necesarias, dictará las medidas de política y buen gobierno y ejercerá la potestad de acción directa y, en general, resolverá los asuntos del municipio que no estén atribuidos a otra autoridad. </w:t>
      </w:r>
    </w:p>
    <w:p w:rsidR="0040065D" w:rsidRPr="00D91739" w:rsidRDefault="0040065D" w:rsidP="0040065D">
      <w:pPr>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El alcalde preside el Concejo Municipal y tiene las atribuciones específicas siguientes:</w:t>
      </w:r>
    </w:p>
    <w:p w:rsidR="0040065D" w:rsidRPr="00D91739" w:rsidRDefault="00B10A41" w:rsidP="0040065D">
      <w:pPr>
        <w:spacing w:after="0" w:line="360" w:lineRule="auto"/>
        <w:jc w:val="both"/>
        <w:rPr>
          <w:rFonts w:ascii="Century Gothic" w:hAnsi="Century Gothic" w:cs="Helvetica"/>
          <w:color w:val="0D0D0D" w:themeColor="text1" w:themeTint="F2"/>
        </w:rPr>
      </w:pPr>
      <w:r w:rsidRPr="00D91739">
        <w:rPr>
          <w:rFonts w:ascii="Century Gothic" w:hAnsi="Century Gothic" w:cs="Helvetica"/>
          <w:color w:val="0D0D0D" w:themeColor="text1" w:themeTint="F2"/>
        </w:rPr>
        <w:t>d) Velar por el estricto cumplimiento de las políticas públicas municipales y de los planes, programas y proyectos de desarrollo del municipio.</w:t>
      </w:r>
    </w:p>
    <w:p w:rsidR="009B1A9F" w:rsidRPr="00D91739" w:rsidRDefault="00B10A41" w:rsidP="00CC46EA">
      <w:pPr>
        <w:spacing w:after="0" w:line="360" w:lineRule="auto"/>
        <w:jc w:val="both"/>
        <w:rPr>
          <w:rFonts w:ascii="Century Gothic" w:hAnsi="Century Gothic" w:cs="Helvetica"/>
          <w:b/>
          <w:color w:val="0D0D0D" w:themeColor="text1" w:themeTint="F2"/>
        </w:rPr>
      </w:pPr>
      <w:r w:rsidRPr="00D91739">
        <w:rPr>
          <w:rFonts w:ascii="Century Gothic" w:hAnsi="Century Gothic" w:cs="Helvetica"/>
          <w:color w:val="0D0D0D" w:themeColor="text1" w:themeTint="F2"/>
        </w:rPr>
        <w:t>t) Presentar el presupuesto anual de la municipalidad, al Concejo Municipal para su conocimiento y aprobación.</w:t>
      </w:r>
    </w:p>
    <w:p w:rsidR="00B10A41" w:rsidRPr="00D91739" w:rsidRDefault="00B10A41" w:rsidP="00CC46EA">
      <w:pPr>
        <w:spacing w:after="0" w:line="360" w:lineRule="auto"/>
        <w:jc w:val="both"/>
        <w:rPr>
          <w:rFonts w:ascii="Century Gothic" w:hAnsi="Century Gothic" w:cs="Helvetica"/>
          <w:b/>
          <w:color w:val="0D0D0D" w:themeColor="text1" w:themeTint="F2"/>
        </w:rPr>
      </w:pPr>
    </w:p>
    <w:p w:rsidR="00D54B9F" w:rsidRPr="00D91739" w:rsidRDefault="00D54B9F" w:rsidP="006E0765">
      <w:pPr>
        <w:spacing w:after="0" w:line="360" w:lineRule="auto"/>
        <w:jc w:val="both"/>
        <w:rPr>
          <w:rFonts w:ascii="Century Gothic" w:hAnsi="Century Gothic" w:cs="Helvetica"/>
          <w:b/>
          <w:color w:val="0D0D0D" w:themeColor="text1" w:themeTint="F2"/>
        </w:rPr>
      </w:pPr>
      <w:r w:rsidRPr="00D91739">
        <w:rPr>
          <w:rFonts w:ascii="Century Gothic" w:hAnsi="Century Gothic" w:cs="Helvetica"/>
          <w:b/>
          <w:color w:val="0D0D0D" w:themeColor="text1" w:themeTint="F2"/>
        </w:rPr>
        <w:t>Artículo 68. Comp</w:t>
      </w:r>
      <w:r w:rsidR="006E0765" w:rsidRPr="00D91739">
        <w:rPr>
          <w:rFonts w:ascii="Century Gothic" w:hAnsi="Century Gothic" w:cs="Helvetica"/>
          <w:b/>
          <w:color w:val="0D0D0D" w:themeColor="text1" w:themeTint="F2"/>
        </w:rPr>
        <w:t xml:space="preserve">etencias propias del municipio. </w:t>
      </w:r>
      <w:r w:rsidRPr="00D91739">
        <w:rPr>
          <w:rFonts w:ascii="Century Gothic" w:eastAsiaTheme="minorHAnsi" w:hAnsi="Century Gothic" w:cs="Helvetica"/>
          <w:color w:val="0D0D0D" w:themeColor="text1" w:themeTint="F2"/>
          <w:lang w:val="es-ES"/>
        </w:rPr>
        <w:t xml:space="preserve">Las competencias propias deberán cumplirse por el municipio, por dos o más municipios bajo convenio, o por mancomunidad de municipios, y son las siguientes: </w:t>
      </w:r>
    </w:p>
    <w:p w:rsidR="00D54B9F" w:rsidRPr="00D91739" w:rsidRDefault="00D54B9F" w:rsidP="00D54B9F">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a) Abastecimiento domiciliario de agua potable debidamente clorada; alcantarillado; alumbrado público; mercados; rastros; administración de cementerios y la autorización y control de los cementerios privados; limpieza y ornato; formular y coordinar políticas, planes y programas relativos a la recolección, tratamiento y disposición final de desechos y residuos sólidos hasta su disposición final; </w:t>
      </w:r>
    </w:p>
    <w:p w:rsidR="00D54B9F" w:rsidRPr="00D91739" w:rsidRDefault="00D54B9F" w:rsidP="00D54B9F">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b) Pavimentación de las vías públicas urbanas y mantenimiento de las mismas; </w:t>
      </w:r>
    </w:p>
    <w:p w:rsidR="00D54B9F" w:rsidRPr="00D91739" w:rsidRDefault="00D54B9F"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c) Regulación del transporto de pasajeros y carga, y sus terminales locales; </w:t>
      </w:r>
    </w:p>
    <w:p w:rsidR="00D54B9F" w:rsidRPr="00D91739" w:rsidRDefault="00D54B9F"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d) La autorización de megáfonos o equipos de sonido a exposición al público en la circunscripción del municipio; </w:t>
      </w:r>
    </w:p>
    <w:p w:rsidR="00D54B9F" w:rsidRPr="00D91739" w:rsidRDefault="00D54B9F"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e) Administrar la biblioteca pública del municipio; </w:t>
      </w:r>
    </w:p>
    <w:p w:rsidR="00D54B9F" w:rsidRPr="00D91739" w:rsidRDefault="00D54B9F"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 xml:space="preserve">f) Promoción y gestión de parques, jardines y lugares de recreación; </w:t>
      </w:r>
    </w:p>
    <w:p w:rsidR="00D54B9F" w:rsidRPr="00D91739" w:rsidRDefault="00D54B9F"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g) Gestión y administración de farmacias municipales populares; </w:t>
      </w:r>
    </w:p>
    <w:p w:rsidR="00D54B9F" w:rsidRPr="00D91739" w:rsidRDefault="00D54B9F"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h) La prestación del servicio de policía municipal; </w:t>
      </w:r>
    </w:p>
    <w:p w:rsidR="00D54B9F" w:rsidRPr="00D91739" w:rsidRDefault="00D54B9F"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i) Cuando su condición financiera y técnica se los permita, generar la energía eléctrica necesaria para cubrir el consumo municipal y privado; </w:t>
      </w:r>
    </w:p>
    <w:p w:rsidR="00D54B9F" w:rsidRPr="00D91739" w:rsidRDefault="00D54B9F"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j) Delimitar el área o áreas que dentro del perímetro de sus poblaciones puedan ser autorizadas para el funcionamiento de los siguientes establecimientos: expendio de alimentos y bebidas, hospedaje, higiene o arreglo personal, recreación, cultura y otros que por su naturaleza estén abiertos al público; </w:t>
      </w:r>
    </w:p>
    <w:p w:rsidR="001524BE" w:rsidRPr="00D91739" w:rsidRDefault="00D54B9F" w:rsidP="001524BE">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k) Desarrollo de viveros forestales municipales permanentes, con el objeto de reforestar las cuencas de los ríos, lagos, reservas ecológicas y demás áreas de su circunscripción territorial para proteger la vida, salud, biodiversidad, recursos naturales, fuentes de agua y luchar contra el calentamiento global; y, </w:t>
      </w:r>
    </w:p>
    <w:p w:rsidR="00D54B9F" w:rsidRPr="00D91739" w:rsidRDefault="00D54B9F" w:rsidP="001524BE">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l) Las que por mandato de ley, le sea trasladada la titularidad de la competencia en el proceso de descentralización del Organismo Ejecutivo.</w:t>
      </w:r>
    </w:p>
    <w:p w:rsidR="002E3E15" w:rsidRPr="00D91739" w:rsidRDefault="002E3E15" w:rsidP="00B97D8C">
      <w:pPr>
        <w:spacing w:after="0" w:line="360" w:lineRule="auto"/>
        <w:jc w:val="both"/>
        <w:rPr>
          <w:rFonts w:ascii="Century Gothic" w:eastAsiaTheme="minorHAnsi" w:hAnsi="Century Gothic" w:cs="Helvetica"/>
          <w:color w:val="0D0D0D" w:themeColor="text1" w:themeTint="F2"/>
          <w:lang w:val="es-ES"/>
        </w:rPr>
      </w:pPr>
    </w:p>
    <w:p w:rsidR="00AB34C3" w:rsidRPr="00D91739" w:rsidRDefault="00AB34C3" w:rsidP="00B97D8C">
      <w:pPr>
        <w:spacing w:after="0" w:line="360" w:lineRule="auto"/>
        <w:jc w:val="both"/>
        <w:rPr>
          <w:rFonts w:ascii="Century Gothic" w:eastAsiaTheme="minorHAnsi" w:hAnsi="Century Gothic" w:cs="Helvetica"/>
          <w:b/>
          <w:color w:val="0D0D0D" w:themeColor="text1" w:themeTint="F2"/>
          <w:lang w:val="es-ES"/>
        </w:rPr>
      </w:pPr>
      <w:r w:rsidRPr="00D91739">
        <w:rPr>
          <w:rFonts w:ascii="Century Gothic" w:eastAsiaTheme="minorHAnsi" w:hAnsi="Century Gothic" w:cs="Helvetica"/>
          <w:b/>
          <w:color w:val="0D0D0D" w:themeColor="text1" w:themeTint="F2"/>
          <w:lang w:val="es-ES"/>
        </w:rPr>
        <w:t>Artículo 69. Obras y servicio</w:t>
      </w:r>
      <w:r w:rsidR="006E0765" w:rsidRPr="00D91739">
        <w:rPr>
          <w:rFonts w:ascii="Century Gothic" w:eastAsiaTheme="minorHAnsi" w:hAnsi="Century Gothic" w:cs="Helvetica"/>
          <w:b/>
          <w:color w:val="0D0D0D" w:themeColor="text1" w:themeTint="F2"/>
          <w:lang w:val="es-ES"/>
        </w:rPr>
        <w:t xml:space="preserve">s a cargo del Gobierno Central. </w:t>
      </w:r>
      <w:r w:rsidR="008E372C" w:rsidRPr="00D91739">
        <w:rPr>
          <w:rFonts w:ascii="Century Gothic" w:hAnsi="Century Gothic" w:cs="Helvetica"/>
          <w:color w:val="0D0D0D" w:themeColor="text1" w:themeTint="F2"/>
        </w:rPr>
        <w:t>El Gobierno Central u otras dependencias públicas podrán, en coordinación con los planes, programas y proyectos de desarrollo municipal, prestar servicios locales cuando el municipio lo solicite.</w:t>
      </w:r>
    </w:p>
    <w:p w:rsidR="00C30337" w:rsidRPr="00D91739" w:rsidRDefault="00C30337" w:rsidP="00B97D8C">
      <w:pPr>
        <w:pStyle w:val="Default"/>
        <w:spacing w:line="360" w:lineRule="auto"/>
        <w:jc w:val="both"/>
        <w:rPr>
          <w:rFonts w:ascii="Century Gothic" w:hAnsi="Century Gothic" w:cs="Helvetica"/>
          <w:b/>
          <w:color w:val="0D0D0D" w:themeColor="text1" w:themeTint="F2"/>
          <w:sz w:val="22"/>
          <w:szCs w:val="22"/>
        </w:rPr>
      </w:pPr>
    </w:p>
    <w:p w:rsidR="006E0765" w:rsidRPr="00D91739" w:rsidRDefault="006E0765" w:rsidP="00B97D8C">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color w:val="0D0D0D" w:themeColor="text1" w:themeTint="F2"/>
          <w:sz w:val="22"/>
          <w:szCs w:val="22"/>
        </w:rPr>
        <w:t xml:space="preserve">Artículo 70. Competencias delegadas al municipio. </w:t>
      </w:r>
      <w:r w:rsidRPr="00D91739">
        <w:rPr>
          <w:rFonts w:ascii="Century Gothic" w:eastAsiaTheme="minorHAnsi" w:hAnsi="Century Gothic" w:cs="Helvetica"/>
          <w:color w:val="0D0D0D" w:themeColor="text1" w:themeTint="F2"/>
          <w:sz w:val="22"/>
          <w:szCs w:val="22"/>
          <w:lang w:val="es-ES"/>
        </w:rPr>
        <w:t xml:space="preserve">El municipio ejercerá competencias por delegación en los términos establecidos por la ley y los convenios correspondientes, en atención a las características de la actividad pública de que se trate y a la capacidad de gestión del gobierno municipal, de conformidad con las prioridades de descentralización, desconcentración y el acercamiento de los servicios públicos a los ciudadanos. Tales competencias podrán ser, entre otras: </w:t>
      </w:r>
    </w:p>
    <w:p w:rsidR="006E0765" w:rsidRPr="00D91739" w:rsidRDefault="006E0765"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a) Construcción y mantenimiento de caminos de acceso dentro de la circunscripción municipal; </w:t>
      </w:r>
    </w:p>
    <w:p w:rsidR="006E0765" w:rsidRPr="00D91739" w:rsidRDefault="006E0765"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 xml:space="preserve">b) Velar por el cumplimiento y observancia de las normas de control sanitario de producción, comercialización y consumo de alimentos y bebidas, a efecto de garantizar la salud de los habitantes del municipio; </w:t>
      </w:r>
    </w:p>
    <w:p w:rsidR="00BD47C8" w:rsidRPr="00D91739" w:rsidRDefault="006E0765"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c) Gestión de la educación pre-primaria y primaria, así como de los programas de alfabetización y educación bilingüe; </w:t>
      </w:r>
    </w:p>
    <w:p w:rsidR="006E0765" w:rsidRPr="00D91739" w:rsidRDefault="006E0765"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d) Promoción y gestión ambiental de los recursos naturales del municipio; </w:t>
      </w:r>
    </w:p>
    <w:p w:rsidR="006E0765" w:rsidRPr="00D91739" w:rsidRDefault="006E0765"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e) Construcción y mantenimiento de edificios escolares; y, </w:t>
      </w:r>
    </w:p>
    <w:p w:rsidR="006E0765" w:rsidRPr="00D91739" w:rsidRDefault="006E0765" w:rsidP="00B97D8C">
      <w:pPr>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f) Ejecutar programas y proyectos de salud preventiva.</w:t>
      </w:r>
    </w:p>
    <w:p w:rsidR="00096F7D" w:rsidRPr="00D91739" w:rsidRDefault="00096F7D" w:rsidP="00B97D8C">
      <w:pPr>
        <w:spacing w:after="0" w:line="360" w:lineRule="auto"/>
        <w:jc w:val="both"/>
        <w:rPr>
          <w:rFonts w:ascii="Century Gothic" w:eastAsiaTheme="minorHAnsi" w:hAnsi="Century Gothic" w:cs="Helvetica"/>
          <w:color w:val="0D0D0D" w:themeColor="text1" w:themeTint="F2"/>
          <w:lang w:val="es-ES"/>
        </w:rPr>
      </w:pPr>
    </w:p>
    <w:p w:rsidR="00C87FE0" w:rsidRPr="00D91739" w:rsidRDefault="00C87FE0" w:rsidP="00B97D8C">
      <w:pPr>
        <w:spacing w:after="0" w:line="360" w:lineRule="auto"/>
        <w:jc w:val="both"/>
        <w:rPr>
          <w:rFonts w:ascii="Century Gothic" w:hAnsi="Century Gothic" w:cs="Helvetica"/>
          <w:color w:val="0D0D0D" w:themeColor="text1" w:themeTint="F2"/>
        </w:rPr>
      </w:pPr>
      <w:r w:rsidRPr="00D91739">
        <w:rPr>
          <w:rFonts w:ascii="Century Gothic" w:hAnsi="Century Gothic" w:cs="Helvetica"/>
          <w:b/>
          <w:color w:val="0D0D0D" w:themeColor="text1" w:themeTint="F2"/>
        </w:rPr>
        <w:t>Artículo 95. Dirección Municipal de Planificación.</w:t>
      </w:r>
      <w:r w:rsidRPr="00D91739">
        <w:rPr>
          <w:rFonts w:ascii="Century Gothic" w:hAnsi="Century Gothic" w:cs="Helvetica"/>
          <w:color w:val="0D0D0D" w:themeColor="text1" w:themeTint="F2"/>
        </w:rPr>
        <w:t xml:space="preserve"> El Concejo Municipal tendrá una Dirección Municipal de Planificación que coordinará y consolidará los diagnósticos, planes, programas y proyectos de desarrollo del municipio. La Dirección Municipal de Planificación podrá contar con el apoyo sectorial de los ministerios y secretarias de Estado que integran el Organismo Ejecutivo. La Dirección Municipal de Planificación es responsable de producir la información precisa y de calidad requerida para la formulación y gestión de las políticas públicas municipales. El Director de la Oficina Municipal de Planificación deberá ser guatemalteco de origen, ciudadano en ejercicio de sus derechos políticos y profesional, o tener experiencia calificada en la materia.</w:t>
      </w:r>
    </w:p>
    <w:p w:rsidR="00C87FE0" w:rsidRPr="00D91739" w:rsidRDefault="00C87FE0" w:rsidP="00B97D8C">
      <w:pPr>
        <w:spacing w:after="0" w:line="360" w:lineRule="auto"/>
        <w:jc w:val="both"/>
        <w:rPr>
          <w:rFonts w:ascii="Century Gothic" w:hAnsi="Century Gothic" w:cs="Helvetica"/>
          <w:color w:val="0D0D0D" w:themeColor="text1" w:themeTint="F2"/>
        </w:rPr>
      </w:pPr>
    </w:p>
    <w:p w:rsidR="009D0240" w:rsidRPr="00D91739" w:rsidRDefault="00B0611E" w:rsidP="00B97D8C">
      <w:pPr>
        <w:spacing w:after="0" w:line="360" w:lineRule="auto"/>
        <w:jc w:val="both"/>
        <w:rPr>
          <w:rFonts w:ascii="Century Gothic" w:eastAsiaTheme="minorHAnsi" w:hAnsi="Century Gothic" w:cs="Helvetica"/>
          <w:b/>
          <w:color w:val="0D0D0D" w:themeColor="text1" w:themeTint="F2"/>
          <w:lang w:val="es-ES"/>
        </w:rPr>
      </w:pPr>
      <w:r w:rsidRPr="00D91739">
        <w:rPr>
          <w:rFonts w:ascii="Century Gothic" w:eastAsiaTheme="minorHAnsi" w:hAnsi="Century Gothic" w:cs="Helvetica"/>
          <w:b/>
          <w:color w:val="0D0D0D" w:themeColor="text1" w:themeTint="F2"/>
          <w:lang w:val="es-ES"/>
        </w:rPr>
        <w:t xml:space="preserve">Artículo 96 (b, c, d, e, f). Funciones de la Dirección Municipal de Planificación. </w:t>
      </w:r>
    </w:p>
    <w:p w:rsidR="00D9064D" w:rsidRPr="00D91739" w:rsidRDefault="00D9064D" w:rsidP="00B97D8C">
      <w:pPr>
        <w:spacing w:after="0" w:line="360" w:lineRule="auto"/>
        <w:jc w:val="both"/>
        <w:rPr>
          <w:rFonts w:ascii="Century Gothic" w:hAnsi="Century Gothic" w:cs="Helvetica"/>
          <w:color w:val="0D0D0D" w:themeColor="text1" w:themeTint="F2"/>
        </w:rPr>
      </w:pPr>
      <w:r w:rsidRPr="00D91739">
        <w:rPr>
          <w:rFonts w:ascii="Century Gothic" w:hAnsi="Century Gothic" w:cs="Helvetica"/>
          <w:color w:val="0D0D0D" w:themeColor="text1" w:themeTint="F2"/>
        </w:rPr>
        <w:t xml:space="preserve">La Dirección Municipal de Planificación tendrá las siguientes funciones: </w:t>
      </w:r>
    </w:p>
    <w:p w:rsidR="00D9064D" w:rsidRPr="00D91739" w:rsidRDefault="00801808" w:rsidP="00B97D8C">
      <w:pPr>
        <w:spacing w:after="0" w:line="360" w:lineRule="auto"/>
        <w:jc w:val="both"/>
        <w:rPr>
          <w:rFonts w:ascii="Century Gothic" w:hAnsi="Century Gothic" w:cs="Helvetica"/>
          <w:color w:val="0D0D0D" w:themeColor="text1" w:themeTint="F2"/>
        </w:rPr>
      </w:pPr>
      <w:r w:rsidRPr="00D91739">
        <w:rPr>
          <w:rFonts w:ascii="Century Gothic" w:hAnsi="Century Gothic" w:cs="Helvetica"/>
          <w:color w:val="0D0D0D" w:themeColor="text1" w:themeTint="F2"/>
        </w:rPr>
        <w:t>b</w:t>
      </w:r>
      <w:r w:rsidR="00D9064D" w:rsidRPr="00D91739">
        <w:rPr>
          <w:rFonts w:ascii="Century Gothic" w:hAnsi="Century Gothic" w:cs="Helvetica"/>
          <w:color w:val="0D0D0D" w:themeColor="text1" w:themeTint="F2"/>
        </w:rPr>
        <w:t xml:space="preserve">) Elaborar los perfiles, estudios de pre inversión y factibilidad de los proyectos para el desarrollo del municipio, a partir de las necesidades sentidas y priorizadas; </w:t>
      </w:r>
    </w:p>
    <w:p w:rsidR="00D9064D" w:rsidRPr="00D91739" w:rsidRDefault="00801808" w:rsidP="00B97D8C">
      <w:pPr>
        <w:spacing w:after="0" w:line="360" w:lineRule="auto"/>
        <w:jc w:val="both"/>
        <w:rPr>
          <w:rFonts w:ascii="Century Gothic" w:hAnsi="Century Gothic" w:cs="Helvetica"/>
          <w:color w:val="0D0D0D" w:themeColor="text1" w:themeTint="F2"/>
        </w:rPr>
      </w:pPr>
      <w:r w:rsidRPr="00D91739">
        <w:rPr>
          <w:rFonts w:ascii="Century Gothic" w:hAnsi="Century Gothic" w:cs="Helvetica"/>
          <w:color w:val="0D0D0D" w:themeColor="text1" w:themeTint="F2"/>
        </w:rPr>
        <w:t>c</w:t>
      </w:r>
      <w:r w:rsidR="00D9064D" w:rsidRPr="00D91739">
        <w:rPr>
          <w:rFonts w:ascii="Century Gothic" w:hAnsi="Century Gothic" w:cs="Helvetica"/>
          <w:color w:val="0D0D0D" w:themeColor="text1" w:themeTint="F2"/>
        </w:rPr>
        <w:t xml:space="preserve">) Mantener actualizadas las estadísticas socioeconómicas del municipio, incluyendo la información geográfica de ordenamiento territorial y de recursos naturales; </w:t>
      </w:r>
    </w:p>
    <w:p w:rsidR="00D9064D" w:rsidRPr="00D91739" w:rsidRDefault="00801808"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d</w:t>
      </w:r>
      <w:r w:rsidR="00D9064D" w:rsidRPr="00D91739">
        <w:rPr>
          <w:rFonts w:ascii="Century Gothic" w:eastAsiaTheme="minorHAnsi" w:hAnsi="Century Gothic" w:cs="Helvetica"/>
          <w:color w:val="0D0D0D" w:themeColor="text1" w:themeTint="F2"/>
          <w:lang w:val="es-ES"/>
        </w:rPr>
        <w:t xml:space="preserve">) Mantener actualizado el registro de necesidades identificadas y priorizadas, y de los planes, programas y proyectos en sus fases de perfil, factibilidad, negociación y ejecución; </w:t>
      </w:r>
    </w:p>
    <w:p w:rsidR="00D9064D" w:rsidRPr="00D91739" w:rsidRDefault="00801808"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e</w:t>
      </w:r>
      <w:r w:rsidR="00D9064D" w:rsidRPr="00D91739">
        <w:rPr>
          <w:rFonts w:ascii="Century Gothic" w:eastAsiaTheme="minorHAnsi" w:hAnsi="Century Gothic" w:cs="Helvetica"/>
          <w:color w:val="0D0D0D" w:themeColor="text1" w:themeTint="F2"/>
          <w:lang w:val="es-ES"/>
        </w:rPr>
        <w:t xml:space="preserve">) Mantener un inventario permanente de la infraestructura social y productiva con que cuenta cada centro poblado, así como de la cobertura de los servicios públicos de los que gozan éstos; </w:t>
      </w:r>
    </w:p>
    <w:p w:rsidR="00B0611E" w:rsidRPr="00D91739" w:rsidRDefault="00801808" w:rsidP="00B97D8C">
      <w:pPr>
        <w:spacing w:after="0" w:line="360" w:lineRule="auto"/>
        <w:jc w:val="both"/>
        <w:rPr>
          <w:rFonts w:ascii="Century Gothic" w:eastAsiaTheme="minorHAnsi" w:hAnsi="Century Gothic" w:cs="Helvetica"/>
          <w:b/>
          <w:color w:val="0D0D0D" w:themeColor="text1" w:themeTint="F2"/>
          <w:lang w:val="es-ES"/>
        </w:rPr>
      </w:pPr>
      <w:r w:rsidRPr="00D91739">
        <w:rPr>
          <w:rFonts w:ascii="Century Gothic" w:eastAsiaTheme="minorHAnsi" w:hAnsi="Century Gothic" w:cs="Helvetica"/>
          <w:color w:val="0D0D0D" w:themeColor="text1" w:themeTint="F2"/>
          <w:lang w:val="es-ES"/>
        </w:rPr>
        <w:t>f</w:t>
      </w:r>
      <w:r w:rsidR="00D9064D" w:rsidRPr="00D91739">
        <w:rPr>
          <w:rFonts w:ascii="Century Gothic" w:eastAsiaTheme="minorHAnsi" w:hAnsi="Century Gothic" w:cs="Helvetica"/>
          <w:color w:val="0D0D0D" w:themeColor="text1" w:themeTint="F2"/>
          <w:lang w:val="es-ES"/>
        </w:rPr>
        <w:t xml:space="preserve">) Asesorar al Concejo Municipal y al Alcalde en sus relaciones con las entidades de desarrollo públicas y privadas; </w:t>
      </w:r>
      <w:r w:rsidR="00B0611E" w:rsidRPr="00D91739">
        <w:rPr>
          <w:rFonts w:ascii="Century Gothic" w:eastAsiaTheme="minorHAnsi" w:hAnsi="Century Gothic" w:cs="Helvetica"/>
          <w:b/>
          <w:color w:val="0D0D0D" w:themeColor="text1" w:themeTint="F2"/>
          <w:lang w:val="es-ES"/>
        </w:rPr>
        <w:t xml:space="preserve">  </w:t>
      </w:r>
    </w:p>
    <w:p w:rsidR="00414D5F" w:rsidRDefault="00414D5F" w:rsidP="00B97D8C">
      <w:pPr>
        <w:spacing w:after="0" w:line="360" w:lineRule="auto"/>
        <w:jc w:val="both"/>
        <w:rPr>
          <w:rFonts w:ascii="Century Gothic" w:hAnsi="Century Gothic" w:cs="Helvetica"/>
          <w:b/>
          <w:color w:val="0D0D0D" w:themeColor="text1" w:themeTint="F2"/>
        </w:rPr>
      </w:pPr>
    </w:p>
    <w:p w:rsidR="00A66092" w:rsidRPr="00D91739" w:rsidRDefault="00A66092" w:rsidP="00B97D8C">
      <w:pPr>
        <w:spacing w:after="0" w:line="360" w:lineRule="auto"/>
        <w:jc w:val="both"/>
        <w:rPr>
          <w:rFonts w:ascii="Century Gothic" w:hAnsi="Century Gothic" w:cs="Helvetica"/>
          <w:b/>
          <w:color w:val="0D0D0D" w:themeColor="text1" w:themeTint="F2"/>
        </w:rPr>
      </w:pPr>
      <w:r w:rsidRPr="00D91739">
        <w:rPr>
          <w:rFonts w:ascii="Century Gothic" w:hAnsi="Century Gothic" w:cs="Helvetica"/>
          <w:b/>
          <w:color w:val="0D0D0D" w:themeColor="text1" w:themeTint="F2"/>
        </w:rPr>
        <w:t xml:space="preserve">Artículo 97. </w:t>
      </w:r>
      <w:r w:rsidR="003D0EB7" w:rsidRPr="00D91739">
        <w:rPr>
          <w:rFonts w:ascii="Century Gothic" w:hAnsi="Century Gothic" w:cs="Helvetica"/>
          <w:b/>
          <w:color w:val="0D0D0D" w:themeColor="text1" w:themeTint="F2"/>
        </w:rPr>
        <w:t>Administración Financiera Integrada Municipal.</w:t>
      </w:r>
    </w:p>
    <w:p w:rsidR="003D0EB7" w:rsidRPr="00D91739" w:rsidRDefault="003D0EB7" w:rsidP="00B97D8C">
      <w:pPr>
        <w:spacing w:after="0" w:line="360" w:lineRule="auto"/>
        <w:jc w:val="both"/>
        <w:rPr>
          <w:rFonts w:ascii="Century Gothic" w:hAnsi="Century Gothic" w:cs="Helvetica"/>
          <w:color w:val="0D0D0D" w:themeColor="text1" w:themeTint="F2"/>
        </w:rPr>
      </w:pPr>
      <w:r w:rsidRPr="00D91739">
        <w:rPr>
          <w:rFonts w:ascii="Century Gothic" w:hAnsi="Century Gothic" w:cs="Helvetica"/>
          <w:color w:val="0D0D0D" w:themeColor="text1" w:themeTint="F2"/>
        </w:rPr>
        <w:t>Para efectos de cumplir y hacer cumplir todo lo relativo al régimen jurídico financiero del municipio, la recaudación y administración de los ingresos municipales, la gestión de financiamiento, la ejecución presupuestaria y control de los bienes comunales y patrimoniales del municipio, cada municipalidad deberá contar con la Administración Financiera integrada Municipal, la que organizará acorde a la complejidad de su organización municipal. Dicha unidad deberá contar como mínimo con las áreas de tesorería, contabilidad y presupuesto. Las funciones de cada una de dichas áreas serán normadas en el reglamento interno correspondiente.</w:t>
      </w:r>
    </w:p>
    <w:p w:rsidR="00313895" w:rsidRPr="00D91739" w:rsidRDefault="00313895" w:rsidP="00B97D8C">
      <w:pPr>
        <w:pStyle w:val="Default"/>
        <w:spacing w:line="360" w:lineRule="auto"/>
        <w:jc w:val="both"/>
        <w:rPr>
          <w:rFonts w:ascii="Century Gothic" w:hAnsi="Century Gothic" w:cs="Helvetica"/>
          <w:b/>
          <w:color w:val="0D0D0D" w:themeColor="text1" w:themeTint="F2"/>
          <w:sz w:val="22"/>
          <w:szCs w:val="22"/>
        </w:rPr>
      </w:pPr>
    </w:p>
    <w:p w:rsidR="009D0240" w:rsidRPr="00D91739" w:rsidRDefault="00E5409D" w:rsidP="00B97D8C">
      <w:pPr>
        <w:pStyle w:val="Default"/>
        <w:spacing w:line="360" w:lineRule="auto"/>
        <w:jc w:val="both"/>
        <w:rPr>
          <w:rFonts w:ascii="Century Gothic" w:hAnsi="Century Gothic" w:cs="Helvetica"/>
          <w:b/>
          <w:color w:val="0D0D0D" w:themeColor="text1" w:themeTint="F2"/>
          <w:sz w:val="22"/>
          <w:szCs w:val="22"/>
        </w:rPr>
      </w:pPr>
      <w:r w:rsidRPr="00D91739">
        <w:rPr>
          <w:rFonts w:ascii="Century Gothic" w:hAnsi="Century Gothic" w:cs="Helvetica"/>
          <w:b/>
          <w:color w:val="0D0D0D" w:themeColor="text1" w:themeTint="F2"/>
          <w:sz w:val="22"/>
          <w:szCs w:val="22"/>
        </w:rPr>
        <w:t xml:space="preserve">Artículo 98. (a, c, d, e, f, i, j, k, l, o). Competencia y Funciones de la Dirección </w:t>
      </w:r>
      <w:r w:rsidR="009F2C0B" w:rsidRPr="00D91739">
        <w:rPr>
          <w:rFonts w:ascii="Century Gothic" w:hAnsi="Century Gothic" w:cs="Helvetica"/>
          <w:b/>
          <w:color w:val="0D0D0D" w:themeColor="text1" w:themeTint="F2"/>
          <w:sz w:val="22"/>
          <w:szCs w:val="22"/>
        </w:rPr>
        <w:t xml:space="preserve">de Administración Financiera Integrada Municipal. </w:t>
      </w:r>
    </w:p>
    <w:p w:rsidR="009F2C0B" w:rsidRPr="00D91739" w:rsidRDefault="009F2C0B" w:rsidP="00B97D8C">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eastAsiaTheme="minorHAnsi" w:hAnsi="Century Gothic" w:cs="Helvetica"/>
          <w:color w:val="0D0D0D" w:themeColor="text1" w:themeTint="F2"/>
          <w:sz w:val="22"/>
          <w:szCs w:val="22"/>
          <w:lang w:val="es-ES"/>
        </w:rPr>
        <w:t xml:space="preserve">La Dirección de Administración Financiera Integrada Municipal tendrá las atribuciones siguientes: </w:t>
      </w:r>
    </w:p>
    <w:p w:rsidR="00E5409D" w:rsidRPr="00D91739" w:rsidRDefault="009F2C0B" w:rsidP="00B97D8C">
      <w:pPr>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a) Proponer, en coordinación con la oficina municipal de planificación, al Alcalde Municipal, la política presupuestaria y las normas para su formulación, coordinando y consolidando la formulación del proyecto de presupuesto de ingresos y egresos del municipio, en lo que corresponde a las dependencias municipales;</w:t>
      </w:r>
    </w:p>
    <w:p w:rsidR="009F2C0B" w:rsidRPr="00D91739" w:rsidRDefault="009F2C0B"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c) Programar el flujo de ingresos y egresos con base a las prioridades y disponibilidades de la municipalidad, en concordancia con los requerimientos de sus dependencias municipales, responsables de la ejecución de programas y proyectos; así como efectuar los pagos que estén fundados en las asignaciones del presupuesto municipal, verificando previamente su legalidad; </w:t>
      </w:r>
    </w:p>
    <w:p w:rsidR="009F2C0B" w:rsidRPr="00D91739" w:rsidRDefault="009F2C0B"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d) Llevar el registro de lo ejecución presupuestaria y de la contabilidad de la municipalidad y preparar los informes analíticos correspondientes; </w:t>
      </w:r>
    </w:p>
    <w:p w:rsidR="009F2C0B" w:rsidRPr="00D91739" w:rsidRDefault="009F2C0B"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 xml:space="preserve">e) Remitir a la Contraloría General de Cuentas, certificación del acta que documenta el corte de caja y arqueo de valores municipales, a más tardar cinco (5) días hábiles después de efectuadas esas operaciones; </w:t>
      </w:r>
    </w:p>
    <w:p w:rsidR="009F2C0B" w:rsidRPr="00D91739" w:rsidRDefault="009F2C0B" w:rsidP="00B97D8C">
      <w:pPr>
        <w:spacing w:after="0" w:line="360" w:lineRule="auto"/>
        <w:jc w:val="both"/>
        <w:rPr>
          <w:rFonts w:ascii="Century Gothic" w:hAnsi="Century Gothic" w:cs="Helvetica"/>
          <w:b/>
          <w:color w:val="0D0D0D" w:themeColor="text1" w:themeTint="F2"/>
        </w:rPr>
      </w:pPr>
      <w:r w:rsidRPr="00D91739">
        <w:rPr>
          <w:rFonts w:ascii="Century Gothic" w:eastAsiaTheme="minorHAnsi" w:hAnsi="Century Gothic" w:cs="Helvetica"/>
          <w:color w:val="0D0D0D" w:themeColor="text1" w:themeTint="F2"/>
          <w:lang w:val="es-ES"/>
        </w:rPr>
        <w:t>f) Evaluar cuatrimestralmente la ejecución del presupuesto de ingresos y gastos del municipio y proponer las medidas que sean necesarias;</w:t>
      </w:r>
    </w:p>
    <w:p w:rsidR="009F2C0B" w:rsidRPr="00D91739" w:rsidRDefault="009F2C0B"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i) Asesorar al Alcalde y al Concejo Municipal en materia de administración financiera; </w:t>
      </w:r>
    </w:p>
    <w:p w:rsidR="009F2C0B" w:rsidRPr="00D91739" w:rsidRDefault="009F2C0B"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j) Mantener una adecuada coordinación con los entes rectores de los sistemas de administración financiera y aplicar las normas y procedimientos que emanen de éstos; </w:t>
      </w:r>
    </w:p>
    <w:p w:rsidR="009F2C0B" w:rsidRPr="00D91739" w:rsidRDefault="009F2C0B"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k) Elaborar y mantener actualizado el registro de contribuyentes, en coordinación con el catastro municipal; </w:t>
      </w:r>
    </w:p>
    <w:p w:rsidR="00E5409D" w:rsidRPr="00D91739" w:rsidRDefault="009F2C0B" w:rsidP="00B97D8C">
      <w:pPr>
        <w:spacing w:after="0" w:line="360" w:lineRule="auto"/>
        <w:jc w:val="both"/>
        <w:rPr>
          <w:rFonts w:ascii="Century Gothic" w:hAnsi="Century Gothic" w:cs="Helvetica"/>
          <w:b/>
          <w:color w:val="0D0D0D" w:themeColor="text1" w:themeTint="F2"/>
        </w:rPr>
      </w:pPr>
      <w:r w:rsidRPr="00D91739">
        <w:rPr>
          <w:rFonts w:ascii="Century Gothic" w:eastAsiaTheme="minorHAnsi" w:hAnsi="Century Gothic" w:cs="Helvetica"/>
          <w:color w:val="0D0D0D" w:themeColor="text1" w:themeTint="F2"/>
          <w:lang w:val="es-ES"/>
        </w:rPr>
        <w:t>l) informar al Alcalde y a la Oficina Municipal de Planificación sobre los cambios de los oblatos y sujetos de la tributación;</w:t>
      </w:r>
    </w:p>
    <w:p w:rsidR="00AB34C3" w:rsidRPr="00D91739" w:rsidRDefault="009F2C0B" w:rsidP="00B97D8C">
      <w:pPr>
        <w:spacing w:after="0" w:line="360" w:lineRule="auto"/>
        <w:jc w:val="both"/>
        <w:rPr>
          <w:rFonts w:ascii="Century Gothic" w:hAnsi="Century Gothic" w:cs="Helvetica"/>
          <w:color w:val="0D0D0D" w:themeColor="text1" w:themeTint="F2"/>
        </w:rPr>
      </w:pPr>
      <w:r w:rsidRPr="00D91739">
        <w:rPr>
          <w:rFonts w:ascii="Century Gothic" w:hAnsi="Century Gothic" w:cs="Helvetica"/>
          <w:color w:val="0D0D0D" w:themeColor="text1" w:themeTint="F2"/>
        </w:rPr>
        <w:t>o) Elaborar y presentar la información financiera que por ley le corresponde; y,</w:t>
      </w:r>
    </w:p>
    <w:p w:rsidR="009F2C0B" w:rsidRPr="00D91739" w:rsidRDefault="009F2C0B" w:rsidP="00B97D8C">
      <w:pPr>
        <w:spacing w:after="0" w:line="360" w:lineRule="auto"/>
        <w:jc w:val="both"/>
        <w:rPr>
          <w:rFonts w:ascii="Century Gothic" w:hAnsi="Century Gothic" w:cs="Helvetica"/>
          <w:color w:val="0D0D0D" w:themeColor="text1" w:themeTint="F2"/>
        </w:rPr>
      </w:pPr>
    </w:p>
    <w:p w:rsidR="003A125C" w:rsidRPr="00D91739" w:rsidRDefault="003A125C" w:rsidP="00060C6C">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color w:val="0D0D0D" w:themeColor="text1" w:themeTint="F2"/>
          <w:sz w:val="22"/>
          <w:szCs w:val="22"/>
        </w:rPr>
        <w:t xml:space="preserve">Artículo 103. Inversiones con fondos del gobierno central. </w:t>
      </w:r>
      <w:r w:rsidR="003728EA" w:rsidRPr="00D91739">
        <w:rPr>
          <w:rFonts w:ascii="Century Gothic" w:eastAsiaTheme="minorHAnsi" w:hAnsi="Century Gothic" w:cs="Helvetica"/>
          <w:color w:val="0D0D0D" w:themeColor="text1" w:themeTint="F2"/>
          <w:sz w:val="22"/>
          <w:szCs w:val="22"/>
          <w:lang w:val="es-ES"/>
        </w:rPr>
        <w:t>Cuando se hagan inversiones con fondos del gobierno central en la planificación, programación y ejecución de proyectos tendentes a establecer o mejorar servicios en el municipio, la municipalidad no está obligada a reintegrarlos, a menos que exista un convenio preestablecido, aprobado por el Concejo Municipal. Las entidades del gobierno central, descentralizadas y autónomas, deberán celebrar convenios de ejecución de obras civiles con las municipalidades del país y mancomunidades de municipalidades.</w:t>
      </w:r>
    </w:p>
    <w:p w:rsidR="00AE478C" w:rsidRDefault="00AE478C" w:rsidP="00B97D8C">
      <w:pPr>
        <w:pStyle w:val="Default"/>
        <w:spacing w:line="360" w:lineRule="auto"/>
        <w:jc w:val="both"/>
        <w:rPr>
          <w:rFonts w:ascii="Century Gothic" w:eastAsiaTheme="minorHAnsi" w:hAnsi="Century Gothic" w:cs="Helvetica"/>
          <w:b/>
          <w:color w:val="0D0D0D" w:themeColor="text1" w:themeTint="F2"/>
          <w:sz w:val="22"/>
          <w:szCs w:val="22"/>
          <w:lang w:val="es-ES"/>
        </w:rPr>
      </w:pPr>
    </w:p>
    <w:p w:rsidR="00FF3917" w:rsidRPr="00D91739" w:rsidRDefault="00FF3917" w:rsidP="00B97D8C">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eastAsiaTheme="minorHAnsi" w:hAnsi="Century Gothic" w:cs="Helvetica"/>
          <w:b/>
          <w:color w:val="0D0D0D" w:themeColor="text1" w:themeTint="F2"/>
          <w:sz w:val="22"/>
          <w:szCs w:val="22"/>
          <w:lang w:val="es-ES"/>
        </w:rPr>
        <w:t xml:space="preserve">Artículo 111. Ámbito de aplicación. </w:t>
      </w:r>
      <w:r w:rsidRPr="00D91739">
        <w:rPr>
          <w:rFonts w:ascii="Century Gothic" w:eastAsiaTheme="minorHAnsi" w:hAnsi="Century Gothic" w:cs="Helvetica"/>
          <w:color w:val="0D0D0D" w:themeColor="text1" w:themeTint="F2"/>
          <w:sz w:val="22"/>
          <w:szCs w:val="22"/>
          <w:lang w:val="es-ES"/>
        </w:rPr>
        <w:t xml:space="preserve">El ámbito de aplicación del presente Capitulo será para todas las municipalidades, empresas, entidades u otras figuras jurídicas municipales de carácter descentralizado que tienen presupuestos independientes, pero dependen financieramente de aportes del Gobierno Central, del Instituto de Fomento Municipal o de alguna municipalidad. </w:t>
      </w:r>
    </w:p>
    <w:p w:rsidR="00FF3917" w:rsidRPr="00D91739" w:rsidRDefault="00FF3917"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Los préstamos que sean contratados y no cumplan con los requisitos establecidos en este capítulo, lo establecido en el artículo 15 de la Ley Orgánica del Presupuesto y su Reglamento, o les contravengan, serán nulos de pleno derecho, siendo civil, penal y </w:t>
      </w:r>
      <w:r w:rsidRPr="00D91739">
        <w:rPr>
          <w:rFonts w:ascii="Century Gothic" w:eastAsiaTheme="minorHAnsi" w:hAnsi="Century Gothic" w:cs="Helvetica"/>
          <w:color w:val="0D0D0D" w:themeColor="text1" w:themeTint="F2"/>
          <w:lang w:val="es-ES"/>
        </w:rPr>
        <w:lastRenderedPageBreak/>
        <w:t xml:space="preserve">administrativamente responsables por su contratación, conforme a la ley, el Concejo o autoridad municipal que lo acuerde y el representante legal de la entidad financiera o personal individual que lo autorice. </w:t>
      </w:r>
    </w:p>
    <w:p w:rsidR="000B4B3C" w:rsidRPr="00D91739" w:rsidRDefault="000B4B3C"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p>
    <w:p w:rsidR="002C6928" w:rsidRPr="00D91739" w:rsidRDefault="009B13C0" w:rsidP="00B97D8C">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eastAsiaTheme="minorHAnsi" w:hAnsi="Century Gothic" w:cs="Helvetica"/>
          <w:b/>
          <w:color w:val="0D0D0D" w:themeColor="text1" w:themeTint="F2"/>
          <w:sz w:val="22"/>
          <w:szCs w:val="22"/>
          <w:lang w:val="es-ES"/>
        </w:rPr>
        <w:t xml:space="preserve">Artículo 113. Otros requisitos y condiciones de los préstamos internos y externos. </w:t>
      </w:r>
      <w:r w:rsidR="002C6928" w:rsidRPr="00D91739">
        <w:rPr>
          <w:rFonts w:ascii="Century Gothic" w:eastAsiaTheme="minorHAnsi" w:hAnsi="Century Gothic" w:cs="Helvetica"/>
          <w:color w:val="0D0D0D" w:themeColor="text1" w:themeTint="F2"/>
          <w:sz w:val="22"/>
          <w:szCs w:val="22"/>
          <w:lang w:val="es-ES"/>
        </w:rPr>
        <w:t xml:space="preserve">En la contratación de préstamos internos y externos es necesario además, que: </w:t>
      </w:r>
    </w:p>
    <w:p w:rsidR="002C6928" w:rsidRPr="00D91739" w:rsidRDefault="002C6928"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1. El producto se destine exclusivamente a financiar la planificación, programación y ejecución de obras o servicios públicos municipales, o a la ampliación, mejoramiento y mantenimiento de los existentes. </w:t>
      </w:r>
    </w:p>
    <w:p w:rsidR="002C6928" w:rsidRPr="00D91739" w:rsidRDefault="002C6928"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2. Sea acordada con el voto favorable de las dos terceras (2/3) partes del total de miembros que integran el Concejo Municipal, previa consideración y discusión de las conclusiones y recomendaciones de los estudios técnicos de factibilidad que para el efecto haya realizado la Oficina Municipal de Planificación. </w:t>
      </w:r>
    </w:p>
    <w:p w:rsidR="002C6928" w:rsidRPr="00D91739" w:rsidRDefault="002C6928"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3. Los préstamos externos deberán ser canalizados por el Ministerio de Finanzas Públicas y estar sujetos a la política de endeudamiento establecida por el Estado para el sector público. En el caso de los préstamos internos, deberán sujetarse a la política de endeudamiento establecida por el Estado para el sector público. </w:t>
      </w:r>
    </w:p>
    <w:p w:rsidR="002C6928" w:rsidRPr="00D91739" w:rsidRDefault="002C6928" w:rsidP="002C6928">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4. La emisión, negociación y colocación de títulos-valores, tendrá que contar con una calificación de riesgo conforme a la Ley del Mercado de Valores y Mercancías, Decreto Número 34-96 del Congreso de la República. Posterior a la colocación, se deberá informar al Ministerio de Finanzas Públicas, para efectos del registro del endeudamiento público. </w:t>
      </w:r>
    </w:p>
    <w:p w:rsidR="002C6928" w:rsidRPr="00D91739" w:rsidRDefault="002C6928" w:rsidP="002C6928">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5. La tasa de interés que se contrate para los préstamos, en ningún caso puede exceder la tasa activa promedio de interés del Sistema Financiero Nacional reportada por el Banco de Guatemala. </w:t>
      </w:r>
    </w:p>
    <w:p w:rsidR="00FF3917" w:rsidRPr="00D91739" w:rsidRDefault="002C6928" w:rsidP="002C6928">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6. Los préstamos internos solamente podrán ser contratados con los bancos del sistema financiero nacional; cualquier préstamo realizado con personas individuales o jurídicas que no sean supervisadas por la Superintendencia de Bancos será nulo de pleno derecho y el alcalde o Concejo Municipal que lo haya autorizado serán responsables conforme a la ley.</w:t>
      </w:r>
    </w:p>
    <w:p w:rsidR="00D61719" w:rsidRDefault="00D61719" w:rsidP="00D42094">
      <w:pPr>
        <w:pStyle w:val="Default"/>
        <w:spacing w:line="360" w:lineRule="auto"/>
        <w:jc w:val="both"/>
        <w:rPr>
          <w:rFonts w:ascii="Century Gothic" w:hAnsi="Century Gothic" w:cs="Helvetica"/>
          <w:b/>
          <w:color w:val="0D0D0D" w:themeColor="text1" w:themeTint="F2"/>
          <w:sz w:val="22"/>
          <w:szCs w:val="22"/>
        </w:rPr>
      </w:pPr>
    </w:p>
    <w:p w:rsidR="00D42094" w:rsidRPr="00D91739" w:rsidRDefault="002C6928" w:rsidP="00D42094">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color w:val="0D0D0D" w:themeColor="text1" w:themeTint="F2"/>
          <w:sz w:val="22"/>
          <w:szCs w:val="22"/>
        </w:rPr>
        <w:lastRenderedPageBreak/>
        <w:t xml:space="preserve">Artículo 119. Criterios para la Distribución de la asignación constitucional. </w:t>
      </w:r>
      <w:r w:rsidR="00D42094" w:rsidRPr="00D91739">
        <w:rPr>
          <w:rFonts w:ascii="Century Gothic" w:eastAsiaTheme="minorHAnsi" w:hAnsi="Century Gothic" w:cs="Helvetica"/>
          <w:color w:val="0D0D0D" w:themeColor="text1" w:themeTint="F2"/>
          <w:sz w:val="22"/>
          <w:szCs w:val="22"/>
          <w:lang w:val="es-ES"/>
        </w:rPr>
        <w:t xml:space="preserve">Los recursos financieros a los que se refiere este capítulo, serán distribuidos conforme al cálculo matemático que para el efecto realice la comisión específica integrada por: </w:t>
      </w:r>
    </w:p>
    <w:p w:rsidR="00D42094" w:rsidRPr="00D91739" w:rsidRDefault="00D42094" w:rsidP="00D42094">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a) El Secretario de Planificación y Programación de la Presidencia, quien la preside; o el Subsecretario que éste designe; </w:t>
      </w:r>
    </w:p>
    <w:p w:rsidR="00D42094" w:rsidRPr="00D91739" w:rsidRDefault="00D42094" w:rsidP="00D42094">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b) Un representante titular y suplante, designado por al Ministro de Finanzas Públicas; </w:t>
      </w:r>
    </w:p>
    <w:p w:rsidR="00D42094" w:rsidRPr="00D91739" w:rsidRDefault="00D42094" w:rsidP="00D42094">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c) El Presidente de la Asociación Nacional de Municipalidades o el vicepresidente que la Junta Directiva designe; </w:t>
      </w:r>
    </w:p>
    <w:p w:rsidR="00D42094" w:rsidRPr="00D91739" w:rsidRDefault="00D42094" w:rsidP="00D42094">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d) el Presidente de la Asociación Guatemalteca de Alcaldes y Autoridades Indígenas -AGAAI-; o el vicepresidente que la Junta Directiva designe; </w:t>
      </w:r>
    </w:p>
    <w:p w:rsidR="00D42094" w:rsidRPr="00D91739" w:rsidRDefault="00D42094" w:rsidP="00D42094">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e) Un representante titular y suplente, designado por el Contralor General de Cuentas. </w:t>
      </w:r>
    </w:p>
    <w:p w:rsidR="00D42094" w:rsidRPr="00D91739" w:rsidRDefault="00D42094" w:rsidP="00D42094">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La distribución se efectuará de acuerd</w:t>
      </w:r>
      <w:r w:rsidR="00893053" w:rsidRPr="00D91739">
        <w:rPr>
          <w:rFonts w:ascii="Century Gothic" w:eastAsiaTheme="minorHAnsi" w:hAnsi="Century Gothic" w:cs="Helvetica"/>
          <w:color w:val="0D0D0D" w:themeColor="text1" w:themeTint="F2"/>
          <w:lang w:val="es-ES"/>
        </w:rPr>
        <w:t>o con los siguientes criterios:</w:t>
      </w:r>
    </w:p>
    <w:p w:rsidR="00C5524C" w:rsidRPr="00D91739" w:rsidRDefault="00D42094" w:rsidP="00D42094">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1. El 30% distribuido proporcionalmente a la población total de cada municipio. </w:t>
      </w:r>
    </w:p>
    <w:p w:rsidR="00C5524C" w:rsidRPr="00D91739" w:rsidRDefault="00D42094" w:rsidP="00D42094">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2. El 35% distribuido en partes iguales a todas las municipalidades.</w:t>
      </w:r>
      <w:r w:rsidR="00A92D84" w:rsidRPr="00D91739">
        <w:rPr>
          <w:rFonts w:ascii="Century Gothic" w:eastAsiaTheme="minorHAnsi" w:hAnsi="Century Gothic" w:cs="Helvetica"/>
          <w:color w:val="0D0D0D" w:themeColor="text1" w:themeTint="F2"/>
          <w:lang w:val="es-ES"/>
        </w:rPr>
        <w:t xml:space="preserve"> </w:t>
      </w:r>
    </w:p>
    <w:p w:rsidR="00C5524C" w:rsidRPr="00D91739" w:rsidRDefault="00D42094" w:rsidP="00D42094">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3. El 25% distribuido proporcionalmente a los ingresos propios por cápita de cada municipio.</w:t>
      </w:r>
    </w:p>
    <w:p w:rsidR="00D42094" w:rsidRPr="00D91739" w:rsidRDefault="00D42094" w:rsidP="00D42094">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4. El 10% distribuido directamente proporcional al número de aldeas y caseríos. </w:t>
      </w:r>
    </w:p>
    <w:p w:rsidR="00893053" w:rsidRPr="00D91739" w:rsidRDefault="00D42094" w:rsidP="002E58C1">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Para los efectos de lo establecido en el numeral tres del presente artículo, se entenderá por ingresos propios por cápita de cada municipio, el resultado derivado de la sumatoria de los ingresos provenientes por concepto de arbitrios, tasas administrativas, servicios, rentas, empresas municipales sin contabilizar transferencias o aportes del Estado específicos, contribuciones por mejoras, frutos, productos y los impuestos recaudados por efecto de competencias atribuidas por delegación, dividida entre la población total del mu</w:t>
      </w:r>
      <w:r w:rsidR="002E58C1" w:rsidRPr="00D91739">
        <w:rPr>
          <w:rFonts w:ascii="Century Gothic" w:eastAsiaTheme="minorHAnsi" w:hAnsi="Century Gothic" w:cs="Helvetica"/>
          <w:color w:val="0D0D0D" w:themeColor="text1" w:themeTint="F2"/>
          <w:lang w:val="es-ES"/>
        </w:rPr>
        <w:t xml:space="preserve">nicipio. </w:t>
      </w:r>
      <w:r w:rsidRPr="00D91739">
        <w:rPr>
          <w:rFonts w:ascii="Century Gothic" w:eastAsiaTheme="minorHAnsi" w:hAnsi="Century Gothic" w:cs="Helvetica"/>
          <w:color w:val="0D0D0D" w:themeColor="text1" w:themeTint="F2"/>
          <w:lang w:val="es-ES"/>
        </w:rPr>
        <w:t xml:space="preserve">La Comisión hará un </w:t>
      </w:r>
      <w:r w:rsidR="00C5524C" w:rsidRPr="00D91739">
        <w:rPr>
          <w:rFonts w:ascii="Century Gothic" w:eastAsiaTheme="minorHAnsi" w:hAnsi="Century Gothic" w:cs="Helvetica"/>
          <w:color w:val="0D0D0D" w:themeColor="text1" w:themeTint="F2"/>
          <w:lang w:val="es-ES"/>
        </w:rPr>
        <w:t>pre cálculo</w:t>
      </w:r>
      <w:r w:rsidRPr="00D91739">
        <w:rPr>
          <w:rFonts w:ascii="Century Gothic" w:eastAsiaTheme="minorHAnsi" w:hAnsi="Century Gothic" w:cs="Helvetica"/>
          <w:color w:val="0D0D0D" w:themeColor="text1" w:themeTint="F2"/>
          <w:lang w:val="es-ES"/>
        </w:rPr>
        <w:t xml:space="preserve"> en el mes de septiembre de cada año, con base en la información del año fiscal inmediato anterior, rendido y liquidado ante la Contraloría General de Cuentas (año n-2), y en las asignaciones contenidas en el proyecto de presupuesto de ingresos y egresos del Estado que constitucionalmente les corresponden a las municipalidades. El cálculo definitivo lo realizará la Comisión, durante los primeros cinco días después de entrada en vigencia la ley anual del presupuesto general de </w:t>
      </w:r>
      <w:r w:rsidR="002E58C1" w:rsidRPr="00D91739">
        <w:rPr>
          <w:rFonts w:ascii="Century Gothic" w:eastAsiaTheme="minorHAnsi" w:hAnsi="Century Gothic" w:cs="Helvetica"/>
          <w:color w:val="0D0D0D" w:themeColor="text1" w:themeTint="F2"/>
          <w:lang w:val="es-ES"/>
        </w:rPr>
        <w:t xml:space="preserve">ingresos y </w:t>
      </w:r>
      <w:r w:rsidR="002E58C1" w:rsidRPr="00D91739">
        <w:rPr>
          <w:rFonts w:ascii="Century Gothic" w:eastAsiaTheme="minorHAnsi" w:hAnsi="Century Gothic" w:cs="Helvetica"/>
          <w:color w:val="0D0D0D" w:themeColor="text1" w:themeTint="F2"/>
          <w:lang w:val="es-ES"/>
        </w:rPr>
        <w:lastRenderedPageBreak/>
        <w:t xml:space="preserve">egresos del Estado. </w:t>
      </w:r>
      <w:r w:rsidRPr="00D91739">
        <w:rPr>
          <w:rFonts w:ascii="Century Gothic" w:eastAsiaTheme="minorHAnsi" w:hAnsi="Century Gothic" w:cs="Helvetica"/>
          <w:color w:val="0D0D0D" w:themeColor="text1" w:themeTint="F2"/>
          <w:lang w:val="es-ES"/>
        </w:rPr>
        <w:t>Para el caso de aquellos municipios de reciente creación que no cuenten con datos históricos sobre las variables utilizadas para la asignación del situado constitucional, la Comisión definirá la metodología de asignación a utilizar.</w:t>
      </w:r>
    </w:p>
    <w:p w:rsidR="00AE478C" w:rsidRDefault="00AE478C" w:rsidP="00FF3917">
      <w:pPr>
        <w:spacing w:after="0" w:line="360" w:lineRule="auto"/>
        <w:jc w:val="both"/>
        <w:rPr>
          <w:rFonts w:ascii="Century Gothic" w:hAnsi="Century Gothic" w:cs="Helvetica"/>
          <w:b/>
          <w:color w:val="0D0D0D" w:themeColor="text1" w:themeTint="F2"/>
        </w:rPr>
      </w:pPr>
    </w:p>
    <w:p w:rsidR="000E2DA8" w:rsidRPr="00D91739" w:rsidRDefault="000E2DA8" w:rsidP="00FF3917">
      <w:pPr>
        <w:spacing w:after="0" w:line="360" w:lineRule="auto"/>
        <w:jc w:val="both"/>
        <w:rPr>
          <w:rFonts w:ascii="Century Gothic" w:hAnsi="Century Gothic" w:cs="Helvetica"/>
          <w:color w:val="0D0D0D" w:themeColor="text1" w:themeTint="F2"/>
        </w:rPr>
      </w:pPr>
      <w:r w:rsidRPr="00D91739">
        <w:rPr>
          <w:rFonts w:ascii="Century Gothic" w:hAnsi="Century Gothic" w:cs="Helvetica"/>
          <w:b/>
          <w:color w:val="0D0D0D" w:themeColor="text1" w:themeTint="F2"/>
        </w:rPr>
        <w:t xml:space="preserve">Artículo 121. Información municipal para el cálculo de la distribución de la asignación constitucional. </w:t>
      </w:r>
      <w:r w:rsidRPr="00D91739">
        <w:rPr>
          <w:rFonts w:ascii="Century Gothic" w:hAnsi="Century Gothic" w:cs="Helvetica"/>
          <w:color w:val="0D0D0D" w:themeColor="text1" w:themeTint="F2"/>
        </w:rPr>
        <w:t>A más tardar el treinta y uno de marzo de cada año, los Concejos Municipales deben haber presentado la información sobre su ejecución de gastos e ingresos del año anterior, a través del Sistema Integrado de Administración Financiera -SIAF-, en cualquiera de sus modalidades, según lo manda la Ley Orgánica del Presupuesto y el Código Municipal. Para aquel municipio que no cumpla con presentar la información a través del SIAF, se considerarán como ingresos propios los reportados en el SIAF en el año anterior. En caso que no reporte el siguiente año, se considerará que no tuvo ingresos propios, para efectos del cálculo.</w:t>
      </w:r>
    </w:p>
    <w:p w:rsidR="0019320E" w:rsidRPr="00D91739" w:rsidRDefault="0019320E" w:rsidP="00FF3917">
      <w:pPr>
        <w:spacing w:after="0" w:line="360" w:lineRule="auto"/>
        <w:jc w:val="both"/>
        <w:rPr>
          <w:rFonts w:ascii="Century Gothic" w:hAnsi="Century Gothic" w:cs="Helvetica"/>
          <w:b/>
          <w:color w:val="0D0D0D" w:themeColor="text1" w:themeTint="F2"/>
        </w:rPr>
      </w:pPr>
    </w:p>
    <w:p w:rsidR="00236651" w:rsidRPr="00D91739" w:rsidRDefault="009B2B01" w:rsidP="00FF3917">
      <w:pPr>
        <w:spacing w:after="0" w:line="360" w:lineRule="auto"/>
        <w:jc w:val="both"/>
        <w:rPr>
          <w:rFonts w:ascii="Century Gothic" w:hAnsi="Century Gothic" w:cs="Helvetica"/>
          <w:color w:val="0D0D0D" w:themeColor="text1" w:themeTint="F2"/>
        </w:rPr>
      </w:pPr>
      <w:r w:rsidRPr="00D91739">
        <w:rPr>
          <w:rFonts w:ascii="Century Gothic" w:hAnsi="Century Gothic" w:cs="Helvetica"/>
          <w:b/>
          <w:color w:val="0D0D0D" w:themeColor="text1" w:themeTint="F2"/>
        </w:rPr>
        <w:t xml:space="preserve">Artículo 125. Ejercicio fiscal. </w:t>
      </w:r>
      <w:r w:rsidRPr="00D91739">
        <w:rPr>
          <w:rFonts w:ascii="Century Gothic" w:hAnsi="Century Gothic" w:cs="Helvetica"/>
          <w:color w:val="0D0D0D" w:themeColor="text1" w:themeTint="F2"/>
        </w:rPr>
        <w:t>El ejercicio fiscal del presupuesto y la contabilidad municipal principian el uno (1) de enero y termina el treinta y uno (31) de diciembre de cada año.</w:t>
      </w:r>
    </w:p>
    <w:p w:rsidR="00274C2E" w:rsidRPr="00D91739" w:rsidRDefault="00274C2E" w:rsidP="00FF3917">
      <w:pPr>
        <w:spacing w:after="0" w:line="360" w:lineRule="auto"/>
        <w:jc w:val="both"/>
        <w:rPr>
          <w:rFonts w:ascii="Century Gothic" w:hAnsi="Century Gothic" w:cs="Helvetica"/>
          <w:color w:val="0D0D0D" w:themeColor="text1" w:themeTint="F2"/>
        </w:rPr>
      </w:pPr>
    </w:p>
    <w:p w:rsidR="00274C2E" w:rsidRPr="00D91739" w:rsidRDefault="00274C2E" w:rsidP="00FF3917">
      <w:pPr>
        <w:spacing w:after="0" w:line="360" w:lineRule="auto"/>
        <w:jc w:val="both"/>
        <w:rPr>
          <w:rFonts w:ascii="Century Gothic" w:hAnsi="Century Gothic" w:cs="Helvetica"/>
          <w:color w:val="0D0D0D" w:themeColor="text1" w:themeTint="F2"/>
        </w:rPr>
      </w:pPr>
      <w:r w:rsidRPr="00D91739">
        <w:rPr>
          <w:rFonts w:ascii="Century Gothic" w:hAnsi="Century Gothic" w:cs="Helvetica"/>
          <w:b/>
          <w:color w:val="0D0D0D" w:themeColor="text1" w:themeTint="F2"/>
        </w:rPr>
        <w:t xml:space="preserve">Artículo 126. Unidad Presupuestaria. </w:t>
      </w:r>
      <w:r w:rsidR="0063091D" w:rsidRPr="00D91739">
        <w:rPr>
          <w:rFonts w:ascii="Century Gothic" w:hAnsi="Century Gothic" w:cs="Helvetica"/>
          <w:color w:val="0D0D0D" w:themeColor="text1" w:themeTint="F2"/>
        </w:rPr>
        <w:t>El presupuesto municipal es uno, y en él deben figurar todos los ingresos estimados y los gastos autorizados para el ejercicio fiscal correspondiente. Las empresas municipales tendrán su propio presupuesto de ingresos y egresos que será aprobado por el Concejo Municipal. El Concejo Municipal podrá acordar subsidios provenientes del presupuesto municipal para el sostenimiento de sus empresas. En el caso de las empresas municipales, los ingresos generados por éstas se incluirán en la estimación de ingresos del presupuesto municipal.</w:t>
      </w:r>
    </w:p>
    <w:p w:rsidR="007355C3" w:rsidRPr="00D91739" w:rsidRDefault="007355C3" w:rsidP="00E9554D">
      <w:pPr>
        <w:pStyle w:val="Default"/>
        <w:spacing w:line="360" w:lineRule="auto"/>
        <w:jc w:val="both"/>
        <w:rPr>
          <w:rFonts w:ascii="Century Gothic" w:hAnsi="Century Gothic" w:cs="Helvetica"/>
          <w:b/>
          <w:color w:val="0D0D0D" w:themeColor="text1" w:themeTint="F2"/>
          <w:sz w:val="22"/>
          <w:szCs w:val="22"/>
        </w:rPr>
      </w:pPr>
    </w:p>
    <w:p w:rsidR="00E9554D" w:rsidRPr="00D91739" w:rsidRDefault="008C0562" w:rsidP="00E9554D">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color w:val="0D0D0D" w:themeColor="text1" w:themeTint="F2"/>
          <w:sz w:val="22"/>
          <w:szCs w:val="22"/>
        </w:rPr>
        <w:t>Artículo 127. Determinación  del monto de egresos.</w:t>
      </w:r>
      <w:r w:rsidR="00E9554D" w:rsidRPr="00D91739">
        <w:rPr>
          <w:rFonts w:ascii="Century Gothic" w:hAnsi="Century Gothic" w:cs="Helvetica"/>
          <w:color w:val="0D0D0D" w:themeColor="text1" w:themeTint="F2"/>
          <w:sz w:val="22"/>
          <w:szCs w:val="22"/>
        </w:rPr>
        <w:t xml:space="preserve"> </w:t>
      </w:r>
      <w:r w:rsidR="00E9554D" w:rsidRPr="00D91739">
        <w:rPr>
          <w:rFonts w:ascii="Century Gothic" w:eastAsiaTheme="minorHAnsi" w:hAnsi="Century Gothic" w:cs="Helvetica"/>
          <w:color w:val="0D0D0D" w:themeColor="text1" w:themeTint="F2"/>
          <w:sz w:val="22"/>
          <w:szCs w:val="22"/>
          <w:lang w:val="es-ES"/>
        </w:rPr>
        <w:t xml:space="preserve">En ningún caso el monto fijado por concepto de egresos podrá ser superior al de los ingresos previstos, más la suma disponible en caja por economía o superávit de ejercicios anteriores. </w:t>
      </w:r>
    </w:p>
    <w:p w:rsidR="008C0562" w:rsidRPr="00D91739" w:rsidRDefault="00E9554D" w:rsidP="00DD1DE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El presupuesto de ingresos y egresos podrá ser ampliado durante el ejercicio por motivos de ingresos derivados de saldos de caja, ingresos extraordinarios, préstamos, empréstitos, donaciones, nuevos arbitrios, o por modificación de los mismos, tasas, rentas y</w:t>
      </w:r>
      <w:r w:rsidR="00DD1DE6" w:rsidRPr="00D91739">
        <w:rPr>
          <w:rFonts w:ascii="Century Gothic" w:eastAsiaTheme="minorHAnsi" w:hAnsi="Century Gothic" w:cs="Helvetica"/>
          <w:color w:val="0D0D0D" w:themeColor="text1" w:themeTint="F2"/>
          <w:lang w:val="es-ES"/>
        </w:rPr>
        <w:t xml:space="preserve"> otras contribuciones locales. </w:t>
      </w:r>
      <w:r w:rsidRPr="00D91739">
        <w:rPr>
          <w:rFonts w:ascii="Century Gothic" w:eastAsiaTheme="minorHAnsi" w:hAnsi="Century Gothic" w:cs="Helvetica"/>
          <w:color w:val="0D0D0D" w:themeColor="text1" w:themeTint="F2"/>
          <w:lang w:val="es-ES"/>
        </w:rPr>
        <w:t>Al ampliarse el presupuesto con el saldo de caja o cualquier otro ingreso estacional o eventual, estos no deben aplicarse al aumento de sueldos o salarios, la creación de plazas o gastos corrientes permanentes.</w:t>
      </w:r>
    </w:p>
    <w:p w:rsidR="00DD1DE6" w:rsidRPr="00D91739" w:rsidRDefault="00DD1DE6" w:rsidP="00DD1DE6">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p>
    <w:p w:rsidR="00E9554D" w:rsidRPr="00D91739" w:rsidRDefault="004B46DA" w:rsidP="00B97D8C">
      <w:pPr>
        <w:spacing w:after="0" w:line="360" w:lineRule="auto"/>
        <w:jc w:val="both"/>
        <w:rPr>
          <w:rFonts w:ascii="Century Gothic" w:hAnsi="Century Gothic" w:cs="Helvetica"/>
          <w:color w:val="0D0D0D" w:themeColor="text1" w:themeTint="F2"/>
        </w:rPr>
      </w:pPr>
      <w:r w:rsidRPr="00D91739">
        <w:rPr>
          <w:rFonts w:ascii="Century Gothic" w:eastAsiaTheme="minorHAnsi" w:hAnsi="Century Gothic" w:cs="Helvetica"/>
          <w:b/>
          <w:color w:val="0D0D0D" w:themeColor="text1" w:themeTint="F2"/>
          <w:lang w:val="es-ES"/>
        </w:rPr>
        <w:t xml:space="preserve">Artículo 128. Sujeción del presupuesto. </w:t>
      </w:r>
      <w:r w:rsidR="009F7743" w:rsidRPr="00D91739">
        <w:rPr>
          <w:rFonts w:ascii="Century Gothic" w:hAnsi="Century Gothic" w:cs="Helvetica"/>
          <w:color w:val="0D0D0D" w:themeColor="text1" w:themeTint="F2"/>
        </w:rPr>
        <w:t>La elaboración del presupuesto se sujetará a la realidad financiera del municipio, con base en las estimaciones y resultados de los últimos cinco (5) años.</w:t>
      </w:r>
    </w:p>
    <w:p w:rsidR="00126406" w:rsidRPr="00D91739" w:rsidRDefault="00126406" w:rsidP="00B97D8C">
      <w:pPr>
        <w:pStyle w:val="Default"/>
        <w:spacing w:line="360" w:lineRule="auto"/>
        <w:jc w:val="both"/>
        <w:rPr>
          <w:rFonts w:ascii="Century Gothic" w:hAnsi="Century Gothic" w:cs="Helvetica"/>
          <w:b/>
          <w:color w:val="0D0D0D" w:themeColor="text1" w:themeTint="F2"/>
          <w:sz w:val="22"/>
          <w:szCs w:val="22"/>
        </w:rPr>
      </w:pPr>
    </w:p>
    <w:p w:rsidR="009F7743" w:rsidRPr="00D91739" w:rsidRDefault="009F7743" w:rsidP="00B97D8C">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color w:val="0D0D0D" w:themeColor="text1" w:themeTint="F2"/>
          <w:sz w:val="22"/>
          <w:szCs w:val="22"/>
        </w:rPr>
        <w:t xml:space="preserve">Artículo 129. Estructura del Presupuesto. </w:t>
      </w:r>
      <w:r w:rsidRPr="00D91739">
        <w:rPr>
          <w:rFonts w:ascii="Century Gothic" w:eastAsiaTheme="minorHAnsi" w:hAnsi="Century Gothic" w:cs="Helvetica"/>
          <w:color w:val="0D0D0D" w:themeColor="text1" w:themeTint="F2"/>
          <w:sz w:val="22"/>
          <w:szCs w:val="22"/>
          <w:lang w:val="es-ES"/>
        </w:rPr>
        <w:t xml:space="preserve">El presupuesto municipal tendrá su estructurará de acuerdo a la técnica del presupuesto, por programas, atendiendo a las siguientes categorías programáticas: </w:t>
      </w:r>
    </w:p>
    <w:p w:rsidR="009F7743" w:rsidRPr="00D91739" w:rsidRDefault="009F774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a) Programa; </w:t>
      </w:r>
    </w:p>
    <w:p w:rsidR="009F7743" w:rsidRPr="00D91739" w:rsidRDefault="009F774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b) Subprograma; </w:t>
      </w:r>
    </w:p>
    <w:p w:rsidR="009F7743" w:rsidRPr="00D91739" w:rsidRDefault="009F774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c) Proyecto; y, </w:t>
      </w:r>
    </w:p>
    <w:p w:rsidR="009F7743" w:rsidRPr="00D91739" w:rsidRDefault="009F774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d) Actividad u obra. </w:t>
      </w:r>
    </w:p>
    <w:p w:rsidR="008337A5" w:rsidRDefault="008337A5"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p>
    <w:p w:rsidR="009F7743" w:rsidRPr="00D91739" w:rsidRDefault="009F774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Para la conformación del presupuesto de ingresos se utilizará el clasificador de recursos por rubro, y en lo que respecto a los egresos se utilizarán las clasificaciones siguientes: </w:t>
      </w:r>
    </w:p>
    <w:p w:rsidR="009F7743" w:rsidRPr="00D91739" w:rsidRDefault="009F774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a) Institucional; </w:t>
      </w:r>
    </w:p>
    <w:p w:rsidR="009F7743" w:rsidRPr="00D91739" w:rsidRDefault="009F774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b) Objeto del gasto; </w:t>
      </w:r>
    </w:p>
    <w:p w:rsidR="009F7743" w:rsidRPr="00D91739" w:rsidRDefault="009F774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c) Tipo de gasto; </w:t>
      </w:r>
    </w:p>
    <w:p w:rsidR="009F7743" w:rsidRPr="00D91739" w:rsidRDefault="009F774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d) Económica; </w:t>
      </w:r>
    </w:p>
    <w:p w:rsidR="009F7743" w:rsidRPr="00D91739" w:rsidRDefault="009F774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e) Finalidades y funciones: </w:t>
      </w:r>
    </w:p>
    <w:p w:rsidR="009F7743" w:rsidRPr="00D91739" w:rsidRDefault="009F774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 xml:space="preserve">f) Fuentes de financiamiento; y, </w:t>
      </w:r>
    </w:p>
    <w:p w:rsidR="009F7743" w:rsidRDefault="009F7743" w:rsidP="00B97D8C">
      <w:pPr>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g) Localización geográfica.</w:t>
      </w:r>
    </w:p>
    <w:p w:rsidR="00876903" w:rsidRPr="00D91739" w:rsidRDefault="00876903" w:rsidP="00B97D8C">
      <w:pPr>
        <w:spacing w:after="0" w:line="360" w:lineRule="auto"/>
        <w:jc w:val="both"/>
        <w:rPr>
          <w:rFonts w:ascii="Century Gothic" w:eastAsiaTheme="minorHAnsi" w:hAnsi="Century Gothic" w:cs="Helvetica"/>
          <w:color w:val="0D0D0D" w:themeColor="text1" w:themeTint="F2"/>
          <w:lang w:val="es-ES"/>
        </w:rPr>
      </w:pPr>
    </w:p>
    <w:p w:rsidR="00CC46EA" w:rsidRPr="00D91739" w:rsidRDefault="00CC46EA" w:rsidP="00B97D8C">
      <w:pPr>
        <w:spacing w:after="0" w:line="360" w:lineRule="auto"/>
        <w:jc w:val="both"/>
        <w:rPr>
          <w:rFonts w:ascii="Century Gothic" w:hAnsi="Century Gothic" w:cs="Helvetica"/>
          <w:bCs/>
          <w:color w:val="0D0D0D" w:themeColor="text1" w:themeTint="F2"/>
        </w:rPr>
      </w:pPr>
      <w:r w:rsidRPr="00D91739">
        <w:rPr>
          <w:rFonts w:ascii="Century Gothic" w:hAnsi="Century Gothic" w:cs="Helvetica"/>
          <w:b/>
          <w:bCs/>
          <w:color w:val="0D0D0D" w:themeColor="text1" w:themeTint="F2"/>
        </w:rPr>
        <w:t xml:space="preserve">Artículo 131. Formulación y aprobación del presupuesto. </w:t>
      </w:r>
      <w:r w:rsidRPr="00D91739">
        <w:rPr>
          <w:rFonts w:ascii="Century Gothic" w:hAnsi="Century Gothic" w:cs="Helvetica"/>
          <w:bCs/>
          <w:color w:val="0D0D0D" w:themeColor="text1" w:themeTint="F2"/>
        </w:rPr>
        <w:t>El Alcalde Municipal, asesorado por las comisiones de finanzas y probidad y funcionarios municipales, con sujeción a las normas presupuestarias contenidas en la Constitución Política de la República de Guatemala, este Código y la Ley Orgánica del Presupuesto, formulará el proyecto de presupuesto en coordinación con las políticas públicas vigentes, y en la primera semana del mes de octubre de cada año, lo someterá a consideración del concejo Municipal que, al aprobarlo podrá hacerle las modificaciones.</w:t>
      </w:r>
    </w:p>
    <w:p w:rsidR="001865E2" w:rsidRPr="00D91739" w:rsidRDefault="001865E2" w:rsidP="00B97D8C">
      <w:pPr>
        <w:spacing w:after="0" w:line="360" w:lineRule="auto"/>
        <w:jc w:val="both"/>
        <w:rPr>
          <w:rFonts w:ascii="Century Gothic" w:hAnsi="Century Gothic" w:cs="Helvetica"/>
          <w:bCs/>
          <w:color w:val="0D0D0D" w:themeColor="text1" w:themeTint="F2"/>
        </w:rPr>
      </w:pPr>
    </w:p>
    <w:p w:rsidR="003D57B0" w:rsidRPr="00D91739" w:rsidRDefault="003D57B0" w:rsidP="007C2A8B">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bCs/>
          <w:color w:val="0D0D0D" w:themeColor="text1" w:themeTint="F2"/>
          <w:sz w:val="22"/>
          <w:szCs w:val="22"/>
        </w:rPr>
        <w:t xml:space="preserve">Artículo 132. Participación de las organizaciones comunitarias en la formulación del presupuesto municipal. </w:t>
      </w:r>
      <w:r w:rsidR="005670F0" w:rsidRPr="00D91739">
        <w:rPr>
          <w:rFonts w:ascii="Century Gothic" w:eastAsiaTheme="minorHAnsi" w:hAnsi="Century Gothic" w:cs="Helvetica"/>
          <w:color w:val="0D0D0D" w:themeColor="text1" w:themeTint="F2"/>
          <w:sz w:val="22"/>
          <w:szCs w:val="22"/>
          <w:lang w:val="es-ES"/>
        </w:rPr>
        <w:t>El alcalde en la formulación del presupuesto podrá integrar los compromisos acordados en el seno de su respectivo Concejo Municipal de desarrollo, siempre que hayan sido aprobados esos proyectos en las otras instancias de gestión de la inversión pública; asimismo, incorporar las recomendaciones de su oficina municipal de planificación. El Concejo Municipal establecerá los mecanismos que aseguren a las organizaciones comunitarias la oportunidad de comunicar y discutir con los órganos municipales, los proyectos que desean incluir en el presupuesto de inversión así como los gastos de funcionamiento. El Concejo Municipal informará a las organizaciones comunitarias los criterios y limitaciones técnicas, financieras y políticas que incidieron en la inclusión o exclusión de los proyectos en el presupuesto municipal, y en su caso, la programación diferida de los mismos.</w:t>
      </w:r>
    </w:p>
    <w:p w:rsidR="008337A5" w:rsidRDefault="008337A5" w:rsidP="00B97D8C">
      <w:pPr>
        <w:pStyle w:val="Default"/>
        <w:spacing w:line="360" w:lineRule="auto"/>
        <w:jc w:val="both"/>
        <w:rPr>
          <w:rFonts w:ascii="Century Gothic" w:hAnsi="Century Gothic" w:cs="Helvetica"/>
          <w:b/>
          <w:bCs/>
          <w:color w:val="0D0D0D" w:themeColor="text1" w:themeTint="F2"/>
          <w:sz w:val="22"/>
          <w:szCs w:val="22"/>
        </w:rPr>
      </w:pPr>
    </w:p>
    <w:p w:rsidR="00FE65A2" w:rsidRPr="00D91739" w:rsidRDefault="00FE65A2" w:rsidP="00B97D8C">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hAnsi="Century Gothic" w:cs="Helvetica"/>
          <w:b/>
          <w:bCs/>
          <w:color w:val="0D0D0D" w:themeColor="text1" w:themeTint="F2"/>
          <w:sz w:val="22"/>
          <w:szCs w:val="22"/>
        </w:rPr>
        <w:t xml:space="preserve">Artículo 133. Aprobación de modificaciones y transferencias presupuestarias. </w:t>
      </w:r>
      <w:r w:rsidRPr="00D91739">
        <w:rPr>
          <w:rFonts w:ascii="Century Gothic" w:eastAsiaTheme="minorHAnsi" w:hAnsi="Century Gothic" w:cs="Helvetica"/>
          <w:color w:val="0D0D0D" w:themeColor="text1" w:themeTint="F2"/>
          <w:sz w:val="22"/>
          <w:szCs w:val="22"/>
          <w:lang w:val="es-ES"/>
        </w:rPr>
        <w:t xml:space="preserve">La aprobación del presupuesto, las modificaciones al aprobado y la transferencia de partidas del mismo, requieren del voto favorable de las dos terceras (2/3) partes de los miembros que integran el Concejo Municipal, que deberá observar las normas nacionales y municipales relativas a la ejecución presupuestaria. De estas aprobaciones se enviará copia. </w:t>
      </w:r>
    </w:p>
    <w:p w:rsidR="00CC46EA" w:rsidRPr="00D91739" w:rsidRDefault="00FE65A2" w:rsidP="00B97D8C">
      <w:pPr>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El Concejo Municipal podrá incluir en las normas de ejecución presupuestaria los techos presupuestarios dentro de los cuales el Alcalde Municipal podrá efectuar las transferencias o ampliaciones de partidas que no modifiquen el monto total del presupuesto aprobado.</w:t>
      </w:r>
    </w:p>
    <w:p w:rsidR="00CC4096" w:rsidRPr="00D91739" w:rsidRDefault="00CC4096" w:rsidP="00B97D8C">
      <w:pPr>
        <w:pStyle w:val="Default"/>
        <w:spacing w:line="360" w:lineRule="auto"/>
        <w:jc w:val="both"/>
        <w:rPr>
          <w:rFonts w:ascii="Century Gothic" w:eastAsiaTheme="minorHAnsi" w:hAnsi="Century Gothic" w:cs="Helvetica"/>
          <w:b/>
          <w:color w:val="0D0D0D" w:themeColor="text1" w:themeTint="F2"/>
          <w:sz w:val="22"/>
          <w:szCs w:val="22"/>
          <w:lang w:val="es-ES"/>
        </w:rPr>
      </w:pPr>
    </w:p>
    <w:p w:rsidR="007E6112" w:rsidRPr="00D91739" w:rsidRDefault="00A105E4" w:rsidP="0061206B">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eastAsiaTheme="minorHAnsi" w:hAnsi="Century Gothic" w:cs="Helvetica"/>
          <w:b/>
          <w:color w:val="0D0D0D" w:themeColor="text1" w:themeTint="F2"/>
          <w:sz w:val="22"/>
          <w:szCs w:val="22"/>
          <w:lang w:val="es-ES"/>
        </w:rPr>
        <w:t>Artículo 135. Información sobre la ejecución del presupuesto.</w:t>
      </w:r>
      <w:r w:rsidR="007E6112" w:rsidRPr="00D91739">
        <w:rPr>
          <w:rFonts w:ascii="Century Gothic" w:eastAsiaTheme="minorHAnsi" w:hAnsi="Century Gothic" w:cs="Helvetica"/>
          <w:b/>
          <w:color w:val="0D0D0D" w:themeColor="text1" w:themeTint="F2"/>
          <w:sz w:val="22"/>
          <w:szCs w:val="22"/>
          <w:lang w:val="es-ES"/>
        </w:rPr>
        <w:t xml:space="preserve"> </w:t>
      </w:r>
      <w:r w:rsidR="007E6112" w:rsidRPr="00D91739">
        <w:rPr>
          <w:rFonts w:ascii="Century Gothic" w:eastAsiaTheme="minorHAnsi" w:hAnsi="Century Gothic" w:cs="Helvetica"/>
          <w:color w:val="0D0D0D" w:themeColor="text1" w:themeTint="F2"/>
          <w:sz w:val="22"/>
          <w:szCs w:val="22"/>
          <w:lang w:val="es-ES"/>
        </w:rPr>
        <w:t>El alcalde debe informar cuatrimestralmente a su Concejo Municipal sobre la ejecución del presupuesto de ingresos y egresos de su municipio. Además, según la tecnología de la información utilizada para el registro de las transacciones financieras y seta realizaciones físicas, pondrá a disposición de la Contraloría General de Cuentas, de manera constante o mensual, según sea el caso, el registro de las transacciones presupuestarias, extra-presupuestarias y patrimoniales para su control, fiscalización y asesor</w:t>
      </w:r>
      <w:r w:rsidR="00DD1DE6" w:rsidRPr="00D91739">
        <w:rPr>
          <w:rFonts w:ascii="Century Gothic" w:eastAsiaTheme="minorHAnsi" w:hAnsi="Century Gothic" w:cs="Helvetica"/>
          <w:color w:val="0D0D0D" w:themeColor="text1" w:themeTint="F2"/>
          <w:sz w:val="22"/>
          <w:szCs w:val="22"/>
          <w:lang w:val="es-ES"/>
        </w:rPr>
        <w:t xml:space="preserve">ía. </w:t>
      </w:r>
      <w:r w:rsidR="007E6112" w:rsidRPr="00D91739">
        <w:rPr>
          <w:rFonts w:ascii="Century Gothic" w:eastAsiaTheme="minorHAnsi" w:hAnsi="Century Gothic" w:cs="Helvetica"/>
          <w:color w:val="0D0D0D" w:themeColor="text1" w:themeTint="F2"/>
          <w:sz w:val="22"/>
          <w:szCs w:val="22"/>
          <w:lang w:val="es-ES"/>
        </w:rPr>
        <w:t>Igualmente, con fines de consolidación presupuestaria del sector público y actualización de los portales de transparencia fiscal, dicha información, de manera agregada, estará disponible para el Ministerio de Finanzas Públicas y la Secretaria de Planificación y Programación de</w:t>
      </w:r>
      <w:r w:rsidR="00AF0D30" w:rsidRPr="00D91739">
        <w:rPr>
          <w:rFonts w:ascii="Century Gothic" w:eastAsiaTheme="minorHAnsi" w:hAnsi="Century Gothic" w:cs="Helvetica"/>
          <w:color w:val="0D0D0D" w:themeColor="text1" w:themeTint="F2"/>
          <w:sz w:val="22"/>
          <w:szCs w:val="22"/>
          <w:lang w:val="es-ES"/>
        </w:rPr>
        <w:t xml:space="preserve"> la Presidencia de la República, p</w:t>
      </w:r>
      <w:r w:rsidR="007E6112" w:rsidRPr="00D91739">
        <w:rPr>
          <w:rFonts w:ascii="Century Gothic" w:eastAsiaTheme="minorHAnsi" w:hAnsi="Century Gothic" w:cs="Helvetica"/>
          <w:color w:val="0D0D0D" w:themeColor="text1" w:themeTint="F2"/>
          <w:sz w:val="22"/>
          <w:szCs w:val="22"/>
          <w:lang w:val="es-ES"/>
        </w:rPr>
        <w:t xml:space="preserve">ara satisfacer el principio de unidad en la fiscalización de los ingresos y egresos del Estado, la municipalidad presentará al Congreso de la República la liquidación de su presupuesto, para lo cual deberá observarse lo preceptuado en el artículo 241 de la Constitución Política de la República de Guatemala. Para hacer posible la auditoria social, el Concejo Municipal compartirá cada cuatro meses con el Consejo Municipal de Desarrollo, la información sobre el estado de ingresos y egresos del presupuesto municipal. La misma información deberá estar a disposición de </w:t>
      </w:r>
      <w:r w:rsidR="005E3EBB" w:rsidRPr="00D91739">
        <w:rPr>
          <w:rFonts w:ascii="Century Gothic" w:eastAsiaTheme="minorHAnsi" w:hAnsi="Century Gothic" w:cs="Helvetica"/>
          <w:color w:val="0D0D0D" w:themeColor="text1" w:themeTint="F2"/>
          <w:sz w:val="22"/>
          <w:szCs w:val="22"/>
          <w:lang w:val="es-ES"/>
        </w:rPr>
        <w:t>las</w:t>
      </w:r>
      <w:r w:rsidR="007E6112" w:rsidRPr="00D91739">
        <w:rPr>
          <w:rFonts w:ascii="Century Gothic" w:eastAsiaTheme="minorHAnsi" w:hAnsi="Century Gothic" w:cs="Helvetica"/>
          <w:color w:val="0D0D0D" w:themeColor="text1" w:themeTint="F2"/>
          <w:sz w:val="22"/>
          <w:szCs w:val="22"/>
          <w:lang w:val="es-ES"/>
        </w:rPr>
        <w:t xml:space="preserve"> comunidades, a través de los alcaldes comunitarios o alcaldes auxiliares, y a la población en general, utilizando los medios a su alcance.</w:t>
      </w:r>
      <w:r w:rsidR="007E6112" w:rsidRPr="00D91739">
        <w:rPr>
          <w:rFonts w:ascii="Century Gothic" w:eastAsiaTheme="minorHAnsi" w:hAnsi="Century Gothic" w:cs="Helvetica"/>
          <w:color w:val="0D0D0D" w:themeColor="text1" w:themeTint="F2"/>
          <w:sz w:val="22"/>
          <w:lang w:val="es-ES"/>
        </w:rPr>
        <w:t xml:space="preserve"> </w:t>
      </w:r>
    </w:p>
    <w:p w:rsidR="00313895" w:rsidRPr="00D91739" w:rsidRDefault="00313895" w:rsidP="0061206B">
      <w:pPr>
        <w:pStyle w:val="Default"/>
        <w:spacing w:line="360" w:lineRule="auto"/>
        <w:jc w:val="both"/>
        <w:rPr>
          <w:rFonts w:ascii="Century Gothic" w:eastAsiaTheme="minorHAnsi" w:hAnsi="Century Gothic" w:cs="Helvetica"/>
          <w:b/>
          <w:bCs/>
          <w:color w:val="0D0D0D" w:themeColor="text1" w:themeTint="F2"/>
          <w:sz w:val="22"/>
          <w:szCs w:val="22"/>
          <w:lang w:val="es-ES"/>
        </w:rPr>
      </w:pPr>
    </w:p>
    <w:p w:rsidR="00806D05" w:rsidRPr="00D91739" w:rsidRDefault="00806D05" w:rsidP="004F5C72">
      <w:pPr>
        <w:pStyle w:val="Default"/>
        <w:spacing w:line="360" w:lineRule="auto"/>
        <w:jc w:val="both"/>
        <w:rPr>
          <w:rFonts w:ascii="Century Gothic" w:eastAsiaTheme="minorHAnsi" w:hAnsi="Century Gothic" w:cs="Helvetica"/>
          <w:color w:val="0D0D0D" w:themeColor="text1" w:themeTint="F2"/>
          <w:sz w:val="22"/>
          <w:szCs w:val="22"/>
          <w:lang w:val="es-ES"/>
        </w:rPr>
      </w:pPr>
      <w:r w:rsidRPr="00D91739">
        <w:rPr>
          <w:rFonts w:ascii="Century Gothic" w:eastAsiaTheme="minorHAnsi" w:hAnsi="Century Gothic" w:cs="Helvetica"/>
          <w:b/>
          <w:bCs/>
          <w:color w:val="0D0D0D" w:themeColor="text1" w:themeTint="F2"/>
          <w:sz w:val="22"/>
          <w:szCs w:val="22"/>
          <w:lang w:val="es-ES"/>
        </w:rPr>
        <w:t xml:space="preserve">ARTICULO 142. Formulación y ejecución de planes. </w:t>
      </w:r>
      <w:r w:rsidRPr="00D91739">
        <w:rPr>
          <w:rFonts w:ascii="Century Gothic" w:eastAsiaTheme="minorHAnsi" w:hAnsi="Century Gothic" w:cs="Helvetica"/>
          <w:color w:val="0D0D0D" w:themeColor="text1" w:themeTint="F2"/>
          <w:sz w:val="22"/>
          <w:szCs w:val="22"/>
          <w:lang w:val="es-ES"/>
        </w:rPr>
        <w:t xml:space="preserve">Las Municipalidades están obligadas a formular y ejecutar planes de ordenamiento territorial y de desarrollo integral de sus municipios, y por consiguiente, les corresponde la función de proyector, realizar y reglamentar la planeación, proyección, ejecución y control urbanísticos, así como la preservación y mejoramiento del entorno y el ornato. </w:t>
      </w:r>
    </w:p>
    <w:p w:rsidR="004F5C72" w:rsidRDefault="004F5C72" w:rsidP="004F5C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p>
    <w:p w:rsidR="00806D05" w:rsidRPr="00D91739" w:rsidRDefault="00806D05" w:rsidP="004F5C72">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 xml:space="preserve">Las lotificaciones, parcelamientos, urbanizaciones y cualesquiera otras formas de desarrollo urbano o rural que pretendan realizar o realicen el Estado o sus entidades o instituciones autónomas y descentralizadas, así como las personas individuales o jurídicas que sean calificadas para ello, deberán contar con la aprobación y autorización de la municipalidad en cuya circunscripción se localicen. </w:t>
      </w:r>
    </w:p>
    <w:p w:rsidR="00806D05" w:rsidRPr="00D91739" w:rsidRDefault="00806D05" w:rsidP="0061206B">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Tales formas de desarrollo, cumpliendo los requerimientos establecidos, deberán comprender y garantizar, como mínimo y sin excepción alguna, el establecimiento, funcionamiento y administración de los servicios públicos siguientes, sin afectar los servicios que ya se prestan a otros habitantes del municipio: </w:t>
      </w:r>
    </w:p>
    <w:p w:rsidR="00806D05" w:rsidRPr="00D91739" w:rsidRDefault="00806D05"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a) Vías, calles, avenidas, camellones y aceras de las dimensiones, seguridades y calidades adecuadas, según su naturaleza; </w:t>
      </w:r>
    </w:p>
    <w:p w:rsidR="00806D05" w:rsidRPr="00D91739" w:rsidRDefault="00806D05"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b) Agua potable y sus correspondientes instalaciones, equipos y red de distribución; </w:t>
      </w:r>
    </w:p>
    <w:p w:rsidR="00806D05" w:rsidRPr="00D91739" w:rsidRDefault="00806D05"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c) Energía eléctrica, alumbrado público y domiciliar; </w:t>
      </w:r>
    </w:p>
    <w:p w:rsidR="00806D05" w:rsidRPr="00D91739" w:rsidRDefault="00806D05"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d) Alcantarillado y drenajes generales y conexiones domiciliares; y, </w:t>
      </w:r>
    </w:p>
    <w:p w:rsidR="00806D05" w:rsidRPr="00D91739" w:rsidRDefault="00806D05"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e) Áreas recreativas y deportivas, escuelas, mercados, terminales de transporte y de pasajeros y centros de salud. </w:t>
      </w:r>
    </w:p>
    <w:p w:rsidR="00A105E4" w:rsidRPr="00D91739" w:rsidRDefault="00806D05" w:rsidP="00B97D8C">
      <w:pPr>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La municipalidad será responsable de velar por el cumplimiento de todos estos requisitos.</w:t>
      </w:r>
    </w:p>
    <w:p w:rsidR="00313895" w:rsidRPr="00D91739" w:rsidRDefault="00313895" w:rsidP="00801808">
      <w:pPr>
        <w:autoSpaceDE w:val="0"/>
        <w:autoSpaceDN w:val="0"/>
        <w:adjustRightInd w:val="0"/>
        <w:spacing w:after="0" w:line="360" w:lineRule="auto"/>
        <w:jc w:val="both"/>
        <w:rPr>
          <w:rFonts w:ascii="Century Gothic" w:eastAsiaTheme="minorHAnsi" w:hAnsi="Century Gothic" w:cs="Helvetica"/>
          <w:b/>
          <w:color w:val="0D0D0D" w:themeColor="text1" w:themeTint="F2"/>
          <w:lang w:val="es-ES"/>
        </w:rPr>
      </w:pPr>
    </w:p>
    <w:p w:rsidR="00801808" w:rsidRPr="00D91739" w:rsidRDefault="00801808" w:rsidP="00801808">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b/>
          <w:color w:val="0D0D0D" w:themeColor="text1" w:themeTint="F2"/>
          <w:lang w:val="es-ES"/>
        </w:rPr>
        <w:t>Artículo 143. Planes Y Usos Del Suelo.</w:t>
      </w:r>
      <w:r w:rsidRPr="00D91739">
        <w:rPr>
          <w:rFonts w:ascii="Century Gothic" w:eastAsiaTheme="minorHAnsi" w:hAnsi="Century Gothic" w:cs="Helvetica"/>
          <w:color w:val="0D0D0D" w:themeColor="text1" w:themeTint="F2"/>
          <w:lang w:val="es-ES"/>
        </w:rPr>
        <w:t xml:space="preserve"> Los planes de ordenamiento territorial y de desarrollo integral del municipio deben respetar, en todo caso, los lugares sagrados o de significación histórica o cultural, entre los cuales están los monumentos, áreas, plazas, edificios de valor histórico y cultural de las poblaciones, así como sus áreas de influencia. En dichos planes se determinará, por otra parte, el uso del suelo dentro de la circunscripción territorial del municipio, de acuerdo con la vocación del mismo y las tendencias de crecimiento de los centros poblados y desarrollo urbanístico. </w:t>
      </w:r>
    </w:p>
    <w:p w:rsidR="00801808" w:rsidRPr="00D91739" w:rsidRDefault="00801808" w:rsidP="00801808">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p>
    <w:p w:rsidR="00801808" w:rsidRPr="00D91739" w:rsidRDefault="00801808" w:rsidP="00801808">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b/>
          <w:color w:val="0D0D0D" w:themeColor="text1" w:themeTint="F2"/>
          <w:lang w:val="es-ES"/>
        </w:rPr>
        <w:t>Artículo 144. Aprobación De Los Planes.</w:t>
      </w:r>
      <w:r w:rsidRPr="00D91739">
        <w:rPr>
          <w:rFonts w:ascii="Century Gothic" w:eastAsiaTheme="minorHAnsi" w:hAnsi="Century Gothic" w:cs="Helvetica"/>
          <w:color w:val="0D0D0D" w:themeColor="text1" w:themeTint="F2"/>
          <w:lang w:val="es-ES"/>
        </w:rPr>
        <w:t xml:space="preserve"> La aprobación de los planes de ordenamiento territorial y de desarrollo integral, así como sus modificaciones, se hará con el voto favorable de las dos terceras (2/3) partes de los miembros que integran el Concejo Municipal.</w:t>
      </w:r>
    </w:p>
    <w:p w:rsidR="00126406" w:rsidRDefault="00126406" w:rsidP="00801808">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p>
    <w:p w:rsidR="00D52A84" w:rsidRPr="00D91739" w:rsidRDefault="0026236C" w:rsidP="00B97D8C">
      <w:pPr>
        <w:pStyle w:val="Prrafodelista"/>
        <w:numPr>
          <w:ilvl w:val="0"/>
          <w:numId w:val="21"/>
        </w:numPr>
        <w:spacing w:after="0" w:line="360" w:lineRule="auto"/>
        <w:jc w:val="both"/>
        <w:rPr>
          <w:rFonts w:ascii="Century Gothic" w:hAnsi="Century Gothic" w:cs="Helvetica"/>
          <w:b/>
          <w:color w:val="0D0D0D" w:themeColor="text1" w:themeTint="F2"/>
        </w:rPr>
      </w:pPr>
      <w:r w:rsidRPr="00D91739">
        <w:rPr>
          <w:rFonts w:ascii="Century Gothic" w:hAnsi="Century Gothic" w:cs="Helvetica"/>
          <w:b/>
          <w:color w:val="0D0D0D" w:themeColor="text1" w:themeTint="F2"/>
        </w:rPr>
        <w:lastRenderedPageBreak/>
        <w:t xml:space="preserve">ACUERDO No. A-37-06 DE LA CONTRALORÍA GENERAL DE CUENTAS. </w:t>
      </w:r>
    </w:p>
    <w:p w:rsidR="009955FD" w:rsidRPr="00D91739" w:rsidRDefault="009955FD" w:rsidP="00B97D8C">
      <w:pPr>
        <w:spacing w:after="0" w:line="360" w:lineRule="auto"/>
        <w:jc w:val="both"/>
        <w:rPr>
          <w:rFonts w:ascii="Century Gothic" w:hAnsi="Century Gothic" w:cs="Helvetica"/>
          <w:b/>
          <w:color w:val="0D0D0D" w:themeColor="text1" w:themeTint="F2"/>
        </w:rPr>
      </w:pPr>
    </w:p>
    <w:p w:rsidR="0026236C" w:rsidRPr="00D91739" w:rsidRDefault="0026236C" w:rsidP="00B97D8C">
      <w:pPr>
        <w:spacing w:after="0" w:line="360" w:lineRule="auto"/>
        <w:jc w:val="both"/>
        <w:rPr>
          <w:rFonts w:ascii="Century Gothic" w:hAnsi="Century Gothic" w:cs="Helvetica"/>
          <w:color w:val="0D0D0D" w:themeColor="text1" w:themeTint="F2"/>
        </w:rPr>
      </w:pPr>
      <w:r w:rsidRPr="00D91739">
        <w:rPr>
          <w:rFonts w:ascii="Century Gothic" w:hAnsi="Century Gothic" w:cs="Helvetica"/>
          <w:b/>
          <w:color w:val="0D0D0D" w:themeColor="text1" w:themeTint="F2"/>
        </w:rPr>
        <w:t xml:space="preserve">Artículo 2: Plazos, períodos y contenidos de la información. </w:t>
      </w:r>
      <w:r w:rsidRPr="00D91739">
        <w:rPr>
          <w:rFonts w:ascii="Century Gothic" w:hAnsi="Century Gothic" w:cs="Helvetica"/>
          <w:color w:val="0D0D0D" w:themeColor="text1" w:themeTint="F2"/>
        </w:rPr>
        <w:t>Todas las municipalidades y sus empresas, deberán presentar la información en los formatos electrónicos definidos por el Ministerio de Finanzas Públicas, la Secretaria de Planificación y Programación de la Presidencia (SEGEPLAN) y la Contraloría General de Cuentas, conforme a las siguientes disposiciones: I. En la primera quincena del mes de enero de cada año: a) Copia del Plan Operativo Anual (POA), del ejercicio fiscal vigente, debidamente aprobado por el Con</w:t>
      </w:r>
      <w:r w:rsidR="004F300E" w:rsidRPr="00D91739">
        <w:rPr>
          <w:rFonts w:ascii="Century Gothic" w:hAnsi="Century Gothic" w:cs="Helvetica"/>
          <w:color w:val="0D0D0D" w:themeColor="text1" w:themeTint="F2"/>
        </w:rPr>
        <w:t>c</w:t>
      </w:r>
      <w:r w:rsidR="00172CFD" w:rsidRPr="00D91739">
        <w:rPr>
          <w:rFonts w:ascii="Century Gothic" w:hAnsi="Century Gothic" w:cs="Helvetica"/>
          <w:color w:val="0D0D0D" w:themeColor="text1" w:themeTint="F2"/>
        </w:rPr>
        <w:t>ejo Municipal.</w:t>
      </w:r>
    </w:p>
    <w:p w:rsidR="009955FD" w:rsidRPr="00D91739" w:rsidRDefault="009955FD" w:rsidP="00B97D8C">
      <w:pPr>
        <w:spacing w:after="0" w:line="360" w:lineRule="auto"/>
        <w:jc w:val="both"/>
        <w:rPr>
          <w:rFonts w:ascii="Century Gothic" w:hAnsi="Century Gothic" w:cs="Helvetica"/>
          <w:color w:val="0D0D0D" w:themeColor="text1" w:themeTint="F2"/>
        </w:rPr>
      </w:pPr>
    </w:p>
    <w:p w:rsidR="00244D63" w:rsidRPr="00D91739" w:rsidRDefault="0026236C" w:rsidP="00351915">
      <w:pPr>
        <w:spacing w:after="0" w:line="360" w:lineRule="auto"/>
        <w:jc w:val="both"/>
        <w:rPr>
          <w:rFonts w:ascii="Century Gothic" w:hAnsi="Century Gothic" w:cs="Helvetica"/>
          <w:color w:val="0D0D0D" w:themeColor="text1" w:themeTint="F2"/>
        </w:rPr>
      </w:pPr>
      <w:r w:rsidRPr="00D91739">
        <w:rPr>
          <w:rFonts w:ascii="Century Gothic" w:hAnsi="Century Gothic" w:cs="Helvetica"/>
          <w:b/>
          <w:color w:val="0D0D0D" w:themeColor="text1" w:themeTint="F2"/>
        </w:rPr>
        <w:t>Artículo 6: Responsabilidad Administrativa.</w:t>
      </w:r>
      <w:r w:rsidRPr="00D91739">
        <w:rPr>
          <w:rFonts w:ascii="Century Gothic" w:hAnsi="Century Gothic" w:cs="Helvetica"/>
          <w:color w:val="0D0D0D" w:themeColor="text1" w:themeTint="F2"/>
        </w:rPr>
        <w:t xml:space="preserve"> La rendición de cuentas es responsabilidad del Consejo Municipal y Alcalde y Juntas Directivas de las empresas municipales; para el efecto se apoyarán en los informes de todos los funcionarios y empleados municipales, en los diferentes niveles de competencia y jurisdicciones.</w:t>
      </w:r>
    </w:p>
    <w:p w:rsidR="00C46F4A" w:rsidRPr="00D91739" w:rsidRDefault="00C46F4A" w:rsidP="00351915">
      <w:pPr>
        <w:spacing w:after="0" w:line="360" w:lineRule="auto"/>
        <w:jc w:val="both"/>
        <w:rPr>
          <w:rFonts w:ascii="Century Gothic" w:hAnsi="Century Gothic" w:cs="Helvetica"/>
          <w:color w:val="0D0D0D" w:themeColor="text1" w:themeTint="F2"/>
          <w:sz w:val="18"/>
        </w:rPr>
      </w:pPr>
    </w:p>
    <w:p w:rsidR="00244D63" w:rsidRPr="00D91739" w:rsidRDefault="00244D63" w:rsidP="00244D63">
      <w:pPr>
        <w:pStyle w:val="Prrafodelista"/>
        <w:numPr>
          <w:ilvl w:val="0"/>
          <w:numId w:val="21"/>
        </w:numPr>
        <w:spacing w:after="0" w:line="360" w:lineRule="auto"/>
        <w:jc w:val="both"/>
        <w:rPr>
          <w:rFonts w:ascii="Century Gothic" w:hAnsi="Century Gothic" w:cs="Helvetica"/>
          <w:b/>
          <w:color w:val="0D0D0D" w:themeColor="text1" w:themeTint="F2"/>
        </w:rPr>
      </w:pPr>
      <w:r w:rsidRPr="00D91739">
        <w:rPr>
          <w:rFonts w:ascii="Century Gothic" w:hAnsi="Century Gothic" w:cs="Helvetica"/>
          <w:b/>
          <w:color w:val="0D0D0D" w:themeColor="text1" w:themeTint="F2"/>
        </w:rPr>
        <w:t>LEY DE CONSEJOS DE DESARROLLO, Decreto 11-2002</w:t>
      </w:r>
    </w:p>
    <w:p w:rsidR="00244D63" w:rsidRPr="00D91739" w:rsidRDefault="00244D63" w:rsidP="007E3FD3">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hAnsi="Century Gothic" w:cs="Helvetica"/>
          <w:b/>
          <w:color w:val="0D0D0D" w:themeColor="text1" w:themeTint="F2"/>
        </w:rPr>
        <w:t xml:space="preserve">Artículo 12 (e, f, g, h, i, j). Funciones de los Consejos Municipales de Desarrollo. </w:t>
      </w:r>
      <w:r w:rsidR="007E3FD3" w:rsidRPr="00D91739">
        <w:rPr>
          <w:rFonts w:ascii="Century Gothic" w:eastAsiaTheme="minorHAnsi" w:hAnsi="Century Gothic" w:cs="Helvetica"/>
          <w:color w:val="0D0D0D" w:themeColor="text1" w:themeTint="F2"/>
          <w:lang w:val="es-ES"/>
        </w:rPr>
        <w:t>Las funciones de los Consejos Municipales de Desarrollo son:</w:t>
      </w:r>
    </w:p>
    <w:p w:rsidR="007E3FD3" w:rsidRPr="00D91739" w:rsidRDefault="007E3FD3" w:rsidP="007E3FD3">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e) Garantizar que las políticas, planes, programas y proyectos de desarrollo del municipio sean formulados con base en las necesidades, problemas y soluciones priorizadas por los Consejos Comunitarios de Desarrollo, y enviarlos a la Corporación Municipal para su incorporación en las políticas, planes, programas y proyectos de desarrollo del departamento.</w:t>
      </w:r>
    </w:p>
    <w:p w:rsidR="007E3FD3" w:rsidRPr="00D91739" w:rsidRDefault="007E3FD3" w:rsidP="007E3FD3">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f) Dar seguimiento a la ejecución de las políticas, planes, programas y proyectos de desarrollo municipal y comunitario, verificar su cumplimiento y, cuando sea oportuno, proponer medidas correctivas a la Corporación Municipal, al Consejo Departamental de Desarrollo o a las entidades responsables.</w:t>
      </w:r>
    </w:p>
    <w:p w:rsidR="007E3FD3" w:rsidRPr="00D91739" w:rsidRDefault="00CC4B7E" w:rsidP="007E3FD3">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lastRenderedPageBreak/>
        <w:t>g</w:t>
      </w:r>
      <w:r w:rsidR="007E3FD3" w:rsidRPr="00D91739">
        <w:rPr>
          <w:rFonts w:ascii="Century Gothic" w:eastAsiaTheme="minorHAnsi" w:hAnsi="Century Gothic" w:cs="Helvetica"/>
          <w:color w:val="0D0D0D" w:themeColor="text1" w:themeTint="F2"/>
          <w:lang w:val="es-ES"/>
        </w:rPr>
        <w:t>) Evaluar la ejecución de las políticas, planes, programas y proyectos municipales de desarrollo y, cuando sea oportuno, proponer a la Corporación Municipal o al Consejo Departamental de Desarrollo las medidas correctivas para el logro de los objetivos y metas previstos en los mismos.</w:t>
      </w:r>
    </w:p>
    <w:p w:rsidR="007E3FD3" w:rsidRPr="00D91739" w:rsidRDefault="007E3FD3" w:rsidP="007E3FD3">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h) Proponer a la Corporación Municipal la asignación de recursos de pre</w:t>
      </w:r>
      <w:r w:rsidR="00654E30" w:rsidRPr="00D91739">
        <w:rPr>
          <w:rFonts w:ascii="Century Gothic" w:eastAsiaTheme="minorHAnsi" w:hAnsi="Century Gothic" w:cs="Helvetica"/>
          <w:color w:val="0D0D0D" w:themeColor="text1" w:themeTint="F2"/>
          <w:lang w:val="es-ES"/>
        </w:rPr>
        <w:t xml:space="preserve"> </w:t>
      </w:r>
      <w:r w:rsidRPr="00D91739">
        <w:rPr>
          <w:rFonts w:ascii="Century Gothic" w:eastAsiaTheme="minorHAnsi" w:hAnsi="Century Gothic" w:cs="Helvetica"/>
          <w:color w:val="0D0D0D" w:themeColor="text1" w:themeTint="F2"/>
          <w:lang w:val="es-ES"/>
        </w:rPr>
        <w:t>inversión y de inversión pública, con base en las disponibilidades financieras y las necesidades, problemas y soluciones priorizados en los Consejos Comunitarios de Desarrollo del municipio.</w:t>
      </w:r>
    </w:p>
    <w:p w:rsidR="007E3FD3" w:rsidRPr="00D91739" w:rsidRDefault="005253DA" w:rsidP="005253DA">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i)  </w:t>
      </w:r>
      <w:r w:rsidR="007E3FD3" w:rsidRPr="00D91739">
        <w:rPr>
          <w:rFonts w:ascii="Century Gothic" w:eastAsiaTheme="minorHAnsi" w:hAnsi="Century Gothic" w:cs="Helvetica"/>
          <w:color w:val="0D0D0D" w:themeColor="text1" w:themeTint="F2"/>
          <w:lang w:val="es-ES"/>
        </w:rPr>
        <w:t>Conocer e informar a los Consejos Comunitarios de Desarrollo sobre la ejecución presupuestaria de pre</w:t>
      </w:r>
      <w:r w:rsidR="00654E30" w:rsidRPr="00D91739">
        <w:rPr>
          <w:rFonts w:ascii="Century Gothic" w:eastAsiaTheme="minorHAnsi" w:hAnsi="Century Gothic" w:cs="Helvetica"/>
          <w:color w:val="0D0D0D" w:themeColor="text1" w:themeTint="F2"/>
          <w:lang w:val="es-ES"/>
        </w:rPr>
        <w:t xml:space="preserve"> </w:t>
      </w:r>
      <w:r w:rsidR="007E3FD3" w:rsidRPr="00D91739">
        <w:rPr>
          <w:rFonts w:ascii="Century Gothic" w:eastAsiaTheme="minorHAnsi" w:hAnsi="Century Gothic" w:cs="Helvetica"/>
          <w:color w:val="0D0D0D" w:themeColor="text1" w:themeTint="F2"/>
          <w:lang w:val="es-ES"/>
        </w:rPr>
        <w:t>inversión e inversión pública del año fiscal anterior, financiada con fondos provenientes del presupuesto general del Estado.</w:t>
      </w:r>
    </w:p>
    <w:p w:rsidR="007E3FD3" w:rsidRPr="00D91739" w:rsidRDefault="007E3FD3" w:rsidP="00B97D8C">
      <w:pPr>
        <w:autoSpaceDE w:val="0"/>
        <w:autoSpaceDN w:val="0"/>
        <w:adjustRightInd w:val="0"/>
        <w:spacing w:after="0" w:line="360" w:lineRule="auto"/>
        <w:jc w:val="both"/>
        <w:rPr>
          <w:rFonts w:ascii="Century Gothic" w:eastAsiaTheme="minorHAnsi" w:hAnsi="Century Gothic" w:cs="Helvetica"/>
          <w:color w:val="0D0D0D" w:themeColor="text1" w:themeTint="F2"/>
          <w:lang w:val="es-ES"/>
        </w:rPr>
      </w:pPr>
      <w:r w:rsidRPr="00D91739">
        <w:rPr>
          <w:rFonts w:ascii="Century Gothic" w:eastAsiaTheme="minorHAnsi" w:hAnsi="Century Gothic" w:cs="Helvetica"/>
          <w:color w:val="0D0D0D" w:themeColor="text1" w:themeTint="F2"/>
          <w:lang w:val="es-ES"/>
        </w:rPr>
        <w:t xml:space="preserve">j) Promover la obtención de financiamiento para la ejecución de las políticas, planes, programas y proyectos de desarrollo del municipio. </w:t>
      </w:r>
    </w:p>
    <w:p w:rsidR="00CA5DE6" w:rsidRPr="00D91739" w:rsidRDefault="00CA5DE6" w:rsidP="00B97D8C">
      <w:pPr>
        <w:autoSpaceDE w:val="0"/>
        <w:autoSpaceDN w:val="0"/>
        <w:adjustRightInd w:val="0"/>
        <w:spacing w:after="0" w:line="360" w:lineRule="auto"/>
        <w:jc w:val="both"/>
        <w:rPr>
          <w:rFonts w:ascii="Century Gothic" w:eastAsiaTheme="minorHAnsi" w:hAnsi="Century Gothic" w:cs="Helvetica"/>
          <w:color w:val="0D0D0D" w:themeColor="text1" w:themeTint="F2"/>
          <w:sz w:val="18"/>
          <w:lang w:val="es-ES"/>
        </w:rPr>
      </w:pPr>
    </w:p>
    <w:p w:rsidR="007E3FD3" w:rsidRPr="00D91739" w:rsidRDefault="007E3FD3" w:rsidP="00B97D8C">
      <w:pPr>
        <w:pStyle w:val="Prrafodelista"/>
        <w:numPr>
          <w:ilvl w:val="0"/>
          <w:numId w:val="21"/>
        </w:numPr>
        <w:spacing w:after="0" w:line="360" w:lineRule="auto"/>
        <w:jc w:val="both"/>
        <w:rPr>
          <w:rFonts w:ascii="Century Gothic" w:hAnsi="Century Gothic" w:cs="Helvetica"/>
          <w:b/>
          <w:color w:val="0D0D0D" w:themeColor="text1" w:themeTint="F2"/>
        </w:rPr>
      </w:pPr>
      <w:r w:rsidRPr="00D91739">
        <w:rPr>
          <w:rFonts w:ascii="Century Gothic" w:hAnsi="Century Gothic" w:cs="Helvetica"/>
          <w:b/>
          <w:color w:val="0D0D0D" w:themeColor="text1" w:themeTint="F2"/>
        </w:rPr>
        <w:t>REGLAMENTO DE LEY DE CONSEJOS DE DESARROLLO, Acuerdo Gubernativo Número 461-2002</w:t>
      </w:r>
    </w:p>
    <w:p w:rsidR="007E3FD3" w:rsidRPr="00D91739" w:rsidRDefault="007E3FD3" w:rsidP="00B97D8C">
      <w:pPr>
        <w:spacing w:after="0" w:line="360" w:lineRule="auto"/>
        <w:jc w:val="both"/>
        <w:rPr>
          <w:rFonts w:ascii="Century Gothic" w:hAnsi="Century Gothic" w:cs="Helvetica"/>
          <w:color w:val="0D0D0D" w:themeColor="text1" w:themeTint="F2"/>
        </w:rPr>
      </w:pPr>
      <w:r w:rsidRPr="00D91739">
        <w:rPr>
          <w:rFonts w:ascii="Century Gothic" w:hAnsi="Century Gothic" w:cs="Helvetica"/>
          <w:b/>
          <w:color w:val="0D0D0D" w:themeColor="text1" w:themeTint="F2"/>
        </w:rPr>
        <w:t xml:space="preserve">Artículo 44 (b). Atribuciones. </w:t>
      </w:r>
      <w:r w:rsidRPr="00D91739">
        <w:rPr>
          <w:rFonts w:ascii="Century Gothic" w:hAnsi="Century Gothic" w:cs="Helvetica"/>
          <w:color w:val="0D0D0D" w:themeColor="text1" w:themeTint="F2"/>
        </w:rPr>
        <w:t>Además de las señaladas en la Ley, el Consejo Municipal de Desarrollo tendrá las atribuciones siguientes:</w:t>
      </w:r>
    </w:p>
    <w:p w:rsidR="007E3FD3" w:rsidRPr="00D91739" w:rsidRDefault="007E3FD3" w:rsidP="00B97D8C">
      <w:pPr>
        <w:spacing w:after="0" w:line="360" w:lineRule="auto"/>
        <w:jc w:val="both"/>
        <w:rPr>
          <w:rFonts w:ascii="Century Gothic" w:hAnsi="Century Gothic" w:cs="Helvetica"/>
          <w:color w:val="0D0D0D" w:themeColor="text1" w:themeTint="F2"/>
        </w:rPr>
      </w:pPr>
      <w:r w:rsidRPr="00D91739">
        <w:rPr>
          <w:rFonts w:ascii="Century Gothic" w:hAnsi="Century Gothic" w:cs="Helvetica"/>
          <w:color w:val="0D0D0D" w:themeColor="text1" w:themeTint="F2"/>
        </w:rPr>
        <w:t>b) Proponer a la Corporación Municipal las políticas, planes, programas y proyectos de desarrollo, elaborados tomando como base las propuestas de los Consejos Comunitarios de Desarrollo, y los Consejos Comunitarios de Desarrollo de Segundo Nivel donde existan, para que sean incorporados en las políticas, planes, programas y proyectos de desarrollo del municipio.</w:t>
      </w:r>
    </w:p>
    <w:p w:rsidR="00EC08C0" w:rsidRPr="00D91739" w:rsidRDefault="00EC08C0" w:rsidP="00B97D8C">
      <w:pPr>
        <w:spacing w:after="0" w:line="360" w:lineRule="auto"/>
        <w:jc w:val="both"/>
        <w:rPr>
          <w:rFonts w:ascii="Century Gothic" w:hAnsi="Century Gothic" w:cs="Helvetica"/>
          <w:b/>
          <w:color w:val="0D0D0D" w:themeColor="text1" w:themeTint="F2"/>
        </w:rPr>
      </w:pPr>
    </w:p>
    <w:p w:rsidR="00417B3F" w:rsidRPr="00D91739" w:rsidRDefault="00403279" w:rsidP="00D61719">
      <w:pPr>
        <w:spacing w:after="0" w:line="360" w:lineRule="auto"/>
        <w:jc w:val="both"/>
        <w:rPr>
          <w:rFonts w:ascii="Century Gothic" w:hAnsi="Century Gothic" w:cs="Arial"/>
          <w:color w:val="0D0D0D" w:themeColor="text1" w:themeTint="F2"/>
        </w:rPr>
      </w:pPr>
      <w:r w:rsidRPr="00D91739">
        <w:rPr>
          <w:rFonts w:ascii="Century Gothic" w:hAnsi="Century Gothic" w:cs="Helvetica"/>
          <w:b/>
          <w:color w:val="0D0D0D" w:themeColor="text1" w:themeTint="F2"/>
        </w:rPr>
        <w:t xml:space="preserve">Artículo 45 (d). Relaciones de la Corporación Municipal con el Consejo Municipal de Desarrollo. </w:t>
      </w:r>
      <w:r w:rsidRPr="00D91739">
        <w:rPr>
          <w:rFonts w:ascii="Century Gothic" w:hAnsi="Century Gothic" w:cs="Helvetica"/>
          <w:color w:val="0D0D0D" w:themeColor="text1" w:themeTint="F2"/>
        </w:rPr>
        <w:t>En ejercicio de la autonomía municipal, y conforme a la Ley, corresponde a la Corporación Municipal apoyar a los Consejos de Desarrollo de su municipio, tanto en el nivel municipal como en el comunitario en la forma siguiente.</w:t>
      </w:r>
      <w:r w:rsidR="00CC4B7E" w:rsidRPr="00D91739">
        <w:rPr>
          <w:rFonts w:ascii="Century Gothic" w:hAnsi="Century Gothic" w:cs="Helvetica"/>
          <w:color w:val="0D0D0D" w:themeColor="text1" w:themeTint="F2"/>
        </w:rPr>
        <w:t xml:space="preserve"> </w:t>
      </w:r>
      <w:r w:rsidRPr="00D91739">
        <w:rPr>
          <w:rFonts w:ascii="Century Gothic" w:hAnsi="Century Gothic" w:cs="Helvetica"/>
          <w:color w:val="0D0D0D" w:themeColor="text1" w:themeTint="F2"/>
        </w:rPr>
        <w:t xml:space="preserve">d) Conocer y aprobar las propuestas de políticas, planes, programas y proyectos de desarrollo presentados por el Consejo Municipal de Desarrollo. Una vez aprobados presentarlos al Consejo Departamental de Desarrollo por medio del Alcalde Municipal. </w:t>
      </w:r>
      <w:r w:rsidR="00417B3F" w:rsidRPr="00D91739">
        <w:rPr>
          <w:rFonts w:ascii="Century Gothic" w:hAnsi="Century Gothic" w:cs="Arial"/>
          <w:color w:val="0D0D0D" w:themeColor="text1" w:themeTint="F2"/>
        </w:rPr>
        <w:br w:type="page"/>
      </w:r>
    </w:p>
    <w:p w:rsidR="00AA294C" w:rsidRPr="00072063" w:rsidRDefault="00AA294C" w:rsidP="003E6787">
      <w:pPr>
        <w:spacing w:after="0"/>
        <w:jc w:val="center"/>
        <w:rPr>
          <w:rFonts w:ascii="Century Gothic" w:hAnsi="Century Gothic" w:cs="Arial"/>
          <w:b/>
          <w:color w:val="0D0D0D" w:themeColor="text1" w:themeTint="F2"/>
          <w:sz w:val="28"/>
          <w:szCs w:val="26"/>
        </w:rPr>
      </w:pPr>
    </w:p>
    <w:p w:rsidR="0077418B" w:rsidRPr="00072063" w:rsidRDefault="0077418B" w:rsidP="003E6787">
      <w:pPr>
        <w:spacing w:after="0"/>
        <w:jc w:val="center"/>
        <w:rPr>
          <w:rFonts w:ascii="Century Gothic" w:hAnsi="Century Gothic" w:cs="Arial"/>
          <w:b/>
          <w:color w:val="0D0D0D" w:themeColor="text1" w:themeTint="F2"/>
          <w:sz w:val="28"/>
          <w:szCs w:val="26"/>
        </w:rPr>
      </w:pPr>
    </w:p>
    <w:p w:rsidR="003E6787" w:rsidRPr="00072063" w:rsidRDefault="003E6787" w:rsidP="003E6787">
      <w:pPr>
        <w:spacing w:after="0"/>
        <w:jc w:val="center"/>
        <w:rPr>
          <w:rFonts w:ascii="Century Gothic" w:hAnsi="Century Gothic" w:cs="Arial"/>
          <w:b/>
          <w:color w:val="0D0D0D" w:themeColor="text1" w:themeTint="F2"/>
          <w:sz w:val="28"/>
          <w:szCs w:val="26"/>
        </w:rPr>
      </w:pPr>
      <w:r w:rsidRPr="00072063">
        <w:rPr>
          <w:rFonts w:ascii="Century Gothic" w:hAnsi="Century Gothic" w:cs="Arial"/>
          <w:b/>
          <w:color w:val="0D0D0D" w:themeColor="text1" w:themeTint="F2"/>
          <w:sz w:val="28"/>
          <w:szCs w:val="26"/>
        </w:rPr>
        <w:t>V. PLAN ESTRA</w:t>
      </w:r>
      <w:r w:rsidR="00437201" w:rsidRPr="00072063">
        <w:rPr>
          <w:rFonts w:ascii="Century Gothic" w:hAnsi="Century Gothic" w:cs="Arial"/>
          <w:b/>
          <w:color w:val="0D0D0D" w:themeColor="text1" w:themeTint="F2"/>
          <w:sz w:val="28"/>
          <w:szCs w:val="26"/>
        </w:rPr>
        <w:t>TÉGICO INSTITUCIONAL -PEI- (202</w:t>
      </w:r>
      <w:r w:rsidR="001F6F15" w:rsidRPr="00072063">
        <w:rPr>
          <w:rFonts w:ascii="Century Gothic" w:hAnsi="Century Gothic" w:cs="Arial"/>
          <w:b/>
          <w:color w:val="0D0D0D" w:themeColor="text1" w:themeTint="F2"/>
          <w:sz w:val="28"/>
          <w:szCs w:val="26"/>
        </w:rPr>
        <w:t>2</w:t>
      </w:r>
      <w:r w:rsidRPr="00072063">
        <w:rPr>
          <w:rFonts w:ascii="Century Gothic" w:hAnsi="Century Gothic" w:cs="Arial"/>
          <w:b/>
          <w:color w:val="0D0D0D" w:themeColor="text1" w:themeTint="F2"/>
          <w:sz w:val="28"/>
          <w:szCs w:val="26"/>
        </w:rPr>
        <w:t>-202</w:t>
      </w:r>
      <w:r w:rsidR="001F6F15" w:rsidRPr="00072063">
        <w:rPr>
          <w:rFonts w:ascii="Century Gothic" w:hAnsi="Century Gothic" w:cs="Arial"/>
          <w:b/>
          <w:color w:val="0D0D0D" w:themeColor="text1" w:themeTint="F2"/>
          <w:sz w:val="28"/>
          <w:szCs w:val="26"/>
        </w:rPr>
        <w:t>6</w:t>
      </w:r>
      <w:r w:rsidRPr="00072063">
        <w:rPr>
          <w:rFonts w:ascii="Century Gothic" w:hAnsi="Century Gothic" w:cs="Arial"/>
          <w:b/>
          <w:color w:val="0D0D0D" w:themeColor="text1" w:themeTint="F2"/>
          <w:sz w:val="28"/>
          <w:szCs w:val="26"/>
        </w:rPr>
        <w:t>)</w:t>
      </w:r>
    </w:p>
    <w:p w:rsidR="003E6787" w:rsidRPr="00A86724" w:rsidRDefault="003E6787" w:rsidP="00A86724">
      <w:pPr>
        <w:spacing w:after="0"/>
        <w:rPr>
          <w:rFonts w:ascii="Helvetia" w:hAnsi="Helvetia" w:cs="Arial"/>
          <w:b/>
          <w:color w:val="0D0D0D" w:themeColor="text1" w:themeTint="F2"/>
          <w:sz w:val="26"/>
          <w:szCs w:val="26"/>
        </w:rPr>
      </w:pPr>
    </w:p>
    <w:p w:rsidR="003E6787" w:rsidRPr="000D6E2B" w:rsidRDefault="003E6787" w:rsidP="003E6787">
      <w:pPr>
        <w:spacing w:after="0" w:line="360" w:lineRule="auto"/>
        <w:jc w:val="both"/>
        <w:rPr>
          <w:rFonts w:ascii="Century Gothic" w:hAnsi="Century Gothic" w:cs="Helvetica"/>
          <w:color w:val="0D0D0D" w:themeColor="text1" w:themeTint="F2"/>
        </w:rPr>
      </w:pPr>
      <w:r w:rsidRPr="000D6E2B">
        <w:rPr>
          <w:rFonts w:ascii="Century Gothic" w:hAnsi="Century Gothic" w:cs="Helvetica"/>
          <w:color w:val="0D0D0D" w:themeColor="text1" w:themeTint="F2"/>
        </w:rPr>
        <w:t xml:space="preserve">El Plan Estratégico Institucional </w:t>
      </w:r>
      <w:r w:rsidR="002424C0" w:rsidRPr="000D6E2B">
        <w:rPr>
          <w:rFonts w:ascii="Century Gothic" w:hAnsi="Century Gothic" w:cs="Helvetica"/>
          <w:color w:val="0D0D0D" w:themeColor="text1" w:themeTint="F2"/>
        </w:rPr>
        <w:t xml:space="preserve">-PEI- </w:t>
      </w:r>
      <w:r w:rsidRPr="000D6E2B">
        <w:rPr>
          <w:rFonts w:ascii="Century Gothic" w:hAnsi="Century Gothic" w:cs="Helvetica"/>
          <w:color w:val="0D0D0D" w:themeColor="text1" w:themeTint="F2"/>
        </w:rPr>
        <w:t xml:space="preserve">es un instrumento </w:t>
      </w:r>
      <w:r w:rsidR="00437201" w:rsidRPr="000D6E2B">
        <w:rPr>
          <w:rFonts w:ascii="Century Gothic" w:hAnsi="Century Gothic" w:cs="Helvetica"/>
          <w:color w:val="0D0D0D" w:themeColor="text1" w:themeTint="F2"/>
        </w:rPr>
        <w:t xml:space="preserve">que visualiza la vinculación del Marco Estratégico de la planificación a nivel municipal tomando como referencia las prioridades Nacionales de Desarrollo y sus MED, </w:t>
      </w:r>
      <w:r w:rsidR="00244DE8" w:rsidRPr="000D6E2B">
        <w:rPr>
          <w:rFonts w:ascii="Century Gothic" w:hAnsi="Century Gothic" w:cs="Helvetica"/>
          <w:color w:val="0D0D0D" w:themeColor="text1" w:themeTint="F2"/>
        </w:rPr>
        <w:t xml:space="preserve">además </w:t>
      </w:r>
      <w:r w:rsidR="001D4A42" w:rsidRPr="000D6E2B">
        <w:rPr>
          <w:rFonts w:ascii="Century Gothic" w:hAnsi="Century Gothic" w:cs="Helvetica"/>
          <w:color w:val="0D0D0D" w:themeColor="text1" w:themeTint="F2"/>
        </w:rPr>
        <w:t xml:space="preserve">constituye el </w:t>
      </w:r>
      <w:r w:rsidR="00244DE8" w:rsidRPr="000D6E2B">
        <w:rPr>
          <w:rFonts w:ascii="Century Gothic" w:hAnsi="Century Gothic" w:cs="Helvetica"/>
          <w:color w:val="0D0D0D" w:themeColor="text1" w:themeTint="F2"/>
        </w:rPr>
        <w:t>instrumento</w:t>
      </w:r>
      <w:r w:rsidR="001D4A42" w:rsidRPr="000D6E2B">
        <w:rPr>
          <w:rFonts w:ascii="Century Gothic" w:hAnsi="Century Gothic" w:cs="Helvetica"/>
          <w:color w:val="0D0D0D" w:themeColor="text1" w:themeTint="F2"/>
        </w:rPr>
        <w:t xml:space="preserve"> de trabajo en el que se </w:t>
      </w:r>
      <w:r w:rsidR="002424C0" w:rsidRPr="000D6E2B">
        <w:rPr>
          <w:rFonts w:ascii="Century Gothic" w:hAnsi="Century Gothic" w:cs="Helvetica"/>
          <w:color w:val="0D0D0D" w:themeColor="text1" w:themeTint="F2"/>
        </w:rPr>
        <w:t>sintetiza</w:t>
      </w:r>
      <w:r w:rsidR="001D4A42" w:rsidRPr="000D6E2B">
        <w:rPr>
          <w:rFonts w:ascii="Century Gothic" w:hAnsi="Century Gothic" w:cs="Helvetica"/>
          <w:color w:val="0D0D0D" w:themeColor="text1" w:themeTint="F2"/>
        </w:rPr>
        <w:t xml:space="preserve"> y se define de manera concreta y específica</w:t>
      </w:r>
      <w:r w:rsidR="002424C0" w:rsidRPr="000D6E2B">
        <w:rPr>
          <w:rFonts w:ascii="Century Gothic" w:hAnsi="Century Gothic" w:cs="Helvetica"/>
          <w:color w:val="0D0D0D" w:themeColor="text1" w:themeTint="F2"/>
        </w:rPr>
        <w:t>,</w:t>
      </w:r>
      <w:r w:rsidR="001D4A42" w:rsidRPr="000D6E2B">
        <w:rPr>
          <w:rFonts w:ascii="Century Gothic" w:hAnsi="Century Gothic" w:cs="Helvetica"/>
          <w:color w:val="0D0D0D" w:themeColor="text1" w:themeTint="F2"/>
        </w:rPr>
        <w:t xml:space="preserve"> el direccionamiento estratégico cuyo logro se contribuye con el proceso de diseño e implementación de planes para la</w:t>
      </w:r>
      <w:r w:rsidR="002424C0" w:rsidRPr="000D6E2B">
        <w:rPr>
          <w:rFonts w:ascii="Century Gothic" w:hAnsi="Century Gothic" w:cs="Helvetica"/>
          <w:color w:val="0D0D0D" w:themeColor="text1" w:themeTint="F2"/>
        </w:rPr>
        <w:t xml:space="preserve"> </w:t>
      </w:r>
      <w:r w:rsidRPr="000D6E2B">
        <w:rPr>
          <w:rFonts w:ascii="Century Gothic" w:hAnsi="Century Gothic" w:cs="Helvetica"/>
          <w:color w:val="0D0D0D" w:themeColor="text1" w:themeTint="F2"/>
        </w:rPr>
        <w:t xml:space="preserve">planificación de gestión y toma de decisiones donde se definen las estrategias que darán respuesta a las necesidades de la población en un período de cinco años. </w:t>
      </w:r>
    </w:p>
    <w:p w:rsidR="003E6787" w:rsidRPr="000D6E2B" w:rsidRDefault="003E6787" w:rsidP="003E6787">
      <w:pPr>
        <w:spacing w:after="0" w:line="360" w:lineRule="auto"/>
        <w:jc w:val="both"/>
        <w:rPr>
          <w:rFonts w:ascii="Century Gothic" w:hAnsi="Century Gothic" w:cs="Helvetica"/>
          <w:color w:val="0D0D0D" w:themeColor="text1" w:themeTint="F2"/>
        </w:rPr>
      </w:pPr>
    </w:p>
    <w:p w:rsidR="003E6787" w:rsidRPr="000D6E2B" w:rsidRDefault="00FA3ED7" w:rsidP="003C2F5F">
      <w:pPr>
        <w:spacing w:after="0" w:line="360" w:lineRule="auto"/>
        <w:jc w:val="both"/>
        <w:rPr>
          <w:rFonts w:ascii="Century Gothic" w:hAnsi="Century Gothic" w:cs="Helvetica"/>
          <w:color w:val="0D0D0D" w:themeColor="text1" w:themeTint="F2"/>
        </w:rPr>
      </w:pPr>
      <w:r w:rsidRPr="000D6E2B">
        <w:rPr>
          <w:rFonts w:ascii="Century Gothic" w:hAnsi="Century Gothic" w:cs="Helvetica"/>
          <w:color w:val="0D0D0D" w:themeColor="text1" w:themeTint="F2"/>
        </w:rPr>
        <w:t xml:space="preserve">En </w:t>
      </w:r>
      <w:r w:rsidR="001D4A42" w:rsidRPr="000D6E2B">
        <w:rPr>
          <w:rFonts w:ascii="Century Gothic" w:hAnsi="Century Gothic" w:cs="Helvetica"/>
          <w:color w:val="0D0D0D" w:themeColor="text1" w:themeTint="F2"/>
        </w:rPr>
        <w:t>base a los lineamientos establecidos por la Secretaria de Planificación y Programación de la Presidencia -SEGEPLAN-, como ente rector</w:t>
      </w:r>
      <w:r w:rsidR="00D46A75" w:rsidRPr="000D6E2B">
        <w:rPr>
          <w:rFonts w:ascii="Century Gothic" w:hAnsi="Century Gothic" w:cs="Helvetica"/>
          <w:color w:val="0D0D0D" w:themeColor="text1" w:themeTint="F2"/>
        </w:rPr>
        <w:t xml:space="preserve"> de la planificación, e</w:t>
      </w:r>
      <w:r w:rsidR="001D4A42" w:rsidRPr="000D6E2B">
        <w:rPr>
          <w:rFonts w:ascii="Century Gothic" w:hAnsi="Century Gothic" w:cs="Helvetica"/>
          <w:color w:val="0D0D0D" w:themeColor="text1" w:themeTint="F2"/>
        </w:rPr>
        <w:t>n el marco de la metodología de gestión por resultados, siendo esta misma, una estrategia de gestión municipal, que vincula la asignación de recursos a productos y resultados medibles a favor de la población.</w:t>
      </w:r>
    </w:p>
    <w:p w:rsidR="003C2F5F" w:rsidRPr="000D6E2B" w:rsidRDefault="003C2F5F" w:rsidP="003C2F5F">
      <w:pPr>
        <w:spacing w:after="0" w:line="360" w:lineRule="auto"/>
        <w:jc w:val="both"/>
        <w:rPr>
          <w:rFonts w:ascii="Century Gothic" w:hAnsi="Century Gothic" w:cs="Helvetica"/>
          <w:color w:val="0D0D0D" w:themeColor="text1" w:themeTint="F2"/>
        </w:rPr>
      </w:pPr>
    </w:p>
    <w:p w:rsidR="0017608B" w:rsidRPr="000D6E2B" w:rsidRDefault="00FA3ED7" w:rsidP="000D6E2B">
      <w:pPr>
        <w:spacing w:after="0" w:line="360" w:lineRule="auto"/>
        <w:jc w:val="both"/>
        <w:rPr>
          <w:rFonts w:ascii="Century Gothic" w:hAnsi="Century Gothic" w:cs="Helvetica"/>
          <w:color w:val="0D0D0D" w:themeColor="text1" w:themeTint="F2"/>
        </w:rPr>
      </w:pPr>
      <w:r w:rsidRPr="000D6E2B">
        <w:rPr>
          <w:rFonts w:ascii="Century Gothic" w:hAnsi="Century Gothic" w:cs="Helvetica"/>
          <w:color w:val="0D0D0D" w:themeColor="text1" w:themeTint="F2"/>
        </w:rPr>
        <w:t>En tal sentido, a continuación, se describen los principales aspectos considerados por parte de la municipalidad de Santa Cata</w:t>
      </w:r>
      <w:r w:rsidR="00D44034">
        <w:rPr>
          <w:rFonts w:ascii="Century Gothic" w:hAnsi="Century Gothic" w:cs="Helvetica"/>
          <w:color w:val="0D0D0D" w:themeColor="text1" w:themeTint="F2"/>
        </w:rPr>
        <w:t xml:space="preserve">rina Pinula y </w:t>
      </w:r>
      <w:r w:rsidR="00390873">
        <w:rPr>
          <w:rFonts w:ascii="Century Gothic" w:hAnsi="Century Gothic" w:cs="Helvetica"/>
          <w:color w:val="0D0D0D" w:themeColor="text1" w:themeTint="F2"/>
        </w:rPr>
        <w:t xml:space="preserve">se muestra la Matriz </w:t>
      </w:r>
      <w:r w:rsidR="00D44034">
        <w:rPr>
          <w:rFonts w:ascii="Century Gothic" w:hAnsi="Century Gothic" w:cs="Helvetica"/>
          <w:color w:val="0D0D0D" w:themeColor="text1" w:themeTint="F2"/>
        </w:rPr>
        <w:t>que conforma el Plan Estratégico Institucional -PEI- 202</w:t>
      </w:r>
      <w:r w:rsidR="007230A9">
        <w:rPr>
          <w:rFonts w:ascii="Century Gothic" w:hAnsi="Century Gothic" w:cs="Helvetica"/>
          <w:color w:val="0D0D0D" w:themeColor="text1" w:themeTint="F2"/>
        </w:rPr>
        <w:t>2</w:t>
      </w:r>
      <w:r w:rsidR="00D44034">
        <w:rPr>
          <w:rFonts w:ascii="Century Gothic" w:hAnsi="Century Gothic" w:cs="Helvetica"/>
          <w:color w:val="0D0D0D" w:themeColor="text1" w:themeTint="F2"/>
        </w:rPr>
        <w:t>-202</w:t>
      </w:r>
      <w:r w:rsidR="007230A9">
        <w:rPr>
          <w:rFonts w:ascii="Century Gothic" w:hAnsi="Century Gothic" w:cs="Helvetica"/>
          <w:color w:val="0D0D0D" w:themeColor="text1" w:themeTint="F2"/>
        </w:rPr>
        <w:t>6</w:t>
      </w:r>
      <w:r w:rsidRPr="000D6E2B">
        <w:rPr>
          <w:rFonts w:ascii="Century Gothic" w:hAnsi="Century Gothic" w:cs="Helvetica"/>
          <w:color w:val="0D0D0D" w:themeColor="text1" w:themeTint="F2"/>
        </w:rPr>
        <w:t>.</w:t>
      </w:r>
    </w:p>
    <w:p w:rsidR="00390873" w:rsidRPr="00390873" w:rsidRDefault="00390873" w:rsidP="00390873">
      <w:pPr>
        <w:rPr>
          <w:rFonts w:ascii="Century Gothic" w:hAnsi="Century Gothic" w:cs="Arial"/>
          <w:b/>
          <w:sz w:val="26"/>
          <w:szCs w:val="26"/>
        </w:rPr>
      </w:pPr>
      <w:r>
        <w:rPr>
          <w:rFonts w:ascii="Century Gothic" w:hAnsi="Century Gothic" w:cs="Helvetica"/>
          <w:color w:val="0D0D0D" w:themeColor="text1" w:themeTint="F2"/>
        </w:rPr>
        <w:br w:type="page"/>
      </w:r>
    </w:p>
    <w:tbl>
      <w:tblPr>
        <w:tblW w:w="6006" w:type="pct"/>
        <w:tblInd w:w="-1490" w:type="dxa"/>
        <w:tblLayout w:type="fixed"/>
        <w:tblCellMar>
          <w:left w:w="70" w:type="dxa"/>
          <w:right w:w="70" w:type="dxa"/>
        </w:tblCellMar>
        <w:tblLook w:val="04A0" w:firstRow="1" w:lastRow="0" w:firstColumn="1" w:lastColumn="0" w:noHBand="0" w:noVBand="1"/>
      </w:tblPr>
      <w:tblGrid>
        <w:gridCol w:w="1276"/>
        <w:gridCol w:w="1277"/>
        <w:gridCol w:w="2125"/>
        <w:gridCol w:w="2128"/>
        <w:gridCol w:w="1703"/>
        <w:gridCol w:w="719"/>
        <w:gridCol w:w="1266"/>
        <w:gridCol w:w="2719"/>
        <w:gridCol w:w="1925"/>
        <w:gridCol w:w="1009"/>
        <w:gridCol w:w="1739"/>
      </w:tblGrid>
      <w:tr w:rsidR="00390873" w:rsidRPr="007E121F" w:rsidTr="006770B7">
        <w:trPr>
          <w:trHeight w:val="338"/>
        </w:trPr>
        <w:tc>
          <w:tcPr>
            <w:tcW w:w="5000" w:type="pct"/>
            <w:gridSpan w:val="11"/>
            <w:tcBorders>
              <w:top w:val="single" w:sz="4" w:space="0" w:color="auto"/>
              <w:left w:val="single" w:sz="4" w:space="0" w:color="auto"/>
              <w:bottom w:val="single" w:sz="4" w:space="0" w:color="auto"/>
              <w:right w:val="single" w:sz="4" w:space="0" w:color="000000"/>
            </w:tcBorders>
            <w:shd w:val="clear" w:color="000000" w:fill="FDE9D9"/>
            <w:noWrap/>
            <w:vAlign w:val="center"/>
            <w:hideMark/>
          </w:tcPr>
          <w:p w:rsidR="00390873" w:rsidRPr="007E121F" w:rsidRDefault="00390873" w:rsidP="006770B7">
            <w:pPr>
              <w:spacing w:after="0" w:line="240" w:lineRule="auto"/>
              <w:jc w:val="center"/>
              <w:rPr>
                <w:b/>
                <w:bCs/>
                <w:sz w:val="18"/>
                <w:szCs w:val="32"/>
                <w:lang w:eastAsia="es-GT"/>
              </w:rPr>
            </w:pPr>
            <w:r w:rsidRPr="007E121F">
              <w:rPr>
                <w:b/>
                <w:bCs/>
                <w:sz w:val="18"/>
                <w:szCs w:val="32"/>
                <w:lang w:eastAsia="es-GT"/>
              </w:rPr>
              <w:lastRenderedPageBreak/>
              <w:t>A. PLAN ESTRATÉGICO INSTITUCIONAL (PEI)</w:t>
            </w:r>
          </w:p>
        </w:tc>
      </w:tr>
      <w:tr w:rsidR="00390873" w:rsidRPr="007E121F" w:rsidTr="006770B7">
        <w:trPr>
          <w:trHeight w:val="510"/>
        </w:trPr>
        <w:tc>
          <w:tcPr>
            <w:tcW w:w="357" w:type="pct"/>
            <w:vMerge w:val="restart"/>
            <w:tcBorders>
              <w:top w:val="single" w:sz="4" w:space="0" w:color="auto"/>
              <w:left w:val="single" w:sz="4" w:space="0" w:color="auto"/>
              <w:bottom w:val="single" w:sz="4" w:space="0" w:color="000000"/>
              <w:right w:val="single" w:sz="4" w:space="0" w:color="auto"/>
            </w:tcBorders>
            <w:shd w:val="clear" w:color="000000" w:fill="FDE9D9"/>
            <w:noWrap/>
            <w:vAlign w:val="center"/>
            <w:hideMark/>
          </w:tcPr>
          <w:p w:rsidR="00390873" w:rsidRPr="007E121F" w:rsidRDefault="00390873" w:rsidP="006770B7">
            <w:pPr>
              <w:spacing w:after="0" w:line="240" w:lineRule="auto"/>
              <w:jc w:val="center"/>
              <w:rPr>
                <w:b/>
                <w:bCs/>
                <w:color w:val="000000"/>
                <w:sz w:val="18"/>
                <w:lang w:eastAsia="es-GT"/>
              </w:rPr>
            </w:pPr>
            <w:r w:rsidRPr="007E121F">
              <w:rPr>
                <w:b/>
                <w:bCs/>
                <w:color w:val="000000"/>
                <w:sz w:val="18"/>
                <w:lang w:eastAsia="es-GT"/>
              </w:rPr>
              <w:t xml:space="preserve">1) Eje K'atun </w:t>
            </w:r>
          </w:p>
        </w:tc>
        <w:tc>
          <w:tcPr>
            <w:tcW w:w="357" w:type="pct"/>
            <w:vMerge w:val="restart"/>
            <w:tcBorders>
              <w:top w:val="single" w:sz="4" w:space="0" w:color="auto"/>
              <w:left w:val="single" w:sz="4" w:space="0" w:color="auto"/>
              <w:bottom w:val="single" w:sz="4" w:space="0" w:color="000000"/>
              <w:right w:val="single" w:sz="4" w:space="0" w:color="auto"/>
            </w:tcBorders>
            <w:shd w:val="clear" w:color="000000" w:fill="FDE9D9"/>
            <w:vAlign w:val="center"/>
            <w:hideMark/>
          </w:tcPr>
          <w:p w:rsidR="00390873" w:rsidRPr="007E121F" w:rsidRDefault="00390873" w:rsidP="006770B7">
            <w:pPr>
              <w:spacing w:after="0" w:line="240" w:lineRule="auto"/>
              <w:jc w:val="center"/>
              <w:rPr>
                <w:b/>
                <w:bCs/>
                <w:sz w:val="18"/>
                <w:szCs w:val="24"/>
                <w:lang w:eastAsia="es-GT"/>
              </w:rPr>
            </w:pPr>
            <w:r w:rsidRPr="007E121F">
              <w:rPr>
                <w:b/>
                <w:bCs/>
                <w:sz w:val="18"/>
                <w:szCs w:val="24"/>
                <w:lang w:eastAsia="es-GT"/>
              </w:rPr>
              <w:t>2) Prioridades Nacionales de Desarrollo</w:t>
            </w:r>
          </w:p>
        </w:tc>
        <w:tc>
          <w:tcPr>
            <w:tcW w:w="594" w:type="pct"/>
            <w:vMerge w:val="restart"/>
            <w:tcBorders>
              <w:top w:val="single" w:sz="4" w:space="0" w:color="auto"/>
              <w:left w:val="single" w:sz="4" w:space="0" w:color="auto"/>
              <w:bottom w:val="single" w:sz="4" w:space="0" w:color="000000"/>
              <w:right w:val="single" w:sz="4" w:space="0" w:color="auto"/>
            </w:tcBorders>
            <w:shd w:val="clear" w:color="000000" w:fill="FDE9D9"/>
            <w:vAlign w:val="center"/>
            <w:hideMark/>
          </w:tcPr>
          <w:p w:rsidR="00390873" w:rsidRPr="007E121F" w:rsidRDefault="00390873" w:rsidP="006770B7">
            <w:pPr>
              <w:spacing w:after="0" w:line="240" w:lineRule="auto"/>
              <w:jc w:val="center"/>
              <w:rPr>
                <w:b/>
                <w:bCs/>
                <w:sz w:val="18"/>
                <w:szCs w:val="24"/>
                <w:lang w:eastAsia="es-GT"/>
              </w:rPr>
            </w:pPr>
            <w:r w:rsidRPr="007E121F">
              <w:rPr>
                <w:b/>
                <w:bCs/>
                <w:sz w:val="18"/>
                <w:szCs w:val="24"/>
                <w:lang w:eastAsia="es-GT"/>
              </w:rPr>
              <w:t>3) Metas Estratégicas de Desarrollo (MED)</w:t>
            </w:r>
          </w:p>
        </w:tc>
        <w:tc>
          <w:tcPr>
            <w:tcW w:w="595" w:type="pct"/>
            <w:vMerge w:val="restart"/>
            <w:tcBorders>
              <w:top w:val="single" w:sz="4" w:space="0" w:color="auto"/>
              <w:left w:val="single" w:sz="4" w:space="0" w:color="auto"/>
              <w:bottom w:val="single" w:sz="4" w:space="0" w:color="000000"/>
              <w:right w:val="single" w:sz="4" w:space="0" w:color="auto"/>
            </w:tcBorders>
            <w:shd w:val="clear" w:color="000000" w:fill="FDE9D9"/>
            <w:vAlign w:val="center"/>
            <w:hideMark/>
          </w:tcPr>
          <w:p w:rsidR="00390873" w:rsidRPr="007E121F" w:rsidRDefault="00390873" w:rsidP="006770B7">
            <w:pPr>
              <w:spacing w:after="0" w:line="240" w:lineRule="auto"/>
              <w:jc w:val="center"/>
              <w:rPr>
                <w:b/>
                <w:bCs/>
                <w:sz w:val="18"/>
                <w:szCs w:val="24"/>
                <w:lang w:eastAsia="es-GT"/>
              </w:rPr>
            </w:pPr>
            <w:r w:rsidRPr="007E121F">
              <w:rPr>
                <w:b/>
                <w:bCs/>
                <w:sz w:val="18"/>
                <w:szCs w:val="24"/>
                <w:lang w:eastAsia="es-GT"/>
              </w:rPr>
              <w:t>4) Resultados Estratégico de Desarrollo (RED)</w:t>
            </w:r>
          </w:p>
        </w:tc>
        <w:tc>
          <w:tcPr>
            <w:tcW w:w="476" w:type="pct"/>
            <w:vMerge w:val="restart"/>
            <w:tcBorders>
              <w:top w:val="single" w:sz="4" w:space="0" w:color="auto"/>
              <w:left w:val="single" w:sz="4" w:space="0" w:color="auto"/>
              <w:bottom w:val="single" w:sz="4" w:space="0" w:color="000000"/>
              <w:right w:val="single" w:sz="4" w:space="0" w:color="auto"/>
            </w:tcBorders>
            <w:shd w:val="clear" w:color="000000" w:fill="FDE9D9"/>
            <w:vAlign w:val="center"/>
            <w:hideMark/>
          </w:tcPr>
          <w:p w:rsidR="00390873" w:rsidRPr="007E121F" w:rsidRDefault="00390873" w:rsidP="006770B7">
            <w:pPr>
              <w:spacing w:after="0" w:line="240" w:lineRule="auto"/>
              <w:jc w:val="center"/>
              <w:rPr>
                <w:b/>
                <w:bCs/>
                <w:sz w:val="18"/>
                <w:szCs w:val="24"/>
                <w:lang w:eastAsia="es-GT"/>
              </w:rPr>
            </w:pPr>
            <w:r w:rsidRPr="007E121F">
              <w:rPr>
                <w:b/>
                <w:bCs/>
                <w:sz w:val="18"/>
                <w:szCs w:val="24"/>
                <w:lang w:eastAsia="es-GT"/>
              </w:rPr>
              <w:t>5) Resultado Institucional -RI-</w:t>
            </w:r>
          </w:p>
        </w:tc>
        <w:tc>
          <w:tcPr>
            <w:tcW w:w="201" w:type="pct"/>
            <w:vMerge w:val="restart"/>
            <w:tcBorders>
              <w:top w:val="single" w:sz="4" w:space="0" w:color="auto"/>
              <w:left w:val="single" w:sz="4" w:space="0" w:color="auto"/>
              <w:bottom w:val="single" w:sz="4" w:space="0" w:color="000000"/>
              <w:right w:val="single" w:sz="4" w:space="0" w:color="auto"/>
            </w:tcBorders>
            <w:shd w:val="clear" w:color="000000" w:fill="FDE9D9"/>
            <w:vAlign w:val="center"/>
            <w:hideMark/>
          </w:tcPr>
          <w:p w:rsidR="00390873" w:rsidRPr="007E121F" w:rsidRDefault="00390873" w:rsidP="006770B7">
            <w:pPr>
              <w:spacing w:after="0" w:line="240" w:lineRule="auto"/>
              <w:jc w:val="center"/>
              <w:rPr>
                <w:b/>
                <w:bCs/>
                <w:sz w:val="18"/>
                <w:szCs w:val="24"/>
                <w:lang w:eastAsia="es-GT"/>
              </w:rPr>
            </w:pPr>
            <w:r w:rsidRPr="007E121F">
              <w:rPr>
                <w:b/>
                <w:bCs/>
                <w:sz w:val="18"/>
                <w:szCs w:val="24"/>
                <w:lang w:eastAsia="es-GT"/>
              </w:rPr>
              <w:t>6) META PGG</w:t>
            </w:r>
          </w:p>
        </w:tc>
        <w:tc>
          <w:tcPr>
            <w:tcW w:w="354" w:type="pct"/>
            <w:vMerge w:val="restart"/>
            <w:tcBorders>
              <w:top w:val="single" w:sz="4" w:space="0" w:color="auto"/>
              <w:left w:val="single" w:sz="4" w:space="0" w:color="auto"/>
              <w:bottom w:val="single" w:sz="4" w:space="0" w:color="000000"/>
              <w:right w:val="single" w:sz="4" w:space="0" w:color="auto"/>
            </w:tcBorders>
            <w:shd w:val="clear" w:color="000000" w:fill="FDE9D9"/>
            <w:noWrap/>
            <w:vAlign w:val="center"/>
            <w:hideMark/>
          </w:tcPr>
          <w:p w:rsidR="00390873" w:rsidRPr="007E121F" w:rsidRDefault="00390873" w:rsidP="006770B7">
            <w:pPr>
              <w:spacing w:after="0" w:line="240" w:lineRule="auto"/>
              <w:jc w:val="center"/>
              <w:rPr>
                <w:b/>
                <w:bCs/>
                <w:sz w:val="18"/>
                <w:szCs w:val="24"/>
                <w:lang w:eastAsia="es-GT"/>
              </w:rPr>
            </w:pPr>
            <w:r w:rsidRPr="007E121F">
              <w:rPr>
                <w:b/>
                <w:bCs/>
                <w:sz w:val="18"/>
                <w:szCs w:val="24"/>
                <w:lang w:eastAsia="es-GT"/>
              </w:rPr>
              <w:t>7) PILAR PGG</w:t>
            </w:r>
          </w:p>
        </w:tc>
        <w:tc>
          <w:tcPr>
            <w:tcW w:w="760" w:type="pct"/>
            <w:vMerge w:val="restart"/>
            <w:tcBorders>
              <w:top w:val="single" w:sz="4" w:space="0" w:color="auto"/>
              <w:left w:val="single" w:sz="4" w:space="0" w:color="auto"/>
              <w:bottom w:val="single" w:sz="4" w:space="0" w:color="000000"/>
              <w:right w:val="single" w:sz="4" w:space="0" w:color="auto"/>
            </w:tcBorders>
            <w:shd w:val="clear" w:color="000000" w:fill="FDE9D9"/>
            <w:noWrap/>
            <w:vAlign w:val="center"/>
            <w:hideMark/>
          </w:tcPr>
          <w:p w:rsidR="00390873" w:rsidRPr="007E121F" w:rsidRDefault="00390873" w:rsidP="006770B7">
            <w:pPr>
              <w:spacing w:after="0" w:line="240" w:lineRule="auto"/>
              <w:jc w:val="center"/>
              <w:rPr>
                <w:b/>
                <w:bCs/>
                <w:sz w:val="18"/>
                <w:szCs w:val="24"/>
                <w:lang w:eastAsia="es-GT"/>
              </w:rPr>
            </w:pPr>
            <w:r w:rsidRPr="007E121F">
              <w:rPr>
                <w:b/>
                <w:bCs/>
                <w:sz w:val="18"/>
                <w:szCs w:val="24"/>
                <w:lang w:eastAsia="es-GT"/>
              </w:rPr>
              <w:t xml:space="preserve">8) OBJETIVO SECTORIAL </w:t>
            </w:r>
          </w:p>
        </w:tc>
        <w:tc>
          <w:tcPr>
            <w:tcW w:w="1306" w:type="pct"/>
            <w:gridSpan w:val="3"/>
            <w:vMerge w:val="restart"/>
            <w:tcBorders>
              <w:top w:val="single" w:sz="4" w:space="0" w:color="auto"/>
              <w:left w:val="single" w:sz="4" w:space="0" w:color="auto"/>
              <w:bottom w:val="single" w:sz="4" w:space="0" w:color="000000"/>
              <w:right w:val="single" w:sz="4" w:space="0" w:color="000000"/>
            </w:tcBorders>
            <w:shd w:val="clear" w:color="000000" w:fill="FDE9D9"/>
            <w:vAlign w:val="center"/>
            <w:hideMark/>
          </w:tcPr>
          <w:p w:rsidR="00390873" w:rsidRPr="007E121F" w:rsidRDefault="00390873" w:rsidP="006770B7">
            <w:pPr>
              <w:spacing w:after="0" w:line="240" w:lineRule="auto"/>
              <w:jc w:val="center"/>
              <w:rPr>
                <w:b/>
                <w:bCs/>
                <w:sz w:val="18"/>
                <w:szCs w:val="24"/>
                <w:lang w:eastAsia="es-GT"/>
              </w:rPr>
            </w:pPr>
            <w:r w:rsidRPr="007E121F">
              <w:rPr>
                <w:b/>
                <w:bCs/>
                <w:sz w:val="18"/>
                <w:szCs w:val="24"/>
                <w:lang w:eastAsia="es-GT"/>
              </w:rPr>
              <w:t>9) Resultado municipal</w:t>
            </w:r>
          </w:p>
        </w:tc>
      </w:tr>
      <w:tr w:rsidR="00390873" w:rsidRPr="007E121F" w:rsidTr="006770B7">
        <w:trPr>
          <w:trHeight w:val="450"/>
        </w:trPr>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color w:val="000000"/>
                <w:sz w:val="18"/>
                <w:lang w:eastAsia="es-GT"/>
              </w:rPr>
            </w:pPr>
          </w:p>
        </w:tc>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59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595"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476"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201"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35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760"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1306" w:type="pct"/>
            <w:gridSpan w:val="3"/>
            <w:vMerge/>
            <w:tcBorders>
              <w:top w:val="single" w:sz="4" w:space="0" w:color="auto"/>
              <w:left w:val="single" w:sz="4" w:space="0" w:color="auto"/>
              <w:bottom w:val="single" w:sz="4" w:space="0" w:color="000000"/>
              <w:right w:val="single" w:sz="4" w:space="0" w:color="000000"/>
            </w:tcBorders>
            <w:vAlign w:val="center"/>
            <w:hideMark/>
          </w:tcPr>
          <w:p w:rsidR="00390873" w:rsidRPr="007E121F" w:rsidRDefault="00390873" w:rsidP="006770B7">
            <w:pPr>
              <w:spacing w:after="0" w:line="240" w:lineRule="auto"/>
              <w:rPr>
                <w:b/>
                <w:bCs/>
                <w:sz w:val="18"/>
                <w:szCs w:val="24"/>
                <w:lang w:eastAsia="es-GT"/>
              </w:rPr>
            </w:pPr>
          </w:p>
        </w:tc>
      </w:tr>
      <w:tr w:rsidR="00390873" w:rsidRPr="007E121F" w:rsidTr="006770B7">
        <w:trPr>
          <w:trHeight w:val="220"/>
        </w:trPr>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color w:val="000000"/>
                <w:sz w:val="18"/>
                <w:lang w:eastAsia="es-GT"/>
              </w:rPr>
            </w:pPr>
          </w:p>
        </w:tc>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59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595"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476"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201"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35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760"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1306" w:type="pct"/>
            <w:gridSpan w:val="3"/>
            <w:vMerge/>
            <w:tcBorders>
              <w:top w:val="single" w:sz="4" w:space="0" w:color="auto"/>
              <w:left w:val="single" w:sz="4" w:space="0" w:color="auto"/>
              <w:bottom w:val="single" w:sz="4" w:space="0" w:color="000000"/>
              <w:right w:val="single" w:sz="4" w:space="0" w:color="000000"/>
            </w:tcBorders>
            <w:vAlign w:val="center"/>
            <w:hideMark/>
          </w:tcPr>
          <w:p w:rsidR="00390873" w:rsidRPr="007E121F" w:rsidRDefault="00390873" w:rsidP="006770B7">
            <w:pPr>
              <w:spacing w:after="0" w:line="240" w:lineRule="auto"/>
              <w:rPr>
                <w:b/>
                <w:bCs/>
                <w:sz w:val="18"/>
                <w:szCs w:val="24"/>
                <w:lang w:eastAsia="es-GT"/>
              </w:rPr>
            </w:pPr>
          </w:p>
        </w:tc>
      </w:tr>
      <w:tr w:rsidR="00390873" w:rsidRPr="007E121F" w:rsidTr="006770B7">
        <w:trPr>
          <w:trHeight w:val="1182"/>
        </w:trPr>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color w:val="000000"/>
                <w:sz w:val="18"/>
                <w:lang w:eastAsia="es-GT"/>
              </w:rPr>
            </w:pPr>
          </w:p>
        </w:tc>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59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595"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476"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201"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35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760"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b/>
                <w:bCs/>
                <w:sz w:val="18"/>
                <w:szCs w:val="24"/>
                <w:lang w:eastAsia="es-GT"/>
              </w:rPr>
            </w:pPr>
          </w:p>
        </w:tc>
        <w:tc>
          <w:tcPr>
            <w:tcW w:w="538" w:type="pct"/>
            <w:tcBorders>
              <w:top w:val="nil"/>
              <w:left w:val="nil"/>
              <w:bottom w:val="single" w:sz="8" w:space="0" w:color="auto"/>
              <w:right w:val="single" w:sz="4" w:space="0" w:color="auto"/>
            </w:tcBorders>
            <w:shd w:val="clear" w:color="000000" w:fill="FDE9D9"/>
            <w:vAlign w:val="center"/>
            <w:hideMark/>
          </w:tcPr>
          <w:p w:rsidR="00390873" w:rsidRPr="007E121F" w:rsidRDefault="00390873" w:rsidP="006770B7">
            <w:pPr>
              <w:spacing w:after="0" w:line="240" w:lineRule="auto"/>
              <w:jc w:val="center"/>
              <w:rPr>
                <w:b/>
                <w:bCs/>
                <w:sz w:val="18"/>
                <w:szCs w:val="20"/>
                <w:lang w:eastAsia="es-GT"/>
              </w:rPr>
            </w:pPr>
            <w:r w:rsidRPr="007E121F">
              <w:rPr>
                <w:b/>
                <w:bCs/>
                <w:sz w:val="18"/>
                <w:szCs w:val="20"/>
                <w:lang w:eastAsia="es-GT"/>
              </w:rPr>
              <w:t>9.1 Resultado PDM_OT al 2032</w:t>
            </w:r>
          </w:p>
        </w:tc>
        <w:tc>
          <w:tcPr>
            <w:tcW w:w="282" w:type="pct"/>
            <w:tcBorders>
              <w:top w:val="nil"/>
              <w:left w:val="nil"/>
              <w:bottom w:val="single" w:sz="8" w:space="0" w:color="auto"/>
              <w:right w:val="single" w:sz="4" w:space="0" w:color="auto"/>
            </w:tcBorders>
            <w:shd w:val="clear" w:color="000000" w:fill="FDE9D9"/>
            <w:vAlign w:val="center"/>
            <w:hideMark/>
          </w:tcPr>
          <w:p w:rsidR="00390873" w:rsidRPr="007E121F" w:rsidRDefault="00390873" w:rsidP="006770B7">
            <w:pPr>
              <w:spacing w:after="0" w:line="240" w:lineRule="auto"/>
              <w:jc w:val="center"/>
              <w:rPr>
                <w:b/>
                <w:bCs/>
                <w:sz w:val="18"/>
                <w:szCs w:val="20"/>
                <w:lang w:eastAsia="es-GT"/>
              </w:rPr>
            </w:pPr>
            <w:r w:rsidRPr="007E121F">
              <w:rPr>
                <w:b/>
                <w:bCs/>
                <w:sz w:val="18"/>
                <w:szCs w:val="20"/>
                <w:lang w:eastAsia="es-GT"/>
              </w:rPr>
              <w:t xml:space="preserve">9.2 Programa PDM </w:t>
            </w:r>
            <w:r w:rsidRPr="007E121F">
              <w:rPr>
                <w:b/>
                <w:bCs/>
                <w:sz w:val="18"/>
                <w:szCs w:val="20"/>
                <w:lang w:eastAsia="es-GT"/>
              </w:rPr>
              <w:br/>
              <w:t>(en caso no tenga PDM - OT aprobado)</w:t>
            </w:r>
          </w:p>
        </w:tc>
        <w:tc>
          <w:tcPr>
            <w:tcW w:w="486" w:type="pct"/>
            <w:tcBorders>
              <w:top w:val="nil"/>
              <w:left w:val="nil"/>
              <w:bottom w:val="single" w:sz="8" w:space="0" w:color="auto"/>
              <w:right w:val="single" w:sz="4" w:space="0" w:color="auto"/>
            </w:tcBorders>
            <w:shd w:val="clear" w:color="000000" w:fill="FDE9D9"/>
            <w:vAlign w:val="center"/>
            <w:hideMark/>
          </w:tcPr>
          <w:p w:rsidR="00390873" w:rsidRPr="007E121F" w:rsidRDefault="00390873" w:rsidP="006770B7">
            <w:pPr>
              <w:spacing w:after="0" w:line="240" w:lineRule="auto"/>
              <w:jc w:val="center"/>
              <w:rPr>
                <w:b/>
                <w:bCs/>
                <w:sz w:val="18"/>
                <w:szCs w:val="20"/>
                <w:lang w:eastAsia="es-GT"/>
              </w:rPr>
            </w:pPr>
            <w:r w:rsidRPr="007E121F">
              <w:rPr>
                <w:b/>
                <w:bCs/>
                <w:sz w:val="18"/>
                <w:szCs w:val="20"/>
                <w:lang w:eastAsia="es-GT"/>
              </w:rPr>
              <w:t>9.3 Meta del Resultado del 2021 - 2025</w:t>
            </w:r>
          </w:p>
        </w:tc>
      </w:tr>
      <w:tr w:rsidR="00390873" w:rsidRPr="007E121F" w:rsidTr="006770B7">
        <w:trPr>
          <w:trHeight w:val="1256"/>
        </w:trPr>
        <w:tc>
          <w:tcPr>
            <w:tcW w:w="357" w:type="pct"/>
            <w:vMerge w:val="restart"/>
            <w:tcBorders>
              <w:top w:val="nil"/>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both"/>
              <w:rPr>
                <w:rFonts w:ascii="Century Gothic" w:hAnsi="Century Gothic"/>
                <w:sz w:val="16"/>
                <w:szCs w:val="24"/>
                <w:lang w:eastAsia="es-GT"/>
              </w:rPr>
            </w:pPr>
            <w:r w:rsidRPr="007E121F">
              <w:rPr>
                <w:rFonts w:ascii="Century Gothic" w:hAnsi="Century Gothic"/>
                <w:sz w:val="16"/>
                <w:szCs w:val="24"/>
                <w:lang w:eastAsia="es-GT"/>
              </w:rPr>
              <w:t>Recursos Naturales para hoy y para el Futuro</w:t>
            </w:r>
          </w:p>
        </w:tc>
        <w:tc>
          <w:tcPr>
            <w:tcW w:w="357" w:type="pct"/>
            <w:vMerge w:val="restart"/>
            <w:tcBorders>
              <w:top w:val="nil"/>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both"/>
              <w:rPr>
                <w:rFonts w:ascii="Century Gothic" w:hAnsi="Century Gothic"/>
                <w:sz w:val="16"/>
                <w:szCs w:val="24"/>
                <w:lang w:eastAsia="es-GT"/>
              </w:rPr>
            </w:pPr>
            <w:r w:rsidRPr="007E121F">
              <w:rPr>
                <w:rFonts w:ascii="Century Gothic" w:hAnsi="Century Gothic"/>
                <w:sz w:val="16"/>
                <w:szCs w:val="24"/>
                <w:lang w:eastAsia="es-GT"/>
              </w:rPr>
              <w:t>Acceso al agua y gestión de RRNN</w:t>
            </w:r>
          </w:p>
        </w:tc>
        <w:tc>
          <w:tcPr>
            <w:tcW w:w="594" w:type="pct"/>
            <w:vMerge w:val="restart"/>
            <w:tcBorders>
              <w:top w:val="nil"/>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both"/>
              <w:rPr>
                <w:rFonts w:ascii="Century Gothic" w:hAnsi="Century Gothic"/>
                <w:sz w:val="16"/>
                <w:szCs w:val="24"/>
                <w:lang w:eastAsia="es-GT"/>
              </w:rPr>
            </w:pPr>
            <w:r w:rsidRPr="007E121F">
              <w:rPr>
                <w:rFonts w:ascii="Century Gothic" w:hAnsi="Century Gothic"/>
                <w:sz w:val="16"/>
                <w:szCs w:val="24"/>
                <w:lang w:eastAsia="es-GT"/>
              </w:rPr>
              <w:t>Para 2030, lograr la ordenación sostenible y el uso eficiente de los recursos naturales</w:t>
            </w:r>
          </w:p>
        </w:tc>
        <w:tc>
          <w:tcPr>
            <w:tcW w:w="595" w:type="pct"/>
            <w:vMerge w:val="restart"/>
            <w:tcBorders>
              <w:top w:val="nil"/>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both"/>
              <w:rPr>
                <w:rFonts w:ascii="Century Gothic" w:hAnsi="Century Gothic"/>
                <w:sz w:val="16"/>
                <w:szCs w:val="24"/>
                <w:lang w:eastAsia="es-GT"/>
              </w:rPr>
            </w:pPr>
            <w:r w:rsidRPr="007E121F">
              <w:rPr>
                <w:rFonts w:ascii="Century Gothic" w:hAnsi="Century Gothic"/>
                <w:sz w:val="16"/>
                <w:szCs w:val="24"/>
                <w:lang w:eastAsia="es-GT"/>
              </w:rPr>
              <w:t>Para el 2024, se ha incrementado en 10.8 puntos porcentuales el acceso a agua potable domiciliar en los hogares guatemaltecos (De 76.3% en 2014 a 87.10% en 2024).</w:t>
            </w:r>
          </w:p>
        </w:tc>
        <w:tc>
          <w:tcPr>
            <w:tcW w:w="476" w:type="pct"/>
            <w:vMerge w:val="restart"/>
            <w:tcBorders>
              <w:top w:val="nil"/>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both"/>
              <w:rPr>
                <w:rFonts w:ascii="Century Gothic" w:hAnsi="Century Gothic"/>
                <w:sz w:val="16"/>
                <w:szCs w:val="24"/>
                <w:lang w:eastAsia="es-GT"/>
              </w:rPr>
            </w:pPr>
            <w:r w:rsidRPr="007E121F">
              <w:rPr>
                <w:rFonts w:ascii="Century Gothic" w:hAnsi="Century Gothic"/>
                <w:sz w:val="16"/>
                <w:szCs w:val="24"/>
                <w:lang w:eastAsia="es-GT"/>
              </w:rPr>
              <w:t> </w:t>
            </w:r>
          </w:p>
        </w:tc>
        <w:tc>
          <w:tcPr>
            <w:tcW w:w="201" w:type="pct"/>
            <w:vMerge w:val="restart"/>
            <w:tcBorders>
              <w:top w:val="nil"/>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both"/>
              <w:rPr>
                <w:rFonts w:ascii="Century Gothic" w:hAnsi="Century Gothic"/>
                <w:sz w:val="16"/>
                <w:szCs w:val="24"/>
                <w:lang w:eastAsia="es-GT"/>
              </w:rPr>
            </w:pPr>
            <w:r w:rsidRPr="007E121F">
              <w:rPr>
                <w:rFonts w:ascii="Century Gothic" w:hAnsi="Century Gothic"/>
                <w:sz w:val="16"/>
                <w:szCs w:val="24"/>
                <w:lang w:eastAsia="es-GT"/>
              </w:rPr>
              <w:t> </w:t>
            </w:r>
          </w:p>
        </w:tc>
        <w:tc>
          <w:tcPr>
            <w:tcW w:w="354" w:type="pct"/>
            <w:vMerge w:val="restart"/>
            <w:tcBorders>
              <w:top w:val="nil"/>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DESARROLLO SOCIAL</w:t>
            </w:r>
          </w:p>
        </w:tc>
        <w:tc>
          <w:tcPr>
            <w:tcW w:w="760" w:type="pct"/>
            <w:vMerge w:val="restart"/>
            <w:tcBorders>
              <w:top w:val="nil"/>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both"/>
              <w:rPr>
                <w:rFonts w:ascii="Century Gothic" w:hAnsi="Century Gothic"/>
                <w:sz w:val="16"/>
                <w:szCs w:val="24"/>
                <w:lang w:eastAsia="es-GT"/>
              </w:rPr>
            </w:pPr>
            <w:r w:rsidRPr="007E121F">
              <w:rPr>
                <w:rFonts w:ascii="Century Gothic" w:hAnsi="Century Gothic"/>
                <w:sz w:val="16"/>
                <w:szCs w:val="24"/>
                <w:lang w:eastAsia="es-GT"/>
              </w:rPr>
              <w:t>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w:t>
            </w:r>
          </w:p>
        </w:tc>
        <w:tc>
          <w:tcPr>
            <w:tcW w:w="538" w:type="pct"/>
            <w:vMerge w:val="restart"/>
            <w:tcBorders>
              <w:top w:val="nil"/>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both"/>
              <w:rPr>
                <w:rFonts w:ascii="Century Gothic" w:hAnsi="Century Gothic"/>
                <w:sz w:val="16"/>
                <w:szCs w:val="24"/>
                <w:lang w:eastAsia="es-GT"/>
              </w:rPr>
            </w:pPr>
            <w:r w:rsidRPr="007E121F">
              <w:rPr>
                <w:rFonts w:ascii="Century Gothic" w:hAnsi="Century Gothic"/>
                <w:sz w:val="16"/>
                <w:szCs w:val="24"/>
                <w:lang w:eastAsia="es-GT"/>
              </w:rPr>
              <w:t>Para 2030, dotar de agua potable a los sectores municipales, manteniendo las zonas de captación hídrica, saneamiento de ríos y zanjones. Para el 2030 aumentar el indicador de cobertura y calidad de servicio de agua a nivel municipio</w:t>
            </w:r>
          </w:p>
        </w:tc>
        <w:tc>
          <w:tcPr>
            <w:tcW w:w="282" w:type="pct"/>
            <w:vMerge w:val="restart"/>
            <w:tcBorders>
              <w:top w:val="nil"/>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both"/>
              <w:rPr>
                <w:rFonts w:ascii="Century Gothic" w:hAnsi="Century Gothic"/>
                <w:sz w:val="16"/>
                <w:szCs w:val="24"/>
                <w:lang w:eastAsia="es-GT"/>
              </w:rPr>
            </w:pPr>
            <w:r w:rsidRPr="007E121F">
              <w:rPr>
                <w:rFonts w:ascii="Century Gothic" w:hAnsi="Century Gothic"/>
                <w:sz w:val="16"/>
                <w:szCs w:val="24"/>
                <w:lang w:eastAsia="es-GT"/>
              </w:rPr>
              <w:t> </w:t>
            </w:r>
          </w:p>
        </w:tc>
        <w:tc>
          <w:tcPr>
            <w:tcW w:w="486" w:type="pct"/>
            <w:vMerge w:val="restart"/>
            <w:tcBorders>
              <w:top w:val="nil"/>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2024, dotar de agua potable a los sectores municipales mejorando la frecuencia del servicio en un 60%.</w:t>
            </w:r>
          </w:p>
        </w:tc>
      </w:tr>
      <w:tr w:rsidR="00390873" w:rsidRPr="007E121F" w:rsidTr="006770B7">
        <w:trPr>
          <w:trHeight w:val="910"/>
        </w:trPr>
        <w:tc>
          <w:tcPr>
            <w:tcW w:w="357" w:type="pct"/>
            <w:vMerge/>
            <w:tcBorders>
              <w:top w:val="nil"/>
              <w:left w:val="single" w:sz="4" w:space="0" w:color="auto"/>
              <w:bottom w:val="single" w:sz="4" w:space="0" w:color="auto"/>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357" w:type="pct"/>
            <w:vMerge/>
            <w:tcBorders>
              <w:top w:val="nil"/>
              <w:left w:val="single" w:sz="4" w:space="0" w:color="auto"/>
              <w:bottom w:val="single" w:sz="4" w:space="0" w:color="auto"/>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94" w:type="pct"/>
            <w:vMerge/>
            <w:tcBorders>
              <w:top w:val="nil"/>
              <w:left w:val="single" w:sz="4" w:space="0" w:color="auto"/>
              <w:bottom w:val="single" w:sz="4" w:space="0" w:color="auto"/>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95" w:type="pct"/>
            <w:vMerge/>
            <w:tcBorders>
              <w:top w:val="nil"/>
              <w:left w:val="single" w:sz="4" w:space="0" w:color="auto"/>
              <w:bottom w:val="single" w:sz="4" w:space="0" w:color="auto"/>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476" w:type="pct"/>
            <w:vMerge/>
            <w:tcBorders>
              <w:top w:val="nil"/>
              <w:left w:val="single" w:sz="4" w:space="0" w:color="auto"/>
              <w:bottom w:val="single" w:sz="4" w:space="0" w:color="auto"/>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201" w:type="pct"/>
            <w:vMerge/>
            <w:tcBorders>
              <w:top w:val="nil"/>
              <w:left w:val="single" w:sz="4" w:space="0" w:color="auto"/>
              <w:bottom w:val="single" w:sz="4" w:space="0" w:color="auto"/>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354" w:type="pct"/>
            <w:vMerge/>
            <w:tcBorders>
              <w:top w:val="nil"/>
              <w:left w:val="single" w:sz="4" w:space="0" w:color="auto"/>
              <w:bottom w:val="single" w:sz="4" w:space="0" w:color="auto"/>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760" w:type="pct"/>
            <w:vMerge/>
            <w:tcBorders>
              <w:top w:val="nil"/>
              <w:left w:val="single" w:sz="4" w:space="0" w:color="auto"/>
              <w:bottom w:val="single" w:sz="4" w:space="0" w:color="auto"/>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38" w:type="pct"/>
            <w:vMerge/>
            <w:tcBorders>
              <w:top w:val="nil"/>
              <w:left w:val="single" w:sz="4" w:space="0" w:color="auto"/>
              <w:bottom w:val="single" w:sz="4" w:space="0" w:color="auto"/>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282" w:type="pct"/>
            <w:vMerge/>
            <w:tcBorders>
              <w:top w:val="nil"/>
              <w:left w:val="single" w:sz="4" w:space="0" w:color="auto"/>
              <w:bottom w:val="single" w:sz="4" w:space="0" w:color="auto"/>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486" w:type="pct"/>
            <w:vMerge/>
            <w:tcBorders>
              <w:top w:val="nil"/>
              <w:left w:val="single" w:sz="4" w:space="0" w:color="auto"/>
              <w:bottom w:val="single" w:sz="4" w:space="0" w:color="auto"/>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r>
      <w:tr w:rsidR="00390873" w:rsidRPr="007E121F" w:rsidTr="006770B7">
        <w:trPr>
          <w:trHeight w:val="2258"/>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Recursos Naturales para hoy y para el Futuro</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Acceso al agua y gestión de RRNN</w:t>
            </w:r>
          </w:p>
        </w:tc>
        <w:tc>
          <w:tcPr>
            <w:tcW w:w="594"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2030, lograr la ordenación sostenible y el uso eficiente de los recursos naturales</w:t>
            </w:r>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el 2024, se ha incrementado en 21 puntos porcentuales el  acceso a saneamiento básico en los hogares guatemaltecos (De 53.3% en 2014 a 74.3% en 2024).</w:t>
            </w:r>
          </w:p>
        </w:tc>
        <w:tc>
          <w:tcPr>
            <w:tcW w:w="476"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201"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DESARROLLO SOCIAL</w:t>
            </w:r>
          </w:p>
        </w:tc>
        <w:tc>
          <w:tcPr>
            <w:tcW w:w="760"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w:t>
            </w:r>
          </w:p>
        </w:tc>
        <w:tc>
          <w:tcPr>
            <w:tcW w:w="538"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2030 contar con Sistemas de Aprovechamiento de Agua Pluvial dentro del municipio. Para 2030 contar con un Reglamento de Servicios de Alcantarillado Publico Municipal</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486"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2024,  se ha avanzado en un 30% el saneamiento de ríos y zanjones con la implementación de sistemas de tratamiento de aguas residuales</w:t>
            </w:r>
          </w:p>
        </w:tc>
      </w:tr>
      <w:tr w:rsidR="00390873" w:rsidRPr="007E121F" w:rsidTr="006770B7">
        <w:trPr>
          <w:trHeight w:val="2760"/>
        </w:trPr>
        <w:tc>
          <w:tcPr>
            <w:tcW w:w="35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lastRenderedPageBreak/>
              <w:t>Recursos Naturales para hoy y para el Futuro</w:t>
            </w:r>
          </w:p>
        </w:tc>
        <w:tc>
          <w:tcPr>
            <w:tcW w:w="35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Acceso al agua y gestión de RRNN</w:t>
            </w:r>
          </w:p>
        </w:tc>
        <w:tc>
          <w:tcPr>
            <w:tcW w:w="59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2030, lograr la ordenación sostenible y el uso eficiente de los recursos naturales</w:t>
            </w:r>
          </w:p>
        </w:tc>
        <w:tc>
          <w:tcPr>
            <w:tcW w:w="59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el 2024, se ha incrementado en 21 puntos porcentuales el  acceso a saneamiento básico en los hogares guatemaltecos (De 53.3% en 2014 a 74.3% en 2024).</w:t>
            </w:r>
          </w:p>
        </w:tc>
        <w:tc>
          <w:tcPr>
            <w:tcW w:w="4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2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3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DESARROLLO SOCIAL</w:t>
            </w:r>
          </w:p>
        </w:tc>
        <w:tc>
          <w:tcPr>
            <w:tcW w:w="7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w:t>
            </w:r>
          </w:p>
        </w:tc>
        <w:tc>
          <w:tcPr>
            <w:tcW w:w="53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Proveer y facilitar de manera efectiva y oportuna  infraestructura social.</w:t>
            </w:r>
          </w:p>
        </w:tc>
        <w:tc>
          <w:tcPr>
            <w:tcW w:w="28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48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el 2024 se ha aumentado el equipamiento urbano de saneamiento en un 60%</w:t>
            </w:r>
          </w:p>
        </w:tc>
      </w:tr>
      <w:tr w:rsidR="00390873" w:rsidRPr="007E121F" w:rsidTr="006770B7">
        <w:trPr>
          <w:trHeight w:val="341"/>
        </w:trPr>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9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95"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476"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201"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35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760"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38"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282"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486"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r>
      <w:tr w:rsidR="00390873" w:rsidRPr="007E121F" w:rsidTr="006770B7">
        <w:trPr>
          <w:trHeight w:val="2415"/>
        </w:trPr>
        <w:tc>
          <w:tcPr>
            <w:tcW w:w="357" w:type="pct"/>
            <w:vMerge w:val="restart"/>
            <w:tcBorders>
              <w:top w:val="single" w:sz="4" w:space="0" w:color="000000"/>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Guatemala Urbana y Rural</w:t>
            </w:r>
          </w:p>
        </w:tc>
        <w:tc>
          <w:tcPr>
            <w:tcW w:w="357" w:type="pct"/>
            <w:vMerge w:val="restart"/>
            <w:tcBorders>
              <w:top w:val="single" w:sz="4" w:space="0" w:color="000000"/>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Ordenamiento Territorial</w:t>
            </w:r>
          </w:p>
        </w:tc>
        <w:tc>
          <w:tcPr>
            <w:tcW w:w="594" w:type="pct"/>
            <w:vMerge w:val="restart"/>
            <w:tcBorders>
              <w:top w:val="single" w:sz="4" w:space="0" w:color="000000"/>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El 100.0% de los municipios cuentan con planes de ordenamiento territorial integral que se implementan satisfactoriamente.</w:t>
            </w:r>
          </w:p>
        </w:tc>
        <w:tc>
          <w:tcPr>
            <w:tcW w:w="595" w:type="pct"/>
            <w:vMerge w:val="restart"/>
            <w:tcBorders>
              <w:top w:val="single" w:sz="4" w:space="0" w:color="000000"/>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Al final del 2024 el 26.8 % de los municipios implementan los Planes de Desarrollo Municipal y Ordenamiento Territorial PDM-OT. (De 0% en 2018 a 26.88% en 2024)</w:t>
            </w:r>
          </w:p>
        </w:tc>
        <w:tc>
          <w:tcPr>
            <w:tcW w:w="476" w:type="pct"/>
            <w:vMerge w:val="restart"/>
            <w:tcBorders>
              <w:top w:val="single" w:sz="4" w:space="0" w:color="000000"/>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201" w:type="pct"/>
            <w:vMerge w:val="restart"/>
            <w:tcBorders>
              <w:top w:val="single" w:sz="4" w:space="0" w:color="000000"/>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354" w:type="pct"/>
            <w:vMerge w:val="restart"/>
            <w:tcBorders>
              <w:top w:val="single" w:sz="4" w:space="0" w:color="000000"/>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ESTADO RESPONSABLE, TRANSPARENTE Y EFECTIVO</w:t>
            </w:r>
          </w:p>
        </w:tc>
        <w:tc>
          <w:tcPr>
            <w:tcW w:w="760" w:type="pct"/>
            <w:vMerge w:val="restart"/>
            <w:tcBorders>
              <w:top w:val="single" w:sz="4" w:space="0" w:color="000000"/>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Propiciar el fomento del desarrollo social, cultural, económico y territorial en un entorno que sea amigable con el medio ambiente, de tal manera que se garantice su sostenibilidad tanto para las presentes generaciones como para las futuras</w:t>
            </w:r>
          </w:p>
        </w:tc>
        <w:tc>
          <w:tcPr>
            <w:tcW w:w="538" w:type="pct"/>
            <w:vMerge w:val="restart"/>
            <w:tcBorders>
              <w:top w:val="single" w:sz="4" w:space="0" w:color="000000"/>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Promover y recuperar suelo que contribuya a la generación de movilidad en el municipio fomentando la cohesión e integración social.</w:t>
            </w:r>
          </w:p>
        </w:tc>
        <w:tc>
          <w:tcPr>
            <w:tcW w:w="282" w:type="pct"/>
            <w:vMerge w:val="restart"/>
            <w:tcBorders>
              <w:top w:val="single" w:sz="4" w:space="0" w:color="000000"/>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486" w:type="pct"/>
            <w:vMerge w:val="restart"/>
            <w:tcBorders>
              <w:top w:val="single" w:sz="4" w:space="0" w:color="000000"/>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Desarrollar un Sistema Educativo que promueva una educación Vial de calidad de uso y respeto al peatón.</w:t>
            </w:r>
          </w:p>
        </w:tc>
      </w:tr>
      <w:tr w:rsidR="00390873" w:rsidRPr="007E121F" w:rsidTr="006770B7">
        <w:trPr>
          <w:trHeight w:val="407"/>
        </w:trPr>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9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95"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476"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201"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35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760"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38"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282"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486"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r>
      <w:tr w:rsidR="00390873" w:rsidRPr="007E121F" w:rsidTr="006770B7">
        <w:trPr>
          <w:trHeight w:val="246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Guatemala Urbana y Rural</w:t>
            </w:r>
          </w:p>
        </w:tc>
        <w:tc>
          <w:tcPr>
            <w:tcW w:w="357"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Ordenamiento Territorial</w:t>
            </w:r>
          </w:p>
        </w:tc>
        <w:tc>
          <w:tcPr>
            <w:tcW w:w="594"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El 100.0% de los municipios cuentan con planes de ordenamiento territorial integral que se implementan satisfactoriamente.</w:t>
            </w:r>
          </w:p>
        </w:tc>
        <w:tc>
          <w:tcPr>
            <w:tcW w:w="595"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Al final del 2024 el 26.8 % de los municipios implementan los Planes de Desarrollo Municipal y Ordenamiento Territorial PDM-OT. (De 0% en 2018 a 26.88% en 2024)</w:t>
            </w:r>
          </w:p>
        </w:tc>
        <w:tc>
          <w:tcPr>
            <w:tcW w:w="476"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354"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ESTADO RESPONSABLE, TRANSPARENTE Y EFECTIVO</w:t>
            </w:r>
          </w:p>
        </w:tc>
        <w:tc>
          <w:tcPr>
            <w:tcW w:w="760"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Propiciar el fomento del desarrollo social, cultural, económico y territorial en un entorno que sea amigable con el medio ambiente, de tal manera que se garantice su sostenibilidad tanto para las presentes generaciones como para las futuras</w:t>
            </w:r>
          </w:p>
        </w:tc>
        <w:tc>
          <w:tcPr>
            <w:tcW w:w="538"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Promover y recuperar suelo que contribuya a la generación de movilidad en el municipio fomentando la cohesión e integración social.</w:t>
            </w:r>
          </w:p>
        </w:tc>
        <w:tc>
          <w:tcPr>
            <w:tcW w:w="282"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486"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Áreas de espacio público gestionadas</w:t>
            </w:r>
          </w:p>
        </w:tc>
      </w:tr>
      <w:tr w:rsidR="00390873" w:rsidRPr="007E121F" w:rsidTr="006770B7">
        <w:trPr>
          <w:trHeight w:val="2415"/>
        </w:trPr>
        <w:tc>
          <w:tcPr>
            <w:tcW w:w="35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lastRenderedPageBreak/>
              <w:t>Bienestar para la Gente</w:t>
            </w:r>
          </w:p>
        </w:tc>
        <w:tc>
          <w:tcPr>
            <w:tcW w:w="35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Educación</w:t>
            </w:r>
          </w:p>
        </w:tc>
        <w:tc>
          <w:tcPr>
            <w:tcW w:w="59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2030, velar porque todas las niñas y todos los niños tengan una enseñanza primaria y secundaria completa, gratuita, equitativa y de calidad que produzca resultados de aprendizajes pertinentes y efectivos.</w:t>
            </w:r>
          </w:p>
        </w:tc>
        <w:tc>
          <w:tcPr>
            <w:tcW w:w="59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el 2024, se incrementó en 4.6 puntos porcentuales la población que alcanza el nivel de lectura y en 3.53 puntos porcentuales la población que alcanza el nivel de matemática en niños y niñas del sexto grado del nivel primario, (de 40.40% en lectura en 2014 a 45 % a 2024 y de 44.47% en matemática a 48% a 2024).</w:t>
            </w:r>
          </w:p>
        </w:tc>
        <w:tc>
          <w:tcPr>
            <w:tcW w:w="4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2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3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DESARROLLO SOCIAL</w:t>
            </w:r>
          </w:p>
        </w:tc>
        <w:tc>
          <w:tcPr>
            <w:tcW w:w="7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xml:space="preserve">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 (Acciones en materia de EDUCACIÓN) </w:t>
            </w:r>
          </w:p>
        </w:tc>
        <w:tc>
          <w:tcPr>
            <w:tcW w:w="53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2030, velar por que todas las niñas y todos los niños tengan acceso a servicios de calidad en materia de atención y desarrollo en la primera infancia y enseñanza preescolar, a fin de que estén preparados para la enseñanza primaria.</w:t>
            </w:r>
          </w:p>
        </w:tc>
        <w:tc>
          <w:tcPr>
            <w:tcW w:w="28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48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Construir y adecuar instalaciones escolares que respondan a las necesidades de los niños, jóvenes, adultos y las personas discapacitadas tomando en cuenta las cuestiones de género, y que ofrezcan entornos de aprendizaje seguros, no violentos, inclusivos y eficaces para todos.</w:t>
            </w:r>
          </w:p>
        </w:tc>
      </w:tr>
      <w:tr w:rsidR="00390873" w:rsidRPr="007E121F" w:rsidTr="006770B7">
        <w:trPr>
          <w:trHeight w:val="1682"/>
        </w:trPr>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9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95"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476"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201"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35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760"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38"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282"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486"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r>
      <w:tr w:rsidR="00390873" w:rsidRPr="007E121F" w:rsidTr="006770B7">
        <w:trPr>
          <w:trHeight w:val="4230"/>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Bienestar para la Gente</w:t>
            </w:r>
          </w:p>
        </w:tc>
        <w:tc>
          <w:tcPr>
            <w:tcW w:w="357"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Educación</w:t>
            </w:r>
          </w:p>
        </w:tc>
        <w:tc>
          <w:tcPr>
            <w:tcW w:w="594"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2030, velar porque todas las niñas y todos los niños tengan una enseñanza primaria y secundaria completa, gratuita, equitativa y de calidad que produzca resultados de aprendizajes pertinentes y efectivos.</w:t>
            </w:r>
          </w:p>
        </w:tc>
        <w:tc>
          <w:tcPr>
            <w:tcW w:w="595"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el 2024, se incrementó en 05 puntos porcentuales la población que alcanza el nivel de lectura y en 03 puntos porcentuales la población que alcanza el nivel de matemática en jóvenes del tercer grado del ciclo básico del nivel medio, (de 15% en lectura en 2013 a 20% a 2024 y de 18% en matemática a 21% a 2024).</w:t>
            </w:r>
          </w:p>
        </w:tc>
        <w:tc>
          <w:tcPr>
            <w:tcW w:w="476"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354"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DESARROLLO SOCIAL</w:t>
            </w:r>
          </w:p>
        </w:tc>
        <w:tc>
          <w:tcPr>
            <w:tcW w:w="760"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xml:space="preserve">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 (Acciones en materia de EDUCACIÓN) </w:t>
            </w:r>
          </w:p>
        </w:tc>
        <w:tc>
          <w:tcPr>
            <w:tcW w:w="538"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2030, velar por que todas las niñas y todos los niños tengan una enseñanza primaria y secundaria completa, gratuita, equitativa y de calidad que produzca resultados de aprendizaje pertinentes y efectivos</w:t>
            </w:r>
          </w:p>
        </w:tc>
        <w:tc>
          <w:tcPr>
            <w:tcW w:w="282"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486"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Construir y adecuar instalaciones escolares que respondan a las necesidades de los niños, jóvenes, adultos y las personas discapacitadas tomando en cuenta las cuestiones de género, y que ofrezcan entornos de aprendizaje seguros, no violentos, inclusivos y eficaces para todos.</w:t>
            </w:r>
          </w:p>
        </w:tc>
      </w:tr>
      <w:tr w:rsidR="00390873" w:rsidRPr="007E121F" w:rsidTr="006770B7">
        <w:trPr>
          <w:trHeight w:val="3795"/>
        </w:trPr>
        <w:tc>
          <w:tcPr>
            <w:tcW w:w="35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lastRenderedPageBreak/>
              <w:t>Bienestar para la Gente</w:t>
            </w:r>
          </w:p>
        </w:tc>
        <w:tc>
          <w:tcPr>
            <w:tcW w:w="35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Educación</w:t>
            </w:r>
          </w:p>
        </w:tc>
        <w:tc>
          <w:tcPr>
            <w:tcW w:w="59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SIN MED ASOCIADA</w:t>
            </w:r>
          </w:p>
        </w:tc>
        <w:tc>
          <w:tcPr>
            <w:tcW w:w="59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PRODUCCIÓN SIN RED ASOCIADA</w:t>
            </w:r>
          </w:p>
        </w:tc>
        <w:tc>
          <w:tcPr>
            <w:tcW w:w="4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el 2024 se ha incrementado la tasa de promoción de los estudiantes en el nivel medio, ciclo diversificado del sector oficial a 90% (de 82.1% 2015 a 90% en 2024)</w:t>
            </w:r>
          </w:p>
        </w:tc>
        <w:tc>
          <w:tcPr>
            <w:tcW w:w="2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3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DESARROLLO SOCIAL</w:t>
            </w:r>
          </w:p>
        </w:tc>
        <w:tc>
          <w:tcPr>
            <w:tcW w:w="7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xml:space="preserve">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 (Acciones en materia de EDUCACIÓN) </w:t>
            </w:r>
          </w:p>
        </w:tc>
        <w:tc>
          <w:tcPr>
            <w:tcW w:w="53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2030, velar por que todas las niñas y todos los niños tengan una enseñanza primaria y secundaria completa, gratuita, equitativa y de calidad que produzca resultados de aprendizaje pertinentes y efectivos</w:t>
            </w:r>
          </w:p>
        </w:tc>
        <w:tc>
          <w:tcPr>
            <w:tcW w:w="28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48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Construir y adecuar instalaciones escolares que respondan a las necesidades de los niños, jóvenes, adultos y las personas discapacitadas tomando en cuenta las cuestiones de género, y que ofrezcan entornos de aprendizaje seguros, no violentos, inclusivos y eficaces para todos.</w:t>
            </w:r>
          </w:p>
        </w:tc>
      </w:tr>
      <w:tr w:rsidR="00390873" w:rsidRPr="007E121F" w:rsidTr="006770B7">
        <w:trPr>
          <w:trHeight w:val="739"/>
        </w:trPr>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357"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9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95"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476"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201"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354"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760"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538"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282"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c>
          <w:tcPr>
            <w:tcW w:w="486" w:type="pct"/>
            <w:vMerge/>
            <w:tcBorders>
              <w:top w:val="single" w:sz="4" w:space="0" w:color="auto"/>
              <w:left w:val="single" w:sz="4" w:space="0" w:color="auto"/>
              <w:bottom w:val="single" w:sz="4" w:space="0" w:color="000000"/>
              <w:right w:val="single" w:sz="4" w:space="0" w:color="auto"/>
            </w:tcBorders>
            <w:vAlign w:val="center"/>
            <w:hideMark/>
          </w:tcPr>
          <w:p w:rsidR="00390873" w:rsidRPr="007E121F" w:rsidRDefault="00390873" w:rsidP="006770B7">
            <w:pPr>
              <w:spacing w:after="0" w:line="240" w:lineRule="auto"/>
              <w:rPr>
                <w:rFonts w:ascii="Century Gothic" w:hAnsi="Century Gothic"/>
                <w:sz w:val="16"/>
                <w:szCs w:val="24"/>
                <w:lang w:eastAsia="es-GT"/>
              </w:rPr>
            </w:pPr>
          </w:p>
        </w:tc>
      </w:tr>
      <w:tr w:rsidR="00390873" w:rsidRPr="007E121F" w:rsidTr="006770B7">
        <w:trPr>
          <w:trHeight w:val="3952"/>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Estado Garante de los Derechos Humanos y Conductor del Desarrollo</w:t>
            </w:r>
          </w:p>
        </w:tc>
        <w:tc>
          <w:tcPr>
            <w:tcW w:w="357"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Fortalecimiento institucional, seguridad y justicia</w:t>
            </w:r>
          </w:p>
        </w:tc>
        <w:tc>
          <w:tcPr>
            <w:tcW w:w="594"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Fortalecimiento institucional, seguridad y justicia</w:t>
            </w:r>
          </w:p>
        </w:tc>
        <w:tc>
          <w:tcPr>
            <w:tcW w:w="595"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el 2024, se ha disminuido en 26 puntos la tasa de delitos cometidos contra el patrimonio de las personas (De 56 en 2019 a 30.4 por cada cien mil habitantes en 2024)</w:t>
            </w:r>
          </w:p>
        </w:tc>
        <w:tc>
          <w:tcPr>
            <w:tcW w:w="476"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354"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GOBERNABILIDAD Y SEGURIDAD EN DESARROLLO</w:t>
            </w:r>
          </w:p>
        </w:tc>
        <w:tc>
          <w:tcPr>
            <w:tcW w:w="760"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Propiciar la disminución de la comisión de delitos, impulsando programas de prevención e instancias de resolución de conflictos.</w:t>
            </w:r>
          </w:p>
        </w:tc>
        <w:tc>
          <w:tcPr>
            <w:tcW w:w="538"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el 2030, se ha disminuido la tasa de delitos cometidos contra el patrimonio de las personas, la violencia intrafamiliar y el porcentaje de extorsiones. Fomentando el deporte no federado y a la recreación e impulsando acciones de promoción y difusión de las artes.</w:t>
            </w:r>
          </w:p>
        </w:tc>
        <w:tc>
          <w:tcPr>
            <w:tcW w:w="282"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486" w:type="pct"/>
            <w:tcBorders>
              <w:top w:val="nil"/>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el 2030, se ha disminuido la tasa de delitos cometidos contra el patrimonio de las personas, la violencia intrafamiliar y el porcentaje de extorsiones. Fomentando el deporte no federado y a la recreación e impulsando acciones de promoción y difusión de las artes.</w:t>
            </w:r>
          </w:p>
        </w:tc>
      </w:tr>
      <w:tr w:rsidR="00390873" w:rsidRPr="007E121F" w:rsidTr="006770B7">
        <w:trPr>
          <w:trHeight w:val="3392"/>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lastRenderedPageBreak/>
              <w:t>Bienestar para la Gente</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Reducción de la pobreza y protección social</w:t>
            </w:r>
          </w:p>
        </w:tc>
        <w:tc>
          <w:tcPr>
            <w:tcW w:w="594"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2030, potenciar y promover la inclusión social, económica y política de todos, independientemente de su edad, sexo, discapacidad, raza, etnia, origen, religión o situación económica u otra condición.</w:t>
            </w:r>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el 2024, se ha disminuido el déficit habitacional en 18 por ciento (De 2.07 millones de viviendas, considerando el crecimiento del déficit habitacional de 5 años,  a 1.7 millones de viviendas en 2024)</w:t>
            </w:r>
          </w:p>
        </w:tc>
        <w:tc>
          <w:tcPr>
            <w:tcW w:w="476"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201"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DESARROLLO SOCIAL</w:t>
            </w:r>
          </w:p>
        </w:tc>
        <w:tc>
          <w:tcPr>
            <w:tcW w:w="760"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 (Acciones en materia de Vivienda)</w:t>
            </w:r>
          </w:p>
        </w:tc>
        <w:tc>
          <w:tcPr>
            <w:tcW w:w="538"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Fortalecer la resiliencia y capacidad de adaptación a los riesgos relacionados con el clima y los desastres naturales</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486"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Familias beneficiadas con viviendas mejoradas</w:t>
            </w:r>
          </w:p>
        </w:tc>
      </w:tr>
      <w:tr w:rsidR="00390873" w:rsidRPr="007E121F" w:rsidTr="006770B7">
        <w:trPr>
          <w:trHeight w:val="4374"/>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Bienestar para la Gente</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Acceso a servicios de salud</w:t>
            </w:r>
          </w:p>
        </w:tc>
        <w:tc>
          <w:tcPr>
            <w:tcW w:w="594"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Lograr la cobertura sanitaria universal, en particular la protección contra los riesgos financieros, el acceso a servicios de salud, esenciales de calidad y el acceso a medicamentos y vacunas seguras, eficaces, asequibles y de calidad para todos.</w:t>
            </w:r>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PRODUCCIÓN SIN RED ASOCIADA</w:t>
            </w:r>
          </w:p>
        </w:tc>
        <w:tc>
          <w:tcPr>
            <w:tcW w:w="476"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12 FOMENTO DE LA SALUD Y MEDICINA PREVENTIVA</w:t>
            </w:r>
          </w:p>
        </w:tc>
        <w:tc>
          <w:tcPr>
            <w:tcW w:w="201"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DESARROLLO SOCIAL</w:t>
            </w:r>
          </w:p>
        </w:tc>
        <w:tc>
          <w:tcPr>
            <w:tcW w:w="760"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xml:space="preserve">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 (Acciones en materia de SALUD) </w:t>
            </w:r>
          </w:p>
        </w:tc>
        <w:tc>
          <w:tcPr>
            <w:tcW w:w="538"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Fomento de la salud y medicina preventiva. Recuperación de la salud Continua atención en los servicios de emergencia solicitados por la población a través de la dirección y coordinación de los mismos.</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 </w:t>
            </w:r>
          </w:p>
        </w:tc>
        <w:tc>
          <w:tcPr>
            <w:tcW w:w="486" w:type="pct"/>
            <w:tcBorders>
              <w:top w:val="single" w:sz="4" w:space="0" w:color="auto"/>
              <w:left w:val="nil"/>
              <w:bottom w:val="single" w:sz="4" w:space="0" w:color="auto"/>
              <w:right w:val="single" w:sz="4" w:space="0" w:color="auto"/>
            </w:tcBorders>
            <w:shd w:val="clear" w:color="auto" w:fill="auto"/>
            <w:vAlign w:val="center"/>
            <w:hideMark/>
          </w:tcPr>
          <w:p w:rsidR="00390873" w:rsidRPr="007E121F" w:rsidRDefault="00390873" w:rsidP="006770B7">
            <w:pPr>
              <w:spacing w:after="0" w:line="240" w:lineRule="auto"/>
              <w:jc w:val="center"/>
              <w:rPr>
                <w:rFonts w:ascii="Century Gothic" w:hAnsi="Century Gothic"/>
                <w:sz w:val="16"/>
                <w:szCs w:val="24"/>
                <w:lang w:eastAsia="es-GT"/>
              </w:rPr>
            </w:pPr>
            <w:r w:rsidRPr="007E121F">
              <w:rPr>
                <w:rFonts w:ascii="Century Gothic" w:hAnsi="Century Gothic"/>
                <w:sz w:val="16"/>
                <w:szCs w:val="24"/>
                <w:lang w:eastAsia="es-GT"/>
              </w:rPr>
              <w:t>Para el 2030 equipamiento de salud (medicamentos e insumos) abastecidos en un 80%</w:t>
            </w:r>
          </w:p>
        </w:tc>
      </w:tr>
    </w:tbl>
    <w:p w:rsidR="00390873" w:rsidRDefault="00390873">
      <w:pPr>
        <w:rPr>
          <w:rFonts w:ascii="Century Gothic" w:hAnsi="Century Gothic" w:cs="Helvetica"/>
          <w:color w:val="0D0D0D" w:themeColor="text1" w:themeTint="F2"/>
        </w:rPr>
      </w:pPr>
    </w:p>
    <w:p w:rsidR="0017608B" w:rsidRPr="00072063" w:rsidRDefault="0017608B">
      <w:pPr>
        <w:rPr>
          <w:rFonts w:ascii="Century Gothic" w:hAnsi="Century Gothic" w:cs="Helvetica"/>
          <w:color w:val="0D0D0D" w:themeColor="text1" w:themeTint="F2"/>
        </w:rPr>
      </w:pPr>
    </w:p>
    <w:p w:rsidR="0017608B" w:rsidRDefault="00F342DC" w:rsidP="000D6E2B">
      <w:pPr>
        <w:rPr>
          <w:rFonts w:ascii="Century Gothic" w:hAnsi="Century Gothic" w:cs="Helvetica"/>
          <w:b/>
          <w:color w:val="0D0D0D" w:themeColor="text1" w:themeTint="F2"/>
        </w:rPr>
      </w:pPr>
      <w:r>
        <w:rPr>
          <w:rFonts w:ascii="Century Gothic" w:hAnsi="Century Gothic" w:cs="Helvetica"/>
          <w:b/>
          <w:color w:val="0D0D0D" w:themeColor="text1" w:themeTint="F2"/>
        </w:rPr>
        <w:lastRenderedPageBreak/>
        <w:t>V.1</w:t>
      </w:r>
      <w:r w:rsidR="00ED3BC9" w:rsidRPr="001F5572">
        <w:rPr>
          <w:rFonts w:ascii="Century Gothic" w:hAnsi="Century Gothic" w:cs="Helvetica"/>
          <w:b/>
          <w:color w:val="0D0D0D" w:themeColor="text1" w:themeTint="F2"/>
        </w:rPr>
        <w:t xml:space="preserve"> ANÁLISIS SITUACIONAL DEL MUNICIPIO DE SANTA CATARINA PINULA </w:t>
      </w:r>
    </w:p>
    <w:p w:rsidR="00072063" w:rsidRPr="001F5572" w:rsidRDefault="00072063" w:rsidP="000D6E2B">
      <w:pPr>
        <w:rPr>
          <w:rFonts w:ascii="Century Gothic" w:hAnsi="Century Gothic" w:cs="Helvetica"/>
          <w:b/>
          <w:color w:val="0D0D0D" w:themeColor="text1" w:themeTint="F2"/>
          <w:sz w:val="20"/>
        </w:rPr>
      </w:pPr>
    </w:p>
    <w:p w:rsidR="00165343" w:rsidRDefault="00F47CF8" w:rsidP="000F0BC0">
      <w:pPr>
        <w:spacing w:after="0" w:line="360" w:lineRule="auto"/>
        <w:jc w:val="both"/>
        <w:rPr>
          <w:rFonts w:ascii="Century Gothic" w:hAnsi="Century Gothic" w:cs="Helvetica"/>
          <w:color w:val="0D0D0D" w:themeColor="text1" w:themeTint="F2"/>
        </w:rPr>
      </w:pPr>
      <w:r w:rsidRPr="000D6E2B">
        <w:rPr>
          <w:rFonts w:ascii="Century Gothic" w:hAnsi="Century Gothic" w:cs="Helvetica"/>
          <w:color w:val="0D0D0D" w:themeColor="text1" w:themeTint="F2"/>
        </w:rPr>
        <w:t xml:space="preserve">Santa Catarina Pinula es actualmente un municipio prospero, que ha tenido avances positivos y significativos lo que ha permitido obtener un sinnúmero de reconocimientos tanto a nivel nacional como internacional, siendo catalogado como uno de los mejores municipios del país, lo que nos llena de orgullo y satisfacción por el </w:t>
      </w:r>
      <w:r w:rsidR="000D6E2B">
        <w:rPr>
          <w:rFonts w:ascii="Century Gothic" w:hAnsi="Century Gothic" w:cs="Helvetica"/>
          <w:color w:val="0D0D0D" w:themeColor="text1" w:themeTint="F2"/>
        </w:rPr>
        <w:t xml:space="preserve">la pasión al trabajo y el </w:t>
      </w:r>
      <w:r w:rsidRPr="000D6E2B">
        <w:rPr>
          <w:rFonts w:ascii="Century Gothic" w:hAnsi="Century Gothic" w:cs="Helvetica"/>
          <w:color w:val="0D0D0D" w:themeColor="text1" w:themeTint="F2"/>
        </w:rPr>
        <w:t xml:space="preserve">deber cumplido. Mas sin embargo el </w:t>
      </w:r>
      <w:r w:rsidR="00F7466F" w:rsidRPr="000D6E2B">
        <w:rPr>
          <w:rFonts w:ascii="Century Gothic" w:hAnsi="Century Gothic" w:cs="Helvetica"/>
          <w:color w:val="0D0D0D" w:themeColor="text1" w:themeTint="F2"/>
        </w:rPr>
        <w:t xml:space="preserve">municipio que </w:t>
      </w:r>
      <w:r w:rsidR="0017608B" w:rsidRPr="000D6E2B">
        <w:rPr>
          <w:rFonts w:ascii="Century Gothic" w:hAnsi="Century Gothic" w:cs="Helvetica"/>
          <w:color w:val="0D0D0D" w:themeColor="text1" w:themeTint="F2"/>
        </w:rPr>
        <w:t xml:space="preserve">ha crecido desproporcionadamente y por consiguiente, ha generado una serie de problemas de tipo social, económico, ambiental, de riesgo y de movilidad vial, los cuales van en detrimento de la calidad de vida de población que residen en el municipio y de las transitan por sus vías principales, </w:t>
      </w:r>
      <w:r w:rsidR="000D6E2B">
        <w:rPr>
          <w:rFonts w:ascii="Century Gothic" w:hAnsi="Century Gothic" w:cs="Helvetica"/>
          <w:color w:val="0D0D0D" w:themeColor="text1" w:themeTint="F2"/>
        </w:rPr>
        <w:t>no obstante</w:t>
      </w:r>
      <w:r w:rsidR="0017608B" w:rsidRPr="000D6E2B">
        <w:rPr>
          <w:rFonts w:ascii="Century Gothic" w:hAnsi="Century Gothic" w:cs="Helvetica"/>
          <w:color w:val="0D0D0D" w:themeColor="text1" w:themeTint="F2"/>
        </w:rPr>
        <w:t>, es un municipio que favorece la inversión económica en proyectos inmobiliarios, en el desarrollo de infraestructura comercial entre otros por su posición ge</w:t>
      </w:r>
      <w:r w:rsidR="000D6E2B">
        <w:rPr>
          <w:rFonts w:ascii="Century Gothic" w:hAnsi="Century Gothic" w:cs="Helvetica"/>
          <w:color w:val="0D0D0D" w:themeColor="text1" w:themeTint="F2"/>
        </w:rPr>
        <w:t>ográfica en la que se encuentra</w:t>
      </w:r>
      <w:r w:rsidR="0017608B" w:rsidRPr="000D6E2B">
        <w:rPr>
          <w:rFonts w:ascii="Century Gothic" w:hAnsi="Century Gothic" w:cs="Helvetica"/>
          <w:color w:val="0D0D0D" w:themeColor="text1" w:themeTint="F2"/>
        </w:rPr>
        <w:t xml:space="preserve">, favoreciendo la conectividad con regiones importantes en el departamento de Guatemala, convirtiéndolo en un lugar apetecible para invertir y vivir. </w:t>
      </w:r>
      <w:r w:rsidR="000D6E2B" w:rsidRPr="00C83B4E">
        <w:rPr>
          <w:rFonts w:ascii="Century Gothic" w:hAnsi="Century Gothic" w:cs="Arial"/>
          <w:color w:val="0D0D0D" w:themeColor="text1" w:themeTint="F2"/>
          <w:szCs w:val="24"/>
        </w:rPr>
        <w:t xml:space="preserve">Los nuevos desafíos a los que se enfrenta </w:t>
      </w:r>
      <w:r w:rsidR="000D6E2B">
        <w:rPr>
          <w:rFonts w:ascii="Century Gothic" w:hAnsi="Century Gothic" w:cs="Arial"/>
          <w:color w:val="0D0D0D" w:themeColor="text1" w:themeTint="F2"/>
          <w:szCs w:val="24"/>
        </w:rPr>
        <w:t xml:space="preserve">la actual corporación municipal </w:t>
      </w:r>
      <w:r w:rsidR="000D6E2B" w:rsidRPr="00C83B4E">
        <w:rPr>
          <w:rFonts w:ascii="Century Gothic" w:hAnsi="Century Gothic" w:cs="Arial"/>
          <w:color w:val="0D0D0D" w:themeColor="text1" w:themeTint="F2"/>
          <w:szCs w:val="24"/>
        </w:rPr>
        <w:t>son los inherentes a la limitación de recursos y la centralización del estado en las áreas de seguridad, salud, educación y transporte</w:t>
      </w:r>
      <w:r w:rsidR="000D6E2B">
        <w:rPr>
          <w:rFonts w:ascii="Century Gothic" w:hAnsi="Century Gothic" w:cs="Arial"/>
          <w:color w:val="0D0D0D" w:themeColor="text1" w:themeTint="F2"/>
          <w:szCs w:val="24"/>
        </w:rPr>
        <w:t>; a</w:t>
      </w:r>
      <w:r w:rsidR="000D6E2B" w:rsidRPr="00C83B4E">
        <w:rPr>
          <w:rFonts w:ascii="Century Gothic" w:hAnsi="Century Gothic" w:cs="Arial"/>
          <w:color w:val="0D0D0D" w:themeColor="text1" w:themeTint="F2"/>
          <w:szCs w:val="24"/>
        </w:rPr>
        <w:t xml:space="preserve">nte esta realidad </w:t>
      </w:r>
      <w:r w:rsidR="000D6E2B">
        <w:rPr>
          <w:rFonts w:ascii="Century Gothic" w:hAnsi="Century Gothic" w:cs="Arial"/>
          <w:color w:val="0D0D0D" w:themeColor="text1" w:themeTint="F2"/>
          <w:szCs w:val="24"/>
        </w:rPr>
        <w:t xml:space="preserve">se </w:t>
      </w:r>
      <w:r w:rsidR="000D6E2B" w:rsidRPr="000D6E2B">
        <w:rPr>
          <w:rFonts w:ascii="Century Gothic" w:hAnsi="Century Gothic" w:cs="Helvetica"/>
          <w:color w:val="0D0D0D" w:themeColor="text1" w:themeTint="F2"/>
        </w:rPr>
        <w:t>ha</w:t>
      </w:r>
      <w:r w:rsidR="000D6E2B">
        <w:rPr>
          <w:rFonts w:ascii="Century Gothic" w:hAnsi="Century Gothic" w:cs="Helvetica"/>
          <w:color w:val="0D0D0D" w:themeColor="text1" w:themeTint="F2"/>
        </w:rPr>
        <w:t>n</w:t>
      </w:r>
      <w:r w:rsidR="000D6E2B" w:rsidRPr="000D6E2B">
        <w:rPr>
          <w:rFonts w:ascii="Century Gothic" w:hAnsi="Century Gothic" w:cs="Helvetica"/>
          <w:color w:val="0D0D0D" w:themeColor="text1" w:themeTint="F2"/>
        </w:rPr>
        <w:t xml:space="preserve"> creado una serie de lineamientos estratégicos de desarrollo territorial, con el fin de mejorar la calidad de vida de la población pinulteca. </w:t>
      </w:r>
    </w:p>
    <w:p w:rsidR="00165343" w:rsidRDefault="00165343" w:rsidP="000F0BC0">
      <w:pPr>
        <w:spacing w:after="0" w:line="360" w:lineRule="auto"/>
        <w:jc w:val="both"/>
        <w:rPr>
          <w:rFonts w:ascii="Century Gothic" w:hAnsi="Century Gothic" w:cs="Helvetica"/>
          <w:color w:val="0D0D0D" w:themeColor="text1" w:themeTint="F2"/>
        </w:rPr>
      </w:pPr>
    </w:p>
    <w:p w:rsidR="000F0BC0" w:rsidRPr="000D6E2B" w:rsidRDefault="000D6E2B" w:rsidP="000F0BC0">
      <w:pPr>
        <w:spacing w:after="0" w:line="360" w:lineRule="auto"/>
        <w:jc w:val="both"/>
        <w:rPr>
          <w:rFonts w:ascii="Century Gothic" w:hAnsi="Century Gothic" w:cs="Helvetica"/>
          <w:color w:val="0D0D0D" w:themeColor="text1" w:themeTint="F2"/>
        </w:rPr>
      </w:pPr>
      <w:r w:rsidRPr="000D6E2B">
        <w:rPr>
          <w:rFonts w:ascii="Century Gothic" w:hAnsi="Century Gothic" w:cs="Helvetica"/>
          <w:color w:val="0D0D0D" w:themeColor="text1" w:themeTint="F2"/>
        </w:rPr>
        <w:t>El municipio de Santa Catarina Pinula pertenece al se encuentra situado en la parte suroeste del departamento de Guatemala, siendo uno de los 17 municipios que conforman el departamento</w:t>
      </w:r>
      <w:r w:rsidR="000F0BC0">
        <w:rPr>
          <w:rFonts w:ascii="Century Gothic" w:hAnsi="Century Gothic" w:cs="Helvetica"/>
          <w:color w:val="0D0D0D" w:themeColor="text1" w:themeTint="F2"/>
        </w:rPr>
        <w:t xml:space="preserve">. </w:t>
      </w:r>
      <w:r w:rsidR="000F0BC0" w:rsidRPr="000D6E2B">
        <w:rPr>
          <w:rFonts w:ascii="Century Gothic" w:hAnsi="Century Gothic" w:cs="Helvetica"/>
          <w:color w:val="0D0D0D" w:themeColor="text1" w:themeTint="F2"/>
        </w:rPr>
        <w:t xml:space="preserve">La elaboración del análisis situacional, refleja la necesidad de visualizar las problemáticas más importantes a nivel municipal. Estas se plantearon a partir de la revisión de problemáticas reflejadas en el Plan de Desarrollo Municipal y Ordenamiento Territorial </w:t>
      </w:r>
      <w:r w:rsidR="000F0BC0">
        <w:rPr>
          <w:rFonts w:ascii="Century Gothic" w:hAnsi="Century Gothic" w:cs="Helvetica"/>
          <w:color w:val="0D0D0D" w:themeColor="text1" w:themeTint="F2"/>
        </w:rPr>
        <w:t xml:space="preserve">-PDM-OT- </w:t>
      </w:r>
      <w:r w:rsidR="000F0BC0" w:rsidRPr="000D6E2B">
        <w:rPr>
          <w:rFonts w:ascii="Century Gothic" w:hAnsi="Century Gothic" w:cs="Helvetica"/>
          <w:color w:val="0D0D0D" w:themeColor="text1" w:themeTint="F2"/>
        </w:rPr>
        <w:t xml:space="preserve">de Santa Catarina Pinula. Así mismo se hizo análisis de las problemáticas identificadas en los talleres participativos realizados en  las comunidades del municipio en el marco de la construcción del Plan de Gobierno Municipal de Santa Catarina Pinula. Con estos insumos se conformó la definición de problemáticas conjuntas y un diagnostico institucional apegado a las competencias propias de la municipalidad según se cita en el Código Municipal. </w:t>
      </w:r>
    </w:p>
    <w:p w:rsidR="000F0BC0" w:rsidRDefault="000F0BC0" w:rsidP="000D6E2B">
      <w:pPr>
        <w:spacing w:after="0" w:line="360" w:lineRule="auto"/>
        <w:jc w:val="both"/>
        <w:rPr>
          <w:rFonts w:ascii="Century Gothic" w:hAnsi="Century Gothic" w:cs="Helvetica"/>
          <w:color w:val="0D0D0D" w:themeColor="text1" w:themeTint="F2"/>
        </w:rPr>
      </w:pPr>
      <w:r>
        <w:rPr>
          <w:rFonts w:ascii="Century Gothic" w:hAnsi="Century Gothic" w:cs="Helvetica"/>
          <w:color w:val="0D0D0D" w:themeColor="text1" w:themeTint="F2"/>
        </w:rPr>
        <w:lastRenderedPageBreak/>
        <w:t>E</w:t>
      </w:r>
      <w:r w:rsidR="000D6E2B" w:rsidRPr="000D6E2B">
        <w:rPr>
          <w:rFonts w:ascii="Century Gothic" w:hAnsi="Century Gothic" w:cs="Helvetica"/>
          <w:color w:val="0D0D0D" w:themeColor="text1" w:themeTint="F2"/>
        </w:rPr>
        <w:t xml:space="preserve">l municipio cuenta con una de las extensiones más pequeñas del departamento de Guatemala (50 kilómetros cuadrados), lo que genera alta densidad de uso, con una extensión del 56.67% de área boscosa, 0.23% área cultivable, 13.47% áreas descubiertas y área urbana 29.62%. La topografía  de Santa Catarina Pinula es irregular; el relieve de su suelo va desde 1,300 metros hasta 2,100 metros sobre el nivel del mar. </w:t>
      </w:r>
    </w:p>
    <w:p w:rsidR="000F0BC0" w:rsidRDefault="000F0BC0" w:rsidP="000D6E2B">
      <w:pPr>
        <w:spacing w:after="0" w:line="360" w:lineRule="auto"/>
        <w:jc w:val="both"/>
        <w:rPr>
          <w:rFonts w:ascii="Century Gothic" w:hAnsi="Century Gothic" w:cs="Helvetica"/>
          <w:color w:val="0D0D0D" w:themeColor="text1" w:themeTint="F2"/>
        </w:rPr>
      </w:pPr>
    </w:p>
    <w:p w:rsidR="0017608B" w:rsidRPr="000D6E2B" w:rsidRDefault="000D6E2B" w:rsidP="000D6E2B">
      <w:pPr>
        <w:spacing w:after="0" w:line="360" w:lineRule="auto"/>
        <w:jc w:val="both"/>
        <w:rPr>
          <w:rFonts w:ascii="Century Gothic" w:hAnsi="Century Gothic" w:cs="Helvetica"/>
          <w:color w:val="0D0D0D" w:themeColor="text1" w:themeTint="F2"/>
        </w:rPr>
      </w:pPr>
      <w:r w:rsidRPr="000D6E2B">
        <w:rPr>
          <w:rFonts w:ascii="Century Gothic" w:hAnsi="Century Gothic" w:cs="Helvetica"/>
          <w:color w:val="0D0D0D" w:themeColor="text1" w:themeTint="F2"/>
        </w:rPr>
        <w:t xml:space="preserve">El crecimiento de la población ejerce una presión sobre los recursos naturales y su ecosistema lo cual dificulta el control del fenómeno de deforestación. Es necesario implementar políticas, programas y proyectos que fomenten el ordenamiento territorial.  </w:t>
      </w:r>
      <w:r w:rsidR="005104D6" w:rsidRPr="00C83B4E">
        <w:rPr>
          <w:rFonts w:ascii="Century Gothic" w:hAnsi="Century Gothic" w:cs="Arial"/>
          <w:color w:val="0D0D0D" w:themeColor="text1" w:themeTint="F2"/>
          <w:szCs w:val="24"/>
        </w:rPr>
        <w:t>La</w:t>
      </w:r>
      <w:r w:rsidRPr="00C83B4E">
        <w:rPr>
          <w:rFonts w:ascii="Century Gothic" w:hAnsi="Century Gothic" w:cs="Arial"/>
          <w:color w:val="0D0D0D" w:themeColor="text1" w:themeTint="F2"/>
          <w:szCs w:val="24"/>
        </w:rPr>
        <w:t xml:space="preserve"> experiencia y el conocimiento son exigencias indispensables para constituir un conjunto de acciones, que de acuerdo a su complejidad deben ordenarse, analizarse y priorizarse para asegurar el uso racional de los recursos y consecuentemente para instrumentar la solución de los problemas que aquejan al Municipio de Santa Catarina Pinula</w:t>
      </w:r>
      <w:r>
        <w:rPr>
          <w:rFonts w:ascii="Century Gothic" w:hAnsi="Century Gothic" w:cs="Arial"/>
          <w:color w:val="0D0D0D" w:themeColor="text1" w:themeTint="F2"/>
          <w:szCs w:val="24"/>
        </w:rPr>
        <w:t>.</w:t>
      </w:r>
      <w:r w:rsidR="00BB0FD5">
        <w:rPr>
          <w:rFonts w:ascii="Century Gothic" w:hAnsi="Century Gothic" w:cs="Arial"/>
          <w:color w:val="0D0D0D" w:themeColor="text1" w:themeTint="F2"/>
          <w:szCs w:val="24"/>
        </w:rPr>
        <w:t xml:space="preserve"> En este aspecto</w:t>
      </w:r>
      <w:r w:rsidR="0017608B" w:rsidRPr="000D6E2B">
        <w:rPr>
          <w:rFonts w:ascii="Century Gothic" w:hAnsi="Century Gothic" w:cs="Helvetica"/>
          <w:color w:val="0D0D0D" w:themeColor="text1" w:themeTint="F2"/>
        </w:rPr>
        <w:t xml:space="preserve">, se debe considerar que el municipio forma parte del departamento de Guatemala, y hay alta demanda de construcción de proyectos habitacionales por parte de la iniciativa privada, lo que contribuye a aumentar el número de población. Debido a las características de ser un municipio dormitorio es complejo determinar la cantidad de habitantes que residen en el municipio. Según datos del INE 2018, la población total por grupos de edad en un porcentaje del 62% está comprendida en las edades entre los 0 a 19 años; un 40% de </w:t>
      </w:r>
      <w:smartTag w:uri="urn:schemas-microsoft-com:office:smarttags" w:element="metricconverter">
        <w:smartTagPr>
          <w:attr w:name="ProductID" w:val="20 a"/>
        </w:smartTagPr>
        <w:r w:rsidR="0017608B" w:rsidRPr="000D6E2B">
          <w:rPr>
            <w:rFonts w:ascii="Century Gothic" w:hAnsi="Century Gothic" w:cs="Helvetica"/>
            <w:color w:val="0D0D0D" w:themeColor="text1" w:themeTint="F2"/>
          </w:rPr>
          <w:t>20 a</w:t>
        </w:r>
      </w:smartTag>
      <w:r w:rsidR="0017608B" w:rsidRPr="000D6E2B">
        <w:rPr>
          <w:rFonts w:ascii="Century Gothic" w:hAnsi="Century Gothic" w:cs="Helvetica"/>
          <w:color w:val="0D0D0D" w:themeColor="text1" w:themeTint="F2"/>
        </w:rPr>
        <w:t xml:space="preserve"> 49 años, un 4% de 50 a 55 años y el porcentaje de la población mayor de 65 años es del 7%, siendo este un municipio con población joven. </w:t>
      </w:r>
    </w:p>
    <w:p w:rsidR="00F7466F" w:rsidRPr="000D6E2B" w:rsidRDefault="00F7466F" w:rsidP="000D6E2B">
      <w:pPr>
        <w:spacing w:after="0" w:line="360" w:lineRule="auto"/>
        <w:jc w:val="both"/>
        <w:rPr>
          <w:rFonts w:ascii="Century Gothic" w:hAnsi="Century Gothic" w:cs="Helvetica"/>
          <w:color w:val="0D0D0D" w:themeColor="text1" w:themeTint="F2"/>
        </w:rPr>
      </w:pPr>
    </w:p>
    <w:p w:rsidR="00FA3ED7" w:rsidRPr="000D6E2B" w:rsidRDefault="0017608B" w:rsidP="000D6E2B">
      <w:pPr>
        <w:spacing w:after="0" w:line="360" w:lineRule="auto"/>
        <w:jc w:val="both"/>
        <w:rPr>
          <w:rFonts w:ascii="Century Gothic" w:hAnsi="Century Gothic" w:cs="Helvetica"/>
          <w:color w:val="0D0D0D" w:themeColor="text1" w:themeTint="F2"/>
        </w:rPr>
      </w:pPr>
      <w:r w:rsidRPr="000D6E2B">
        <w:rPr>
          <w:rFonts w:ascii="Century Gothic" w:hAnsi="Century Gothic" w:cs="Helvetica"/>
          <w:color w:val="0D0D0D" w:themeColor="text1" w:themeTint="F2"/>
        </w:rPr>
        <w:t>A continuación se presenta la Matriz de Análisis de Población del Municipio de Santa Catarina Pinula correspondiente al año 202</w:t>
      </w:r>
      <w:r w:rsidR="00BB0FD5">
        <w:rPr>
          <w:rFonts w:ascii="Century Gothic" w:hAnsi="Century Gothic" w:cs="Helvetica"/>
          <w:color w:val="0D0D0D" w:themeColor="text1" w:themeTint="F2"/>
        </w:rPr>
        <w:t>2</w:t>
      </w:r>
      <w:r w:rsidRPr="000D6E2B">
        <w:rPr>
          <w:rFonts w:ascii="Century Gothic" w:hAnsi="Century Gothic" w:cs="Helvetica"/>
          <w:color w:val="0D0D0D" w:themeColor="text1" w:themeTint="F2"/>
        </w:rPr>
        <w:t>.</w:t>
      </w:r>
    </w:p>
    <w:p w:rsidR="000816AE" w:rsidRDefault="000816AE">
      <w:pPr>
        <w:rPr>
          <w:rFonts w:ascii="Century Gothic" w:hAnsi="Century Gothic" w:cs="Arial"/>
          <w:noProof/>
          <w:color w:val="0D0D0D" w:themeColor="text1" w:themeTint="F2"/>
          <w:lang w:eastAsia="es-GT"/>
        </w:rPr>
      </w:pPr>
    </w:p>
    <w:p w:rsidR="00072063" w:rsidRDefault="00072063" w:rsidP="00E844F4">
      <w:pPr>
        <w:spacing w:after="0" w:line="360" w:lineRule="auto"/>
        <w:jc w:val="both"/>
        <w:rPr>
          <w:rFonts w:ascii="Century Gothic" w:hAnsi="Century Gothic" w:cs="Arial"/>
          <w:color w:val="0D0D0D" w:themeColor="text1" w:themeTint="F2"/>
        </w:rPr>
      </w:pPr>
    </w:p>
    <w:p w:rsidR="00072063" w:rsidRDefault="00072063" w:rsidP="00E844F4">
      <w:pPr>
        <w:spacing w:after="0" w:line="360" w:lineRule="auto"/>
        <w:jc w:val="both"/>
        <w:rPr>
          <w:rFonts w:ascii="Century Gothic" w:hAnsi="Century Gothic" w:cs="Arial"/>
          <w:color w:val="0D0D0D" w:themeColor="text1" w:themeTint="F2"/>
        </w:rPr>
      </w:pPr>
    </w:p>
    <w:p w:rsidR="00072063" w:rsidRDefault="00072063" w:rsidP="00E844F4">
      <w:pPr>
        <w:spacing w:after="0" w:line="360" w:lineRule="auto"/>
        <w:jc w:val="both"/>
        <w:rPr>
          <w:rFonts w:ascii="Century Gothic" w:hAnsi="Century Gothic" w:cs="Arial"/>
          <w:color w:val="0D0D0D" w:themeColor="text1" w:themeTint="F2"/>
        </w:rPr>
      </w:pPr>
    </w:p>
    <w:tbl>
      <w:tblPr>
        <w:tblW w:w="6234" w:type="pct"/>
        <w:tblInd w:w="-1348" w:type="dxa"/>
        <w:tblLayout w:type="fixed"/>
        <w:tblCellMar>
          <w:left w:w="70" w:type="dxa"/>
          <w:right w:w="70" w:type="dxa"/>
        </w:tblCellMar>
        <w:tblLook w:val="04A0" w:firstRow="1" w:lastRow="0" w:firstColumn="1" w:lastColumn="0" w:noHBand="0" w:noVBand="1"/>
      </w:tblPr>
      <w:tblGrid>
        <w:gridCol w:w="3261"/>
        <w:gridCol w:w="3410"/>
        <w:gridCol w:w="160"/>
        <w:gridCol w:w="330"/>
        <w:gridCol w:w="304"/>
        <w:gridCol w:w="312"/>
        <w:gridCol w:w="297"/>
        <w:gridCol w:w="152"/>
        <w:gridCol w:w="316"/>
        <w:gridCol w:w="408"/>
        <w:gridCol w:w="1125"/>
        <w:gridCol w:w="334"/>
        <w:gridCol w:w="286"/>
        <w:gridCol w:w="653"/>
        <w:gridCol w:w="1140"/>
        <w:gridCol w:w="327"/>
        <w:gridCol w:w="163"/>
        <w:gridCol w:w="646"/>
        <w:gridCol w:w="85"/>
        <w:gridCol w:w="1058"/>
        <w:gridCol w:w="824"/>
        <w:gridCol w:w="2150"/>
        <w:gridCol w:w="824"/>
      </w:tblGrid>
      <w:tr w:rsidR="00072063" w:rsidRPr="00C322A7" w:rsidTr="00072063">
        <w:trPr>
          <w:gridAfter w:val="1"/>
          <w:wAfter w:w="223" w:type="pct"/>
          <w:trHeight w:val="375"/>
        </w:trPr>
        <w:tc>
          <w:tcPr>
            <w:tcW w:w="4777" w:type="pct"/>
            <w:gridSpan w:val="22"/>
            <w:tcBorders>
              <w:top w:val="nil"/>
              <w:left w:val="nil"/>
              <w:bottom w:val="nil"/>
              <w:right w:val="nil"/>
            </w:tcBorders>
            <w:shd w:val="clear" w:color="auto" w:fill="auto"/>
            <w:noWrap/>
            <w:vAlign w:val="center"/>
            <w:hideMark/>
          </w:tcPr>
          <w:p w:rsidR="00072063" w:rsidRPr="00FB19CA" w:rsidRDefault="00072063" w:rsidP="006770B7">
            <w:pPr>
              <w:spacing w:after="0" w:line="240" w:lineRule="auto"/>
              <w:jc w:val="center"/>
              <w:rPr>
                <w:rFonts w:ascii="Century Gothic" w:hAnsi="Century Gothic"/>
                <w:b/>
                <w:bCs/>
                <w:color w:val="000000"/>
                <w:szCs w:val="28"/>
                <w:lang w:eastAsia="es-GT"/>
              </w:rPr>
            </w:pPr>
            <w:r w:rsidRPr="00C322A7">
              <w:rPr>
                <w:rFonts w:ascii="Century Gothic" w:hAnsi="Century Gothic"/>
                <w:b/>
                <w:bCs/>
                <w:color w:val="000000"/>
                <w:szCs w:val="28"/>
                <w:lang w:eastAsia="es-GT"/>
              </w:rPr>
              <w:lastRenderedPageBreak/>
              <w:t>MATRIZ DE ANÁLISIS DE POBLACIÓN</w:t>
            </w:r>
          </w:p>
          <w:p w:rsidR="00072063" w:rsidRPr="00C322A7" w:rsidRDefault="00072063" w:rsidP="006770B7">
            <w:pPr>
              <w:spacing w:after="0" w:line="240" w:lineRule="auto"/>
              <w:rPr>
                <w:rFonts w:ascii="Century Gothic" w:hAnsi="Century Gothic"/>
                <w:b/>
                <w:bCs/>
                <w:color w:val="000000"/>
                <w:sz w:val="18"/>
                <w:szCs w:val="28"/>
                <w:lang w:eastAsia="es-GT"/>
              </w:rPr>
            </w:pPr>
          </w:p>
        </w:tc>
      </w:tr>
      <w:tr w:rsidR="00072063" w:rsidRPr="00C322A7" w:rsidTr="005D0D9D">
        <w:trPr>
          <w:trHeight w:val="484"/>
        </w:trPr>
        <w:tc>
          <w:tcPr>
            <w:tcW w:w="1796" w:type="pct"/>
            <w:gridSpan w:val="2"/>
            <w:tcBorders>
              <w:top w:val="single" w:sz="8" w:space="0" w:color="auto"/>
              <w:left w:val="single" w:sz="8" w:space="0" w:color="auto"/>
              <w:bottom w:val="single" w:sz="8" w:space="0" w:color="auto"/>
              <w:right w:val="single" w:sz="8" w:space="0" w:color="000000"/>
            </w:tcBorders>
            <w:shd w:val="clear" w:color="000000" w:fill="DCE6F1"/>
            <w:vAlign w:val="center"/>
            <w:hideMark/>
          </w:tcPr>
          <w:p w:rsidR="00072063" w:rsidRPr="00C322A7" w:rsidRDefault="00072063" w:rsidP="006770B7">
            <w:pPr>
              <w:spacing w:after="0" w:line="240" w:lineRule="auto"/>
              <w:rPr>
                <w:rFonts w:ascii="Century Gothic" w:hAnsi="Century Gothic"/>
                <w:b/>
                <w:bCs/>
                <w:sz w:val="18"/>
                <w:szCs w:val="20"/>
                <w:lang w:eastAsia="es-GT"/>
              </w:rPr>
            </w:pPr>
            <w:r w:rsidRPr="00C322A7">
              <w:rPr>
                <w:rFonts w:ascii="Century Gothic" w:hAnsi="Century Gothic"/>
                <w:b/>
                <w:bCs/>
                <w:sz w:val="18"/>
                <w:szCs w:val="20"/>
                <w:lang w:eastAsia="es-GT"/>
              </w:rPr>
              <w:t xml:space="preserve">1) Población Total del municipio   </w:t>
            </w:r>
          </w:p>
        </w:tc>
        <w:tc>
          <w:tcPr>
            <w:tcW w:w="43" w:type="pct"/>
            <w:tcBorders>
              <w:top w:val="nil"/>
              <w:left w:val="nil"/>
              <w:bottom w:val="nil"/>
              <w:right w:val="nil"/>
            </w:tcBorders>
            <w:shd w:val="clear" w:color="auto" w:fill="auto"/>
            <w:vAlign w:val="center"/>
            <w:hideMark/>
          </w:tcPr>
          <w:p w:rsidR="00072063" w:rsidRPr="00C322A7" w:rsidRDefault="00072063" w:rsidP="006770B7">
            <w:pPr>
              <w:spacing w:after="0" w:line="240" w:lineRule="auto"/>
              <w:rPr>
                <w:rFonts w:ascii="Century Gothic" w:hAnsi="Century Gothic"/>
                <w:b/>
                <w:bCs/>
                <w:sz w:val="18"/>
                <w:szCs w:val="20"/>
                <w:lang w:eastAsia="es-GT"/>
              </w:rPr>
            </w:pPr>
          </w:p>
        </w:tc>
        <w:tc>
          <w:tcPr>
            <w:tcW w:w="89" w:type="pct"/>
            <w:tcBorders>
              <w:top w:val="nil"/>
              <w:left w:val="nil"/>
              <w:bottom w:val="nil"/>
              <w:right w:val="nil"/>
            </w:tcBorders>
            <w:shd w:val="clear" w:color="auto" w:fill="auto"/>
            <w:vAlign w:val="center"/>
            <w:hideMark/>
          </w:tcPr>
          <w:p w:rsidR="00072063" w:rsidRPr="00C322A7" w:rsidRDefault="00072063" w:rsidP="006770B7">
            <w:pPr>
              <w:spacing w:after="0" w:line="240" w:lineRule="auto"/>
              <w:rPr>
                <w:rFonts w:ascii="Century Gothic" w:hAnsi="Century Gothic"/>
                <w:b/>
                <w:bCs/>
                <w:sz w:val="18"/>
                <w:szCs w:val="20"/>
                <w:lang w:eastAsia="es-GT"/>
              </w:rPr>
            </w:pPr>
          </w:p>
        </w:tc>
        <w:tc>
          <w:tcPr>
            <w:tcW w:w="82" w:type="pct"/>
            <w:tcBorders>
              <w:top w:val="nil"/>
              <w:left w:val="nil"/>
              <w:bottom w:val="nil"/>
              <w:right w:val="nil"/>
            </w:tcBorders>
            <w:shd w:val="clear" w:color="auto" w:fill="auto"/>
            <w:vAlign w:val="center"/>
            <w:hideMark/>
          </w:tcPr>
          <w:p w:rsidR="00072063" w:rsidRPr="00C322A7" w:rsidRDefault="00072063" w:rsidP="006770B7">
            <w:pPr>
              <w:spacing w:after="0" w:line="240" w:lineRule="auto"/>
              <w:rPr>
                <w:rFonts w:ascii="Century Gothic" w:hAnsi="Century Gothic"/>
                <w:b/>
                <w:bCs/>
                <w:sz w:val="18"/>
                <w:szCs w:val="20"/>
                <w:lang w:eastAsia="es-GT"/>
              </w:rPr>
            </w:pPr>
          </w:p>
        </w:tc>
        <w:tc>
          <w:tcPr>
            <w:tcW w:w="84" w:type="pct"/>
            <w:tcBorders>
              <w:top w:val="nil"/>
              <w:left w:val="nil"/>
              <w:bottom w:val="nil"/>
              <w:right w:val="nil"/>
            </w:tcBorders>
            <w:shd w:val="clear" w:color="auto" w:fill="auto"/>
            <w:vAlign w:val="center"/>
            <w:hideMark/>
          </w:tcPr>
          <w:p w:rsidR="00072063" w:rsidRPr="00C322A7" w:rsidRDefault="00072063" w:rsidP="006770B7">
            <w:pPr>
              <w:spacing w:after="0" w:line="240" w:lineRule="auto"/>
              <w:rPr>
                <w:rFonts w:ascii="Century Gothic" w:hAnsi="Century Gothic"/>
                <w:b/>
                <w:bCs/>
                <w:sz w:val="18"/>
                <w:szCs w:val="20"/>
                <w:lang w:eastAsia="es-GT"/>
              </w:rPr>
            </w:pPr>
          </w:p>
        </w:tc>
        <w:tc>
          <w:tcPr>
            <w:tcW w:w="80" w:type="pct"/>
            <w:tcBorders>
              <w:top w:val="nil"/>
              <w:left w:val="nil"/>
              <w:bottom w:val="nil"/>
              <w:right w:val="nil"/>
            </w:tcBorders>
            <w:shd w:val="clear" w:color="auto" w:fill="auto"/>
            <w:vAlign w:val="center"/>
            <w:hideMark/>
          </w:tcPr>
          <w:p w:rsidR="00072063" w:rsidRPr="00C322A7" w:rsidRDefault="00072063" w:rsidP="006770B7">
            <w:pPr>
              <w:spacing w:after="0" w:line="240" w:lineRule="auto"/>
              <w:rPr>
                <w:rFonts w:ascii="Century Gothic" w:hAnsi="Century Gothic"/>
                <w:b/>
                <w:bCs/>
                <w:sz w:val="18"/>
                <w:szCs w:val="20"/>
                <w:lang w:eastAsia="es-GT"/>
              </w:rPr>
            </w:pPr>
          </w:p>
        </w:tc>
        <w:tc>
          <w:tcPr>
            <w:tcW w:w="126" w:type="pct"/>
            <w:gridSpan w:val="2"/>
            <w:tcBorders>
              <w:top w:val="nil"/>
              <w:left w:val="nil"/>
              <w:bottom w:val="nil"/>
              <w:right w:val="nil"/>
            </w:tcBorders>
            <w:shd w:val="clear" w:color="auto" w:fill="auto"/>
            <w:vAlign w:val="center"/>
            <w:hideMark/>
          </w:tcPr>
          <w:p w:rsidR="00072063" w:rsidRPr="00C322A7" w:rsidRDefault="00072063" w:rsidP="006770B7">
            <w:pPr>
              <w:spacing w:after="0" w:line="240" w:lineRule="auto"/>
              <w:rPr>
                <w:rFonts w:ascii="Century Gothic" w:hAnsi="Century Gothic"/>
                <w:b/>
                <w:bCs/>
                <w:sz w:val="18"/>
                <w:szCs w:val="20"/>
                <w:lang w:eastAsia="es-GT"/>
              </w:rPr>
            </w:pPr>
          </w:p>
        </w:tc>
        <w:tc>
          <w:tcPr>
            <w:tcW w:w="110" w:type="pct"/>
            <w:tcBorders>
              <w:top w:val="nil"/>
              <w:left w:val="nil"/>
              <w:bottom w:val="nil"/>
              <w:right w:val="nil"/>
            </w:tcBorders>
            <w:shd w:val="clear" w:color="auto" w:fill="auto"/>
            <w:vAlign w:val="center"/>
          </w:tcPr>
          <w:p w:rsidR="00072063" w:rsidRPr="00C322A7" w:rsidRDefault="00072063" w:rsidP="006770B7">
            <w:pPr>
              <w:spacing w:after="0" w:line="240" w:lineRule="auto"/>
              <w:rPr>
                <w:rFonts w:ascii="Century Gothic" w:hAnsi="Century Gothic"/>
                <w:b/>
                <w:bCs/>
                <w:sz w:val="18"/>
                <w:szCs w:val="20"/>
                <w:lang w:eastAsia="es-GT"/>
              </w:rPr>
            </w:pPr>
          </w:p>
        </w:tc>
        <w:tc>
          <w:tcPr>
            <w:tcW w:w="393" w:type="pct"/>
            <w:gridSpan w:val="2"/>
            <w:tcBorders>
              <w:top w:val="nil"/>
              <w:left w:val="nil"/>
              <w:bottom w:val="nil"/>
              <w:right w:val="nil"/>
            </w:tcBorders>
            <w:shd w:val="clear" w:color="auto" w:fill="auto"/>
            <w:vAlign w:val="center"/>
          </w:tcPr>
          <w:p w:rsidR="00072063" w:rsidRPr="00C322A7" w:rsidRDefault="00072063" w:rsidP="006770B7">
            <w:pPr>
              <w:spacing w:after="0" w:line="240" w:lineRule="auto"/>
              <w:rPr>
                <w:rFonts w:ascii="Century Gothic" w:hAnsi="Century Gothic"/>
                <w:b/>
                <w:bCs/>
                <w:sz w:val="18"/>
                <w:szCs w:val="20"/>
                <w:lang w:eastAsia="es-GT"/>
              </w:rPr>
            </w:pPr>
          </w:p>
        </w:tc>
        <w:tc>
          <w:tcPr>
            <w:tcW w:w="77" w:type="pct"/>
            <w:tcBorders>
              <w:top w:val="nil"/>
              <w:left w:val="nil"/>
              <w:bottom w:val="nil"/>
              <w:right w:val="nil"/>
            </w:tcBorders>
            <w:shd w:val="clear" w:color="000000" w:fill="FFFFFF"/>
            <w:vAlign w:val="center"/>
          </w:tcPr>
          <w:p w:rsidR="00072063" w:rsidRPr="00C322A7" w:rsidRDefault="00072063" w:rsidP="006770B7">
            <w:pPr>
              <w:spacing w:after="0" w:line="240" w:lineRule="auto"/>
              <w:rPr>
                <w:rFonts w:ascii="Century Gothic" w:hAnsi="Century Gothic"/>
                <w:color w:val="000000"/>
                <w:sz w:val="18"/>
                <w:szCs w:val="20"/>
                <w:lang w:eastAsia="es-GT"/>
              </w:rPr>
            </w:pPr>
          </w:p>
        </w:tc>
        <w:tc>
          <w:tcPr>
            <w:tcW w:w="571" w:type="pct"/>
            <w:gridSpan w:val="3"/>
            <w:tcBorders>
              <w:top w:val="nil"/>
              <w:left w:val="nil"/>
              <w:bottom w:val="nil"/>
              <w:right w:val="nil"/>
            </w:tcBorders>
            <w:shd w:val="clear" w:color="000000" w:fill="FFFFFF"/>
            <w:vAlign w:val="center"/>
          </w:tcPr>
          <w:p w:rsidR="00072063" w:rsidRPr="00C322A7" w:rsidRDefault="00072063" w:rsidP="006770B7">
            <w:pPr>
              <w:spacing w:after="0" w:line="240" w:lineRule="auto"/>
              <w:jc w:val="center"/>
              <w:rPr>
                <w:rFonts w:ascii="Century Gothic" w:hAnsi="Century Gothic"/>
                <w:color w:val="000000"/>
                <w:sz w:val="18"/>
                <w:szCs w:val="20"/>
                <w:lang w:eastAsia="es-GT"/>
              </w:rPr>
            </w:pPr>
          </w:p>
        </w:tc>
        <w:tc>
          <w:tcPr>
            <w:tcW w:w="44" w:type="pct"/>
            <w:tcBorders>
              <w:top w:val="nil"/>
              <w:left w:val="nil"/>
              <w:bottom w:val="nil"/>
              <w:right w:val="nil"/>
            </w:tcBorders>
            <w:shd w:val="clear" w:color="000000" w:fill="FFFFFF"/>
            <w:vAlign w:val="center"/>
          </w:tcPr>
          <w:p w:rsidR="00072063" w:rsidRPr="00C322A7" w:rsidRDefault="00072063" w:rsidP="006770B7">
            <w:pPr>
              <w:spacing w:after="0" w:line="240" w:lineRule="auto"/>
              <w:rPr>
                <w:rFonts w:ascii="Century Gothic" w:hAnsi="Century Gothic"/>
                <w:color w:val="0000FF"/>
                <w:sz w:val="18"/>
                <w:szCs w:val="20"/>
                <w:u w:val="single"/>
                <w:lang w:eastAsia="es-GT"/>
              </w:rPr>
            </w:pPr>
          </w:p>
        </w:tc>
        <w:tc>
          <w:tcPr>
            <w:tcW w:w="197" w:type="pct"/>
            <w:gridSpan w:val="2"/>
            <w:tcBorders>
              <w:top w:val="nil"/>
              <w:left w:val="nil"/>
              <w:bottom w:val="nil"/>
              <w:right w:val="nil"/>
            </w:tcBorders>
            <w:shd w:val="clear" w:color="000000" w:fill="FFFFFF"/>
            <w:vAlign w:val="center"/>
          </w:tcPr>
          <w:p w:rsidR="00072063" w:rsidRPr="00C322A7" w:rsidRDefault="00072063" w:rsidP="006770B7">
            <w:pPr>
              <w:spacing w:after="0" w:line="240" w:lineRule="auto"/>
              <w:rPr>
                <w:rFonts w:ascii="Century Gothic" w:hAnsi="Century Gothic"/>
                <w:color w:val="0000FF"/>
                <w:sz w:val="18"/>
                <w:szCs w:val="20"/>
                <w:u w:val="single"/>
                <w:lang w:eastAsia="es-GT"/>
              </w:rPr>
            </w:pPr>
          </w:p>
        </w:tc>
        <w:tc>
          <w:tcPr>
            <w:tcW w:w="507" w:type="pct"/>
            <w:gridSpan w:val="2"/>
            <w:tcBorders>
              <w:top w:val="nil"/>
              <w:left w:val="nil"/>
              <w:bottom w:val="nil"/>
              <w:right w:val="nil"/>
            </w:tcBorders>
            <w:shd w:val="clear" w:color="000000" w:fill="FFFFFF"/>
            <w:vAlign w:val="center"/>
          </w:tcPr>
          <w:p w:rsidR="00072063" w:rsidRPr="00C322A7" w:rsidRDefault="00072063" w:rsidP="006770B7">
            <w:pPr>
              <w:spacing w:after="0" w:line="240" w:lineRule="auto"/>
              <w:rPr>
                <w:rFonts w:ascii="Century Gothic" w:hAnsi="Century Gothic"/>
                <w:color w:val="0000FF"/>
                <w:sz w:val="18"/>
                <w:szCs w:val="20"/>
                <w:u w:val="single"/>
                <w:lang w:eastAsia="es-GT"/>
              </w:rPr>
            </w:pPr>
          </w:p>
        </w:tc>
        <w:tc>
          <w:tcPr>
            <w:tcW w:w="802" w:type="pct"/>
            <w:gridSpan w:val="2"/>
            <w:tcBorders>
              <w:top w:val="nil"/>
              <w:left w:val="nil"/>
              <w:bottom w:val="nil"/>
              <w:right w:val="nil"/>
            </w:tcBorders>
            <w:shd w:val="clear" w:color="000000" w:fill="FFFFFF"/>
            <w:vAlign w:val="center"/>
          </w:tcPr>
          <w:p w:rsidR="00072063" w:rsidRPr="00C322A7" w:rsidRDefault="00072063" w:rsidP="006770B7">
            <w:pPr>
              <w:spacing w:after="0" w:line="240" w:lineRule="auto"/>
              <w:jc w:val="center"/>
              <w:rPr>
                <w:rFonts w:ascii="Century Gothic" w:hAnsi="Century Gothic"/>
                <w:color w:val="0000FF"/>
                <w:sz w:val="18"/>
                <w:szCs w:val="20"/>
                <w:u w:val="single"/>
                <w:lang w:eastAsia="es-GT"/>
              </w:rPr>
            </w:pPr>
          </w:p>
        </w:tc>
      </w:tr>
      <w:tr w:rsidR="00072063" w:rsidRPr="00C322A7" w:rsidTr="00072063">
        <w:trPr>
          <w:gridAfter w:val="1"/>
          <w:wAfter w:w="223" w:type="pct"/>
          <w:trHeight w:val="120"/>
        </w:trPr>
        <w:tc>
          <w:tcPr>
            <w:tcW w:w="1796" w:type="pct"/>
            <w:gridSpan w:val="2"/>
            <w:tcBorders>
              <w:top w:val="single" w:sz="8" w:space="0" w:color="auto"/>
              <w:left w:val="single" w:sz="8" w:space="0" w:color="auto"/>
              <w:bottom w:val="single" w:sz="4" w:space="0" w:color="auto"/>
              <w:right w:val="single" w:sz="4" w:space="0" w:color="000000"/>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2) Productos</w:t>
            </w:r>
          </w:p>
        </w:tc>
        <w:tc>
          <w:tcPr>
            <w:tcW w:w="917" w:type="pct"/>
            <w:gridSpan w:val="9"/>
            <w:tcBorders>
              <w:top w:val="single" w:sz="8" w:space="0" w:color="auto"/>
              <w:left w:val="nil"/>
              <w:bottom w:val="single" w:sz="4" w:space="0" w:color="auto"/>
              <w:right w:val="single" w:sz="4" w:space="0" w:color="auto"/>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 xml:space="preserve"> 3) Población</w:t>
            </w:r>
            <w:r w:rsidRPr="00C322A7">
              <w:rPr>
                <w:rFonts w:ascii="Century Gothic" w:hAnsi="Century Gothic"/>
                <w:b/>
                <w:bCs/>
                <w:sz w:val="18"/>
                <w:szCs w:val="20"/>
                <w:lang w:eastAsia="es-GT"/>
              </w:rPr>
              <w:br/>
              <w:t xml:space="preserve"> (número de personas)</w:t>
            </w:r>
          </w:p>
        </w:tc>
        <w:tc>
          <w:tcPr>
            <w:tcW w:w="650" w:type="pct"/>
            <w:gridSpan w:val="4"/>
            <w:tcBorders>
              <w:top w:val="single" w:sz="8" w:space="0" w:color="auto"/>
              <w:left w:val="nil"/>
              <w:bottom w:val="single" w:sz="4" w:space="0" w:color="auto"/>
              <w:right w:val="single" w:sz="4" w:space="0" w:color="000000"/>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4) Desagregación por sexo de la población elegible</w:t>
            </w:r>
          </w:p>
        </w:tc>
        <w:tc>
          <w:tcPr>
            <w:tcW w:w="614" w:type="pct"/>
            <w:gridSpan w:val="5"/>
            <w:tcBorders>
              <w:top w:val="single" w:sz="8" w:space="0" w:color="auto"/>
              <w:left w:val="nil"/>
              <w:bottom w:val="single" w:sz="4" w:space="0" w:color="auto"/>
              <w:right w:val="single" w:sz="4" w:space="0" w:color="auto"/>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5) Desagregación por área</w:t>
            </w:r>
          </w:p>
        </w:tc>
        <w:tc>
          <w:tcPr>
            <w:tcW w:w="801" w:type="pct"/>
            <w:gridSpan w:val="2"/>
            <w:vMerge w:val="restart"/>
            <w:tcBorders>
              <w:top w:val="single" w:sz="8" w:space="0" w:color="auto"/>
              <w:left w:val="single" w:sz="4" w:space="0" w:color="auto"/>
              <w:bottom w:val="single" w:sz="8" w:space="0" w:color="000000"/>
              <w:right w:val="single" w:sz="8" w:space="0" w:color="auto"/>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color w:val="000000"/>
                <w:sz w:val="18"/>
                <w:szCs w:val="20"/>
                <w:lang w:eastAsia="es-GT"/>
              </w:rPr>
            </w:pPr>
            <w:r w:rsidRPr="00C322A7">
              <w:rPr>
                <w:rFonts w:ascii="Century Gothic" w:hAnsi="Century Gothic"/>
                <w:b/>
                <w:bCs/>
                <w:color w:val="000000"/>
                <w:sz w:val="18"/>
                <w:szCs w:val="20"/>
                <w:lang w:eastAsia="es-GT"/>
              </w:rPr>
              <w:t>6) Observaciones (*)</w:t>
            </w:r>
          </w:p>
        </w:tc>
      </w:tr>
      <w:tr w:rsidR="00072063" w:rsidRPr="00C322A7" w:rsidTr="005D0D9D">
        <w:trPr>
          <w:gridAfter w:val="1"/>
          <w:wAfter w:w="223" w:type="pct"/>
          <w:trHeight w:val="542"/>
        </w:trPr>
        <w:tc>
          <w:tcPr>
            <w:tcW w:w="878" w:type="pct"/>
            <w:tcBorders>
              <w:top w:val="nil"/>
              <w:left w:val="single" w:sz="8" w:space="0" w:color="auto"/>
              <w:bottom w:val="single" w:sz="8" w:space="0" w:color="auto"/>
              <w:right w:val="single" w:sz="4" w:space="0" w:color="auto"/>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2.1 Productos competencias propias</w:t>
            </w:r>
          </w:p>
        </w:tc>
        <w:tc>
          <w:tcPr>
            <w:tcW w:w="917" w:type="pct"/>
            <w:tcBorders>
              <w:top w:val="nil"/>
              <w:left w:val="nil"/>
              <w:bottom w:val="single" w:sz="8" w:space="0" w:color="auto"/>
              <w:right w:val="single" w:sz="4" w:space="0" w:color="auto"/>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2.2 Productos competencias delegadas</w:t>
            </w:r>
          </w:p>
        </w:tc>
        <w:tc>
          <w:tcPr>
            <w:tcW w:w="419" w:type="pct"/>
            <w:gridSpan w:val="6"/>
            <w:tcBorders>
              <w:top w:val="single" w:sz="4" w:space="0" w:color="auto"/>
              <w:left w:val="nil"/>
              <w:bottom w:val="single" w:sz="8" w:space="0" w:color="auto"/>
              <w:right w:val="single" w:sz="4" w:space="0" w:color="000000"/>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3.1 Objetivo</w:t>
            </w:r>
          </w:p>
        </w:tc>
        <w:tc>
          <w:tcPr>
            <w:tcW w:w="498" w:type="pct"/>
            <w:gridSpan w:val="3"/>
            <w:tcBorders>
              <w:top w:val="single" w:sz="4" w:space="0" w:color="auto"/>
              <w:left w:val="nil"/>
              <w:bottom w:val="single" w:sz="8" w:space="0" w:color="auto"/>
              <w:right w:val="single" w:sz="4" w:space="0" w:color="000000"/>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3.2 Elegible</w:t>
            </w:r>
          </w:p>
        </w:tc>
        <w:tc>
          <w:tcPr>
            <w:tcW w:w="343" w:type="pct"/>
            <w:gridSpan w:val="3"/>
            <w:tcBorders>
              <w:top w:val="nil"/>
              <w:left w:val="nil"/>
              <w:bottom w:val="single" w:sz="8" w:space="0" w:color="auto"/>
              <w:right w:val="single" w:sz="4" w:space="0" w:color="auto"/>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4.1 Hombres</w:t>
            </w:r>
          </w:p>
        </w:tc>
        <w:tc>
          <w:tcPr>
            <w:tcW w:w="307" w:type="pct"/>
            <w:tcBorders>
              <w:top w:val="nil"/>
              <w:left w:val="nil"/>
              <w:bottom w:val="single" w:sz="8" w:space="0" w:color="auto"/>
              <w:right w:val="single" w:sz="4" w:space="0" w:color="auto"/>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4.2 Mujeres</w:t>
            </w:r>
          </w:p>
        </w:tc>
        <w:tc>
          <w:tcPr>
            <w:tcW w:w="306" w:type="pct"/>
            <w:gridSpan w:val="3"/>
            <w:tcBorders>
              <w:top w:val="single" w:sz="4" w:space="0" w:color="auto"/>
              <w:left w:val="nil"/>
              <w:bottom w:val="single" w:sz="8" w:space="0" w:color="auto"/>
              <w:right w:val="single" w:sz="4" w:space="0" w:color="000000"/>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 xml:space="preserve">5.1 Urbana </w:t>
            </w:r>
          </w:p>
        </w:tc>
        <w:tc>
          <w:tcPr>
            <w:tcW w:w="308" w:type="pct"/>
            <w:gridSpan w:val="2"/>
            <w:tcBorders>
              <w:top w:val="nil"/>
              <w:left w:val="nil"/>
              <w:bottom w:val="single" w:sz="8" w:space="0" w:color="auto"/>
              <w:right w:val="single" w:sz="4" w:space="0" w:color="auto"/>
            </w:tcBorders>
            <w:shd w:val="clear" w:color="000000" w:fill="DCE6F1"/>
            <w:vAlign w:val="center"/>
            <w:hideMark/>
          </w:tcPr>
          <w:p w:rsidR="00072063" w:rsidRPr="00C322A7" w:rsidRDefault="00072063" w:rsidP="006770B7">
            <w:pPr>
              <w:spacing w:after="0" w:line="240" w:lineRule="auto"/>
              <w:jc w:val="center"/>
              <w:rPr>
                <w:rFonts w:ascii="Century Gothic" w:hAnsi="Century Gothic"/>
                <w:b/>
                <w:bCs/>
                <w:sz w:val="18"/>
                <w:szCs w:val="20"/>
                <w:lang w:eastAsia="es-GT"/>
              </w:rPr>
            </w:pPr>
            <w:r w:rsidRPr="00C322A7">
              <w:rPr>
                <w:rFonts w:ascii="Century Gothic" w:hAnsi="Century Gothic"/>
                <w:b/>
                <w:bCs/>
                <w:sz w:val="18"/>
                <w:szCs w:val="20"/>
                <w:lang w:eastAsia="es-GT"/>
              </w:rPr>
              <w:t>5.2 Rural</w:t>
            </w:r>
          </w:p>
        </w:tc>
        <w:tc>
          <w:tcPr>
            <w:tcW w:w="801" w:type="pct"/>
            <w:gridSpan w:val="2"/>
            <w:vMerge/>
            <w:tcBorders>
              <w:top w:val="single" w:sz="8" w:space="0" w:color="auto"/>
              <w:left w:val="single" w:sz="4" w:space="0" w:color="auto"/>
              <w:bottom w:val="single" w:sz="8" w:space="0" w:color="000000"/>
              <w:right w:val="single" w:sz="8" w:space="0" w:color="auto"/>
            </w:tcBorders>
            <w:vAlign w:val="center"/>
            <w:hideMark/>
          </w:tcPr>
          <w:p w:rsidR="00072063" w:rsidRPr="00C322A7" w:rsidRDefault="00072063" w:rsidP="006770B7">
            <w:pPr>
              <w:spacing w:after="0" w:line="240" w:lineRule="auto"/>
              <w:rPr>
                <w:rFonts w:ascii="Century Gothic" w:hAnsi="Century Gothic"/>
                <w:b/>
                <w:bCs/>
                <w:color w:val="000000"/>
                <w:sz w:val="18"/>
                <w:szCs w:val="20"/>
                <w:lang w:eastAsia="es-GT"/>
              </w:rPr>
            </w:pPr>
          </w:p>
        </w:tc>
      </w:tr>
      <w:tr w:rsidR="00072063" w:rsidRPr="00A7468D" w:rsidTr="00072063">
        <w:trPr>
          <w:gridAfter w:val="1"/>
          <w:wAfter w:w="223" w:type="pct"/>
          <w:trHeight w:val="391"/>
        </w:trPr>
        <w:tc>
          <w:tcPr>
            <w:tcW w:w="87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Familias con servicios de agua apta para consumo humano</w:t>
            </w:r>
          </w:p>
        </w:tc>
        <w:tc>
          <w:tcPr>
            <w:tcW w:w="917" w:type="pct"/>
            <w:tcBorders>
              <w:top w:val="single" w:sz="4" w:space="0" w:color="auto"/>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419" w:type="pct"/>
            <w:gridSpan w:val="6"/>
            <w:tcBorders>
              <w:top w:val="single" w:sz="4" w:space="0" w:color="auto"/>
              <w:left w:val="nil"/>
              <w:bottom w:val="single" w:sz="4" w:space="0" w:color="auto"/>
              <w:right w:val="single" w:sz="4" w:space="0" w:color="000000"/>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9800 familias</w:t>
            </w:r>
          </w:p>
        </w:tc>
        <w:tc>
          <w:tcPr>
            <w:tcW w:w="498" w:type="pct"/>
            <w:gridSpan w:val="3"/>
            <w:tcBorders>
              <w:top w:val="single" w:sz="4" w:space="0" w:color="auto"/>
              <w:left w:val="nil"/>
              <w:bottom w:val="single" w:sz="4" w:space="0" w:color="auto"/>
              <w:right w:val="single" w:sz="4" w:space="0" w:color="000000"/>
            </w:tcBorders>
            <w:shd w:val="clear" w:color="000000" w:fill="FFFFFF"/>
            <w:vAlign w:val="center"/>
            <w:hideMark/>
          </w:tcPr>
          <w:p w:rsidR="00072063" w:rsidRPr="00A7468D" w:rsidRDefault="00072063" w:rsidP="006770B7">
            <w:pPr>
              <w:jc w:val="center"/>
              <w:rPr>
                <w:rFonts w:ascii="Century Gothic" w:hAnsi="Century Gothic"/>
                <w:sz w:val="17"/>
                <w:szCs w:val="17"/>
              </w:rPr>
            </w:pPr>
            <w:r w:rsidRPr="00A7468D">
              <w:rPr>
                <w:rFonts w:ascii="Century Gothic" w:hAnsi="Century Gothic"/>
                <w:sz w:val="17"/>
                <w:szCs w:val="17"/>
              </w:rPr>
              <w:t>1330 Familias</w:t>
            </w:r>
          </w:p>
        </w:tc>
        <w:tc>
          <w:tcPr>
            <w:tcW w:w="343" w:type="pct"/>
            <w:gridSpan w:val="3"/>
            <w:tcBorders>
              <w:top w:val="single" w:sz="4" w:space="0" w:color="auto"/>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3,259</w:t>
            </w:r>
          </w:p>
        </w:tc>
        <w:tc>
          <w:tcPr>
            <w:tcW w:w="307" w:type="pct"/>
            <w:tcBorders>
              <w:top w:val="single" w:sz="4" w:space="0" w:color="auto"/>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3,391</w:t>
            </w:r>
          </w:p>
        </w:tc>
        <w:tc>
          <w:tcPr>
            <w:tcW w:w="306" w:type="pct"/>
            <w:gridSpan w:val="3"/>
            <w:tcBorders>
              <w:top w:val="single" w:sz="4" w:space="0" w:color="auto"/>
              <w:left w:val="nil"/>
              <w:bottom w:val="single" w:sz="4" w:space="0" w:color="auto"/>
              <w:right w:val="single" w:sz="4" w:space="0" w:color="auto"/>
            </w:tcBorders>
            <w:shd w:val="clear" w:color="auto" w:fill="auto"/>
            <w:vAlign w:val="center"/>
            <w:hideMark/>
          </w:tcPr>
          <w:p w:rsidR="00072063" w:rsidRPr="00C322A7" w:rsidRDefault="00072063" w:rsidP="006770B7">
            <w:pPr>
              <w:spacing w:after="0" w:line="240" w:lineRule="auto"/>
              <w:jc w:val="center"/>
              <w:rPr>
                <w:rFonts w:ascii="Century Gothic" w:hAnsi="Century Gothic"/>
                <w:color w:val="000000"/>
                <w:sz w:val="17"/>
                <w:szCs w:val="17"/>
                <w:lang w:eastAsia="es-GT"/>
              </w:rPr>
            </w:pPr>
            <w:r w:rsidRPr="00C322A7">
              <w:rPr>
                <w:rFonts w:ascii="Century Gothic" w:hAnsi="Century Gothic"/>
                <w:color w:val="000000"/>
                <w:sz w:val="17"/>
                <w:szCs w:val="17"/>
                <w:lang w:eastAsia="es-GT"/>
              </w:rPr>
              <w:t>6,650</w:t>
            </w:r>
          </w:p>
        </w:tc>
        <w:tc>
          <w:tcPr>
            <w:tcW w:w="308" w:type="pct"/>
            <w:gridSpan w:val="2"/>
            <w:tcBorders>
              <w:top w:val="single" w:sz="4" w:space="0" w:color="auto"/>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801" w:type="pct"/>
            <w:gridSpan w:val="2"/>
            <w:tcBorders>
              <w:top w:val="single" w:sz="4" w:space="0" w:color="auto"/>
              <w:left w:val="nil"/>
              <w:bottom w:val="single" w:sz="4" w:space="0" w:color="auto"/>
              <w:right w:val="single" w:sz="4" w:space="0" w:color="auto"/>
            </w:tcBorders>
            <w:shd w:val="clear" w:color="000000" w:fill="FFFFFF"/>
          </w:tcPr>
          <w:p w:rsidR="00072063" w:rsidRPr="00A7468D" w:rsidRDefault="00072063" w:rsidP="006770B7">
            <w:pPr>
              <w:rPr>
                <w:rFonts w:ascii="Century Gothic" w:hAnsi="Century Gothic"/>
                <w:sz w:val="17"/>
                <w:szCs w:val="17"/>
              </w:rPr>
            </w:pPr>
          </w:p>
        </w:tc>
      </w:tr>
      <w:tr w:rsidR="00072063" w:rsidRPr="00A7468D" w:rsidTr="00072063">
        <w:trPr>
          <w:gridAfter w:val="1"/>
          <w:wAfter w:w="223" w:type="pct"/>
          <w:trHeight w:val="520"/>
        </w:trPr>
        <w:tc>
          <w:tcPr>
            <w:tcW w:w="878" w:type="pct"/>
            <w:tcBorders>
              <w:top w:val="nil"/>
              <w:left w:val="single" w:sz="4" w:space="0" w:color="auto"/>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Familias con servicios de alcantarillado</w:t>
            </w:r>
          </w:p>
        </w:tc>
        <w:tc>
          <w:tcPr>
            <w:tcW w:w="91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419" w:type="pct"/>
            <w:gridSpan w:val="6"/>
            <w:tcBorders>
              <w:top w:val="single" w:sz="4" w:space="0" w:color="auto"/>
              <w:left w:val="nil"/>
              <w:bottom w:val="single" w:sz="4" w:space="0" w:color="auto"/>
              <w:right w:val="single" w:sz="4" w:space="0" w:color="000000"/>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9500 familias</w:t>
            </w:r>
          </w:p>
        </w:tc>
        <w:tc>
          <w:tcPr>
            <w:tcW w:w="498" w:type="pct"/>
            <w:gridSpan w:val="3"/>
            <w:tcBorders>
              <w:top w:val="single" w:sz="4" w:space="0" w:color="auto"/>
              <w:left w:val="nil"/>
              <w:bottom w:val="single" w:sz="4" w:space="0" w:color="auto"/>
              <w:right w:val="single" w:sz="4" w:space="0" w:color="000000"/>
            </w:tcBorders>
            <w:shd w:val="clear" w:color="000000" w:fill="FFFFFF"/>
            <w:vAlign w:val="center"/>
            <w:hideMark/>
          </w:tcPr>
          <w:p w:rsidR="00072063" w:rsidRPr="00A7468D" w:rsidRDefault="00072063" w:rsidP="006770B7">
            <w:pPr>
              <w:jc w:val="center"/>
              <w:rPr>
                <w:rFonts w:ascii="Century Gothic" w:hAnsi="Century Gothic"/>
                <w:sz w:val="17"/>
                <w:szCs w:val="17"/>
              </w:rPr>
            </w:pPr>
            <w:r w:rsidRPr="00A7468D">
              <w:rPr>
                <w:rFonts w:ascii="Century Gothic" w:hAnsi="Century Gothic"/>
                <w:sz w:val="17"/>
                <w:szCs w:val="17"/>
              </w:rPr>
              <w:t>942 Familias</w:t>
            </w:r>
          </w:p>
        </w:tc>
        <w:tc>
          <w:tcPr>
            <w:tcW w:w="343" w:type="pct"/>
            <w:gridSpan w:val="3"/>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2,308</w:t>
            </w:r>
          </w:p>
        </w:tc>
        <w:tc>
          <w:tcPr>
            <w:tcW w:w="30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2,402</w:t>
            </w:r>
          </w:p>
        </w:tc>
        <w:tc>
          <w:tcPr>
            <w:tcW w:w="306" w:type="pct"/>
            <w:gridSpan w:val="3"/>
            <w:tcBorders>
              <w:top w:val="single" w:sz="4" w:space="0" w:color="auto"/>
              <w:left w:val="nil"/>
              <w:bottom w:val="single" w:sz="4" w:space="0" w:color="auto"/>
              <w:right w:val="single" w:sz="4" w:space="0" w:color="auto"/>
            </w:tcBorders>
            <w:shd w:val="clear" w:color="auto" w:fill="auto"/>
            <w:vAlign w:val="center"/>
            <w:hideMark/>
          </w:tcPr>
          <w:p w:rsidR="00072063" w:rsidRPr="00C322A7" w:rsidRDefault="00072063" w:rsidP="006770B7">
            <w:pPr>
              <w:spacing w:after="0" w:line="240" w:lineRule="auto"/>
              <w:jc w:val="center"/>
              <w:rPr>
                <w:rFonts w:ascii="Century Gothic" w:hAnsi="Century Gothic"/>
                <w:color w:val="000000"/>
                <w:sz w:val="17"/>
                <w:szCs w:val="17"/>
                <w:lang w:eastAsia="es-GT"/>
              </w:rPr>
            </w:pPr>
            <w:r w:rsidRPr="00C322A7">
              <w:rPr>
                <w:rFonts w:ascii="Century Gothic" w:hAnsi="Century Gothic"/>
                <w:color w:val="000000"/>
                <w:sz w:val="17"/>
                <w:szCs w:val="17"/>
                <w:lang w:eastAsia="es-GT"/>
              </w:rPr>
              <w:t>4,710</w:t>
            </w:r>
          </w:p>
        </w:tc>
        <w:tc>
          <w:tcPr>
            <w:tcW w:w="308"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801" w:type="pct"/>
            <w:gridSpan w:val="2"/>
            <w:tcBorders>
              <w:top w:val="nil"/>
              <w:left w:val="nil"/>
              <w:bottom w:val="single" w:sz="4" w:space="0" w:color="auto"/>
              <w:right w:val="single" w:sz="4" w:space="0" w:color="auto"/>
            </w:tcBorders>
            <w:shd w:val="clear" w:color="000000" w:fill="FFFFFF"/>
          </w:tcPr>
          <w:p w:rsidR="00072063" w:rsidRPr="00A7468D" w:rsidRDefault="00072063" w:rsidP="006770B7">
            <w:pPr>
              <w:rPr>
                <w:rFonts w:ascii="Century Gothic" w:hAnsi="Century Gothic"/>
                <w:sz w:val="17"/>
                <w:szCs w:val="17"/>
              </w:rPr>
            </w:pPr>
          </w:p>
        </w:tc>
      </w:tr>
      <w:tr w:rsidR="00072063" w:rsidRPr="00A7468D" w:rsidTr="00072063">
        <w:trPr>
          <w:gridAfter w:val="1"/>
          <w:wAfter w:w="223" w:type="pct"/>
          <w:trHeight w:val="738"/>
        </w:trPr>
        <w:tc>
          <w:tcPr>
            <w:tcW w:w="878" w:type="pct"/>
            <w:tcBorders>
              <w:top w:val="nil"/>
              <w:left w:val="single" w:sz="4" w:space="0" w:color="auto"/>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Familias que reciben otros servicios de saneamiento (mercados, rastros, cementerios)</w:t>
            </w:r>
          </w:p>
        </w:tc>
        <w:tc>
          <w:tcPr>
            <w:tcW w:w="91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419" w:type="pct"/>
            <w:gridSpan w:val="6"/>
            <w:tcBorders>
              <w:top w:val="single" w:sz="4" w:space="0" w:color="auto"/>
              <w:left w:val="nil"/>
              <w:bottom w:val="single" w:sz="4" w:space="0" w:color="auto"/>
              <w:right w:val="single" w:sz="4" w:space="0" w:color="000000"/>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3520 familias</w:t>
            </w:r>
          </w:p>
        </w:tc>
        <w:tc>
          <w:tcPr>
            <w:tcW w:w="498" w:type="pct"/>
            <w:gridSpan w:val="3"/>
            <w:tcBorders>
              <w:top w:val="single" w:sz="4" w:space="0" w:color="auto"/>
              <w:left w:val="nil"/>
              <w:bottom w:val="single" w:sz="4" w:space="0" w:color="auto"/>
              <w:right w:val="single" w:sz="4" w:space="0" w:color="000000"/>
            </w:tcBorders>
            <w:shd w:val="clear" w:color="000000" w:fill="FFFFFF"/>
            <w:vAlign w:val="center"/>
            <w:hideMark/>
          </w:tcPr>
          <w:p w:rsidR="00072063" w:rsidRPr="00A7468D" w:rsidRDefault="00072063" w:rsidP="006770B7">
            <w:pPr>
              <w:jc w:val="center"/>
              <w:rPr>
                <w:rFonts w:ascii="Century Gothic" w:hAnsi="Century Gothic"/>
                <w:sz w:val="17"/>
                <w:szCs w:val="17"/>
              </w:rPr>
            </w:pPr>
            <w:r w:rsidRPr="00A7468D">
              <w:rPr>
                <w:rFonts w:ascii="Century Gothic" w:hAnsi="Century Gothic"/>
                <w:sz w:val="17"/>
                <w:szCs w:val="17"/>
              </w:rPr>
              <w:t>850 Familias</w:t>
            </w:r>
          </w:p>
        </w:tc>
        <w:tc>
          <w:tcPr>
            <w:tcW w:w="343" w:type="pct"/>
            <w:gridSpan w:val="3"/>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2,083</w:t>
            </w:r>
          </w:p>
        </w:tc>
        <w:tc>
          <w:tcPr>
            <w:tcW w:w="30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2,167</w:t>
            </w:r>
          </w:p>
        </w:tc>
        <w:tc>
          <w:tcPr>
            <w:tcW w:w="306" w:type="pct"/>
            <w:gridSpan w:val="3"/>
            <w:tcBorders>
              <w:top w:val="single" w:sz="4" w:space="0" w:color="auto"/>
              <w:left w:val="nil"/>
              <w:bottom w:val="single" w:sz="4" w:space="0" w:color="auto"/>
              <w:right w:val="single" w:sz="4" w:space="0" w:color="auto"/>
            </w:tcBorders>
            <w:shd w:val="clear" w:color="auto" w:fill="auto"/>
            <w:vAlign w:val="center"/>
            <w:hideMark/>
          </w:tcPr>
          <w:p w:rsidR="00072063" w:rsidRPr="00C322A7" w:rsidRDefault="00072063" w:rsidP="006770B7">
            <w:pPr>
              <w:spacing w:after="0" w:line="240" w:lineRule="auto"/>
              <w:jc w:val="center"/>
              <w:rPr>
                <w:rFonts w:ascii="Century Gothic" w:hAnsi="Century Gothic"/>
                <w:color w:val="000000"/>
                <w:sz w:val="17"/>
                <w:szCs w:val="17"/>
                <w:lang w:eastAsia="es-GT"/>
              </w:rPr>
            </w:pPr>
            <w:r w:rsidRPr="00C322A7">
              <w:rPr>
                <w:rFonts w:ascii="Century Gothic" w:hAnsi="Century Gothic"/>
                <w:color w:val="000000"/>
                <w:sz w:val="17"/>
                <w:szCs w:val="17"/>
                <w:lang w:eastAsia="es-GT"/>
              </w:rPr>
              <w:t>4250</w:t>
            </w:r>
          </w:p>
        </w:tc>
        <w:tc>
          <w:tcPr>
            <w:tcW w:w="308"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801" w:type="pct"/>
            <w:gridSpan w:val="2"/>
            <w:tcBorders>
              <w:top w:val="nil"/>
              <w:left w:val="nil"/>
              <w:bottom w:val="single" w:sz="4" w:space="0" w:color="auto"/>
              <w:right w:val="single" w:sz="4" w:space="0" w:color="auto"/>
            </w:tcBorders>
            <w:shd w:val="clear" w:color="000000" w:fill="FFFFFF"/>
          </w:tcPr>
          <w:p w:rsidR="00072063" w:rsidRPr="00A7468D" w:rsidRDefault="00072063" w:rsidP="006770B7">
            <w:pPr>
              <w:rPr>
                <w:rFonts w:ascii="Century Gothic" w:hAnsi="Century Gothic"/>
                <w:sz w:val="17"/>
                <w:szCs w:val="17"/>
              </w:rPr>
            </w:pPr>
          </w:p>
        </w:tc>
      </w:tr>
      <w:tr w:rsidR="00072063" w:rsidRPr="00C322A7" w:rsidTr="00072063">
        <w:trPr>
          <w:gridAfter w:val="1"/>
          <w:wAfter w:w="223" w:type="pct"/>
          <w:trHeight w:val="610"/>
        </w:trPr>
        <w:tc>
          <w:tcPr>
            <w:tcW w:w="878" w:type="pct"/>
            <w:tcBorders>
              <w:top w:val="nil"/>
              <w:left w:val="single" w:sz="4" w:space="0" w:color="auto"/>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xml:space="preserve">Áreas con ordenamiento vial </w:t>
            </w:r>
          </w:p>
        </w:tc>
        <w:tc>
          <w:tcPr>
            <w:tcW w:w="91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419" w:type="pct"/>
            <w:gridSpan w:val="6"/>
            <w:tcBorders>
              <w:top w:val="single" w:sz="4" w:space="0" w:color="auto"/>
              <w:left w:val="nil"/>
              <w:bottom w:val="single" w:sz="4" w:space="0" w:color="auto"/>
              <w:right w:val="single" w:sz="4" w:space="0" w:color="000000"/>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45000 m²</w:t>
            </w:r>
          </w:p>
        </w:tc>
        <w:tc>
          <w:tcPr>
            <w:tcW w:w="498" w:type="pct"/>
            <w:gridSpan w:val="3"/>
            <w:tcBorders>
              <w:top w:val="single" w:sz="4" w:space="0" w:color="auto"/>
              <w:left w:val="nil"/>
              <w:bottom w:val="single" w:sz="4" w:space="0" w:color="auto"/>
              <w:right w:val="single" w:sz="4" w:space="0" w:color="000000"/>
            </w:tcBorders>
            <w:shd w:val="clear" w:color="000000" w:fill="FFFFFF"/>
            <w:vAlign w:val="center"/>
            <w:hideMark/>
          </w:tcPr>
          <w:p w:rsidR="00072063" w:rsidRPr="00A7468D" w:rsidRDefault="00072063" w:rsidP="006770B7">
            <w:pPr>
              <w:jc w:val="center"/>
              <w:rPr>
                <w:rFonts w:ascii="Century Gothic" w:hAnsi="Century Gothic"/>
                <w:sz w:val="17"/>
                <w:szCs w:val="17"/>
              </w:rPr>
            </w:pPr>
            <w:r w:rsidRPr="00A7468D">
              <w:rPr>
                <w:rFonts w:ascii="Century Gothic" w:hAnsi="Century Gothic"/>
                <w:sz w:val="17"/>
                <w:szCs w:val="17"/>
              </w:rPr>
              <w:t>15334 m²</w:t>
            </w:r>
          </w:p>
        </w:tc>
        <w:tc>
          <w:tcPr>
            <w:tcW w:w="343" w:type="pct"/>
            <w:gridSpan w:val="3"/>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53,900</w:t>
            </w:r>
          </w:p>
        </w:tc>
        <w:tc>
          <w:tcPr>
            <w:tcW w:w="30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56,100</w:t>
            </w:r>
          </w:p>
        </w:tc>
        <w:tc>
          <w:tcPr>
            <w:tcW w:w="306" w:type="pct"/>
            <w:gridSpan w:val="3"/>
            <w:tcBorders>
              <w:top w:val="single" w:sz="4" w:space="0" w:color="auto"/>
              <w:left w:val="nil"/>
              <w:bottom w:val="single" w:sz="4" w:space="0" w:color="auto"/>
              <w:right w:val="single" w:sz="4" w:space="0" w:color="auto"/>
            </w:tcBorders>
            <w:shd w:val="clear" w:color="auto" w:fill="auto"/>
            <w:vAlign w:val="center"/>
            <w:hideMark/>
          </w:tcPr>
          <w:p w:rsidR="00072063" w:rsidRPr="00C322A7" w:rsidRDefault="00072063" w:rsidP="006770B7">
            <w:pPr>
              <w:spacing w:after="0" w:line="240" w:lineRule="auto"/>
              <w:jc w:val="center"/>
              <w:rPr>
                <w:rFonts w:ascii="Century Gothic" w:hAnsi="Century Gothic"/>
                <w:color w:val="000000"/>
                <w:sz w:val="17"/>
                <w:szCs w:val="17"/>
                <w:lang w:eastAsia="es-GT"/>
              </w:rPr>
            </w:pPr>
            <w:r w:rsidRPr="00C322A7">
              <w:rPr>
                <w:rFonts w:ascii="Century Gothic" w:hAnsi="Century Gothic"/>
                <w:color w:val="000000"/>
                <w:sz w:val="17"/>
                <w:szCs w:val="17"/>
                <w:lang w:eastAsia="es-GT"/>
              </w:rPr>
              <w:t>110000</w:t>
            </w:r>
          </w:p>
        </w:tc>
        <w:tc>
          <w:tcPr>
            <w:tcW w:w="308"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801"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color w:val="FF0000"/>
                <w:sz w:val="17"/>
                <w:szCs w:val="17"/>
                <w:lang w:eastAsia="es-GT"/>
              </w:rPr>
            </w:pPr>
            <w:r w:rsidRPr="00C322A7">
              <w:rPr>
                <w:rFonts w:ascii="Century Gothic" w:hAnsi="Century Gothic"/>
                <w:color w:val="FF0000"/>
                <w:sz w:val="17"/>
                <w:szCs w:val="17"/>
                <w:lang w:eastAsia="es-GT"/>
              </w:rPr>
              <w:t> </w:t>
            </w:r>
          </w:p>
        </w:tc>
      </w:tr>
      <w:tr w:rsidR="00072063" w:rsidRPr="00C322A7" w:rsidTr="00072063">
        <w:trPr>
          <w:gridAfter w:val="1"/>
          <w:wAfter w:w="223" w:type="pct"/>
          <w:trHeight w:val="575"/>
        </w:trPr>
        <w:tc>
          <w:tcPr>
            <w:tcW w:w="878" w:type="pct"/>
            <w:tcBorders>
              <w:top w:val="nil"/>
              <w:left w:val="single" w:sz="4" w:space="0" w:color="auto"/>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A7468D">
              <w:rPr>
                <w:rFonts w:ascii="Century Gothic" w:hAnsi="Century Gothic"/>
                <w:sz w:val="17"/>
                <w:szCs w:val="17"/>
                <w:lang w:eastAsia="es-GT"/>
              </w:rPr>
              <w:t>Áreas</w:t>
            </w:r>
            <w:r w:rsidRPr="00C322A7">
              <w:rPr>
                <w:rFonts w:ascii="Century Gothic" w:hAnsi="Century Gothic"/>
                <w:sz w:val="17"/>
                <w:szCs w:val="17"/>
                <w:lang w:eastAsia="es-GT"/>
              </w:rPr>
              <w:t xml:space="preserve"> de espacio público gestionadas</w:t>
            </w:r>
          </w:p>
        </w:tc>
        <w:tc>
          <w:tcPr>
            <w:tcW w:w="91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419" w:type="pct"/>
            <w:gridSpan w:val="6"/>
            <w:tcBorders>
              <w:top w:val="single" w:sz="4" w:space="0" w:color="auto"/>
              <w:left w:val="nil"/>
              <w:bottom w:val="single" w:sz="4" w:space="0" w:color="auto"/>
              <w:right w:val="single" w:sz="4" w:space="0" w:color="000000"/>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5000 m²</w:t>
            </w:r>
          </w:p>
        </w:tc>
        <w:tc>
          <w:tcPr>
            <w:tcW w:w="498" w:type="pct"/>
            <w:gridSpan w:val="3"/>
            <w:tcBorders>
              <w:top w:val="single" w:sz="4" w:space="0" w:color="auto"/>
              <w:left w:val="nil"/>
              <w:bottom w:val="single" w:sz="4" w:space="0" w:color="auto"/>
              <w:right w:val="single" w:sz="4" w:space="0" w:color="000000"/>
            </w:tcBorders>
            <w:shd w:val="clear" w:color="000000" w:fill="FFFFFF"/>
            <w:vAlign w:val="center"/>
            <w:hideMark/>
          </w:tcPr>
          <w:p w:rsidR="00072063" w:rsidRPr="00A7468D" w:rsidRDefault="00072063" w:rsidP="006770B7">
            <w:pPr>
              <w:jc w:val="center"/>
              <w:rPr>
                <w:rFonts w:ascii="Century Gothic" w:hAnsi="Century Gothic"/>
                <w:sz w:val="17"/>
                <w:szCs w:val="17"/>
              </w:rPr>
            </w:pPr>
            <w:r w:rsidRPr="00A7468D">
              <w:rPr>
                <w:rFonts w:ascii="Century Gothic" w:hAnsi="Century Gothic"/>
                <w:sz w:val="17"/>
                <w:szCs w:val="17"/>
              </w:rPr>
              <w:t>5000 m²</w:t>
            </w:r>
          </w:p>
        </w:tc>
        <w:tc>
          <w:tcPr>
            <w:tcW w:w="343" w:type="pct"/>
            <w:gridSpan w:val="3"/>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2,450</w:t>
            </w:r>
          </w:p>
        </w:tc>
        <w:tc>
          <w:tcPr>
            <w:tcW w:w="30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2,550</w:t>
            </w:r>
          </w:p>
        </w:tc>
        <w:tc>
          <w:tcPr>
            <w:tcW w:w="306" w:type="pct"/>
            <w:gridSpan w:val="3"/>
            <w:tcBorders>
              <w:top w:val="single" w:sz="4" w:space="0" w:color="auto"/>
              <w:left w:val="nil"/>
              <w:bottom w:val="single" w:sz="4" w:space="0" w:color="auto"/>
              <w:right w:val="single" w:sz="4" w:space="0" w:color="auto"/>
            </w:tcBorders>
            <w:shd w:val="clear" w:color="auto" w:fill="auto"/>
            <w:vAlign w:val="center"/>
            <w:hideMark/>
          </w:tcPr>
          <w:p w:rsidR="00072063" w:rsidRPr="00C322A7" w:rsidRDefault="00072063" w:rsidP="006770B7">
            <w:pPr>
              <w:spacing w:after="0" w:line="240" w:lineRule="auto"/>
              <w:jc w:val="center"/>
              <w:rPr>
                <w:rFonts w:ascii="Century Gothic" w:hAnsi="Century Gothic"/>
                <w:color w:val="000000"/>
                <w:sz w:val="17"/>
                <w:szCs w:val="17"/>
                <w:lang w:eastAsia="es-GT"/>
              </w:rPr>
            </w:pPr>
            <w:r w:rsidRPr="00C322A7">
              <w:rPr>
                <w:rFonts w:ascii="Century Gothic" w:hAnsi="Century Gothic"/>
                <w:color w:val="000000"/>
                <w:sz w:val="17"/>
                <w:szCs w:val="17"/>
                <w:lang w:eastAsia="es-GT"/>
              </w:rPr>
              <w:t>5000</w:t>
            </w:r>
          </w:p>
        </w:tc>
        <w:tc>
          <w:tcPr>
            <w:tcW w:w="308"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801"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color w:val="FF0000"/>
                <w:sz w:val="17"/>
                <w:szCs w:val="17"/>
                <w:lang w:eastAsia="es-GT"/>
              </w:rPr>
            </w:pPr>
            <w:r w:rsidRPr="00C322A7">
              <w:rPr>
                <w:rFonts w:ascii="Century Gothic" w:hAnsi="Century Gothic"/>
                <w:color w:val="FF0000"/>
                <w:sz w:val="17"/>
                <w:szCs w:val="17"/>
                <w:lang w:eastAsia="es-GT"/>
              </w:rPr>
              <w:t> </w:t>
            </w:r>
          </w:p>
        </w:tc>
      </w:tr>
      <w:tr w:rsidR="00072063" w:rsidRPr="00C322A7" w:rsidTr="00072063">
        <w:trPr>
          <w:gridAfter w:val="1"/>
          <w:wAfter w:w="223" w:type="pct"/>
          <w:trHeight w:val="555"/>
        </w:trPr>
        <w:tc>
          <w:tcPr>
            <w:tcW w:w="878" w:type="pct"/>
            <w:tcBorders>
              <w:top w:val="nil"/>
              <w:left w:val="single" w:sz="4" w:space="0" w:color="auto"/>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91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xml:space="preserve">Estudiantes de primaria bilingüe atendidos en el sistema escolar </w:t>
            </w:r>
          </w:p>
        </w:tc>
        <w:tc>
          <w:tcPr>
            <w:tcW w:w="419" w:type="pct"/>
            <w:gridSpan w:val="6"/>
            <w:tcBorders>
              <w:top w:val="single" w:sz="4" w:space="0" w:color="auto"/>
              <w:left w:val="nil"/>
              <w:bottom w:val="single" w:sz="4" w:space="0" w:color="auto"/>
              <w:right w:val="single" w:sz="4" w:space="0" w:color="000000"/>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18000 personas</w:t>
            </w:r>
          </w:p>
        </w:tc>
        <w:tc>
          <w:tcPr>
            <w:tcW w:w="498" w:type="pct"/>
            <w:gridSpan w:val="3"/>
            <w:tcBorders>
              <w:top w:val="single" w:sz="4" w:space="0" w:color="auto"/>
              <w:left w:val="nil"/>
              <w:bottom w:val="single" w:sz="4" w:space="0" w:color="auto"/>
              <w:right w:val="single" w:sz="4" w:space="0" w:color="000000"/>
            </w:tcBorders>
            <w:shd w:val="clear" w:color="000000" w:fill="FFFFFF"/>
            <w:vAlign w:val="center"/>
            <w:hideMark/>
          </w:tcPr>
          <w:p w:rsidR="00072063" w:rsidRPr="00A7468D" w:rsidRDefault="00072063" w:rsidP="006770B7">
            <w:pPr>
              <w:jc w:val="center"/>
              <w:rPr>
                <w:rFonts w:ascii="Century Gothic" w:hAnsi="Century Gothic"/>
                <w:sz w:val="17"/>
                <w:szCs w:val="17"/>
              </w:rPr>
            </w:pPr>
            <w:r w:rsidRPr="00A7468D">
              <w:rPr>
                <w:rFonts w:ascii="Century Gothic" w:hAnsi="Century Gothic"/>
                <w:sz w:val="17"/>
                <w:szCs w:val="17"/>
              </w:rPr>
              <w:t>15402 Persona</w:t>
            </w:r>
          </w:p>
        </w:tc>
        <w:tc>
          <w:tcPr>
            <w:tcW w:w="343" w:type="pct"/>
            <w:gridSpan w:val="3"/>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7,546</w:t>
            </w:r>
          </w:p>
        </w:tc>
        <w:tc>
          <w:tcPr>
            <w:tcW w:w="30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7,856</w:t>
            </w:r>
          </w:p>
        </w:tc>
        <w:tc>
          <w:tcPr>
            <w:tcW w:w="306" w:type="pct"/>
            <w:gridSpan w:val="3"/>
            <w:tcBorders>
              <w:top w:val="single" w:sz="4" w:space="0" w:color="auto"/>
              <w:left w:val="nil"/>
              <w:bottom w:val="single" w:sz="4" w:space="0" w:color="auto"/>
              <w:right w:val="single" w:sz="4" w:space="0" w:color="auto"/>
            </w:tcBorders>
            <w:shd w:val="clear" w:color="auto" w:fill="auto"/>
            <w:vAlign w:val="center"/>
            <w:hideMark/>
          </w:tcPr>
          <w:p w:rsidR="00072063" w:rsidRPr="00C322A7" w:rsidRDefault="00072063" w:rsidP="006770B7">
            <w:pPr>
              <w:spacing w:after="0" w:line="240" w:lineRule="auto"/>
              <w:jc w:val="center"/>
              <w:rPr>
                <w:rFonts w:ascii="Century Gothic" w:hAnsi="Century Gothic"/>
                <w:color w:val="000000"/>
                <w:sz w:val="17"/>
                <w:szCs w:val="17"/>
                <w:lang w:eastAsia="es-GT"/>
              </w:rPr>
            </w:pPr>
            <w:r w:rsidRPr="00C322A7">
              <w:rPr>
                <w:rFonts w:ascii="Century Gothic" w:hAnsi="Century Gothic"/>
                <w:color w:val="000000"/>
                <w:sz w:val="17"/>
                <w:szCs w:val="17"/>
                <w:lang w:eastAsia="es-GT"/>
              </w:rPr>
              <w:t>15,402</w:t>
            </w:r>
          </w:p>
        </w:tc>
        <w:tc>
          <w:tcPr>
            <w:tcW w:w="308"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801"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color w:val="FF0000"/>
                <w:sz w:val="17"/>
                <w:szCs w:val="17"/>
                <w:lang w:eastAsia="es-GT"/>
              </w:rPr>
            </w:pPr>
            <w:r w:rsidRPr="00C322A7">
              <w:rPr>
                <w:rFonts w:ascii="Century Gothic" w:hAnsi="Century Gothic"/>
                <w:color w:val="FF0000"/>
                <w:sz w:val="17"/>
                <w:szCs w:val="17"/>
                <w:lang w:eastAsia="es-GT"/>
              </w:rPr>
              <w:t> </w:t>
            </w:r>
          </w:p>
        </w:tc>
      </w:tr>
      <w:tr w:rsidR="00072063" w:rsidRPr="00C322A7" w:rsidTr="00072063">
        <w:trPr>
          <w:gridAfter w:val="1"/>
          <w:wAfter w:w="223" w:type="pct"/>
          <w:trHeight w:val="450"/>
        </w:trPr>
        <w:tc>
          <w:tcPr>
            <w:tcW w:w="878" w:type="pct"/>
            <w:tcBorders>
              <w:top w:val="nil"/>
              <w:left w:val="single" w:sz="4" w:space="0" w:color="auto"/>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91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Estudiantes del ciclo básico atendidos en el sistema escolar</w:t>
            </w:r>
          </w:p>
        </w:tc>
        <w:tc>
          <w:tcPr>
            <w:tcW w:w="419" w:type="pct"/>
            <w:gridSpan w:val="6"/>
            <w:tcBorders>
              <w:top w:val="single" w:sz="4" w:space="0" w:color="auto"/>
              <w:left w:val="nil"/>
              <w:bottom w:val="single" w:sz="4" w:space="0" w:color="auto"/>
              <w:right w:val="single" w:sz="4" w:space="0" w:color="000000"/>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12000 personas</w:t>
            </w:r>
          </w:p>
        </w:tc>
        <w:tc>
          <w:tcPr>
            <w:tcW w:w="498" w:type="pct"/>
            <w:gridSpan w:val="3"/>
            <w:tcBorders>
              <w:top w:val="single" w:sz="4" w:space="0" w:color="auto"/>
              <w:left w:val="nil"/>
              <w:bottom w:val="single" w:sz="4" w:space="0" w:color="auto"/>
              <w:right w:val="single" w:sz="4" w:space="0" w:color="000000"/>
            </w:tcBorders>
            <w:shd w:val="clear" w:color="000000" w:fill="FFFFFF"/>
            <w:vAlign w:val="center"/>
            <w:hideMark/>
          </w:tcPr>
          <w:p w:rsidR="00072063" w:rsidRPr="00A7468D" w:rsidRDefault="00072063" w:rsidP="006770B7">
            <w:pPr>
              <w:jc w:val="center"/>
              <w:rPr>
                <w:rFonts w:ascii="Century Gothic" w:hAnsi="Century Gothic"/>
                <w:sz w:val="17"/>
                <w:szCs w:val="17"/>
              </w:rPr>
            </w:pPr>
            <w:r w:rsidRPr="00A7468D">
              <w:rPr>
                <w:rFonts w:ascii="Century Gothic" w:hAnsi="Century Gothic"/>
                <w:sz w:val="17"/>
                <w:szCs w:val="17"/>
              </w:rPr>
              <w:t>600 Persona</w:t>
            </w:r>
          </w:p>
        </w:tc>
        <w:tc>
          <w:tcPr>
            <w:tcW w:w="343" w:type="pct"/>
            <w:gridSpan w:val="3"/>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294</w:t>
            </w:r>
          </w:p>
        </w:tc>
        <w:tc>
          <w:tcPr>
            <w:tcW w:w="30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306</w:t>
            </w:r>
          </w:p>
        </w:tc>
        <w:tc>
          <w:tcPr>
            <w:tcW w:w="306" w:type="pct"/>
            <w:gridSpan w:val="3"/>
            <w:tcBorders>
              <w:top w:val="single" w:sz="4" w:space="0" w:color="auto"/>
              <w:left w:val="nil"/>
              <w:bottom w:val="single" w:sz="4" w:space="0" w:color="auto"/>
              <w:right w:val="single" w:sz="4" w:space="0" w:color="auto"/>
            </w:tcBorders>
            <w:shd w:val="clear" w:color="auto" w:fill="auto"/>
            <w:vAlign w:val="center"/>
            <w:hideMark/>
          </w:tcPr>
          <w:p w:rsidR="00072063" w:rsidRPr="00C322A7" w:rsidRDefault="00072063" w:rsidP="006770B7">
            <w:pPr>
              <w:spacing w:after="0" w:line="240" w:lineRule="auto"/>
              <w:jc w:val="center"/>
              <w:rPr>
                <w:rFonts w:ascii="Century Gothic" w:hAnsi="Century Gothic"/>
                <w:color w:val="000000"/>
                <w:sz w:val="17"/>
                <w:szCs w:val="17"/>
                <w:lang w:eastAsia="es-GT"/>
              </w:rPr>
            </w:pPr>
            <w:r w:rsidRPr="00C322A7">
              <w:rPr>
                <w:rFonts w:ascii="Century Gothic" w:hAnsi="Century Gothic"/>
                <w:color w:val="000000"/>
                <w:sz w:val="17"/>
                <w:szCs w:val="17"/>
                <w:lang w:eastAsia="es-GT"/>
              </w:rPr>
              <w:t>600</w:t>
            </w:r>
          </w:p>
        </w:tc>
        <w:tc>
          <w:tcPr>
            <w:tcW w:w="308"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801"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color w:val="FF0000"/>
                <w:sz w:val="17"/>
                <w:szCs w:val="17"/>
                <w:lang w:eastAsia="es-GT"/>
              </w:rPr>
            </w:pPr>
            <w:r w:rsidRPr="00C322A7">
              <w:rPr>
                <w:rFonts w:ascii="Century Gothic" w:hAnsi="Century Gothic"/>
                <w:color w:val="FF0000"/>
                <w:sz w:val="17"/>
                <w:szCs w:val="17"/>
                <w:lang w:eastAsia="es-GT"/>
              </w:rPr>
              <w:t> </w:t>
            </w:r>
          </w:p>
        </w:tc>
      </w:tr>
      <w:tr w:rsidR="00072063" w:rsidRPr="00C322A7" w:rsidTr="00072063">
        <w:trPr>
          <w:gridAfter w:val="1"/>
          <w:wAfter w:w="223" w:type="pct"/>
          <w:trHeight w:val="416"/>
        </w:trPr>
        <w:tc>
          <w:tcPr>
            <w:tcW w:w="878" w:type="pct"/>
            <w:tcBorders>
              <w:top w:val="nil"/>
              <w:left w:val="single" w:sz="4" w:space="0" w:color="auto"/>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91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Estudiantes del ciclo diversificado en el sistema escolar.</w:t>
            </w:r>
          </w:p>
        </w:tc>
        <w:tc>
          <w:tcPr>
            <w:tcW w:w="419" w:type="pct"/>
            <w:gridSpan w:val="6"/>
            <w:tcBorders>
              <w:top w:val="single" w:sz="4" w:space="0" w:color="auto"/>
              <w:left w:val="nil"/>
              <w:bottom w:val="single" w:sz="4" w:space="0" w:color="auto"/>
              <w:right w:val="single" w:sz="4" w:space="0" w:color="000000"/>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8000 personas</w:t>
            </w:r>
          </w:p>
        </w:tc>
        <w:tc>
          <w:tcPr>
            <w:tcW w:w="498" w:type="pct"/>
            <w:gridSpan w:val="3"/>
            <w:tcBorders>
              <w:top w:val="single" w:sz="4" w:space="0" w:color="auto"/>
              <w:left w:val="nil"/>
              <w:bottom w:val="single" w:sz="4" w:space="0" w:color="auto"/>
              <w:right w:val="single" w:sz="4" w:space="0" w:color="000000"/>
            </w:tcBorders>
            <w:shd w:val="clear" w:color="000000" w:fill="FFFFFF"/>
            <w:vAlign w:val="center"/>
            <w:hideMark/>
          </w:tcPr>
          <w:p w:rsidR="00072063" w:rsidRPr="00A7468D" w:rsidRDefault="00072063" w:rsidP="006770B7">
            <w:pPr>
              <w:jc w:val="center"/>
              <w:rPr>
                <w:rFonts w:ascii="Century Gothic" w:hAnsi="Century Gothic"/>
                <w:sz w:val="17"/>
                <w:szCs w:val="17"/>
              </w:rPr>
            </w:pPr>
            <w:r w:rsidRPr="00A7468D">
              <w:rPr>
                <w:rFonts w:ascii="Century Gothic" w:hAnsi="Century Gothic"/>
                <w:sz w:val="17"/>
                <w:szCs w:val="17"/>
              </w:rPr>
              <w:t>980 Persona</w:t>
            </w:r>
          </w:p>
        </w:tc>
        <w:tc>
          <w:tcPr>
            <w:tcW w:w="343" w:type="pct"/>
            <w:gridSpan w:val="3"/>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480</w:t>
            </w:r>
          </w:p>
        </w:tc>
        <w:tc>
          <w:tcPr>
            <w:tcW w:w="30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500</w:t>
            </w:r>
          </w:p>
        </w:tc>
        <w:tc>
          <w:tcPr>
            <w:tcW w:w="306" w:type="pct"/>
            <w:gridSpan w:val="3"/>
            <w:tcBorders>
              <w:top w:val="single" w:sz="4" w:space="0" w:color="auto"/>
              <w:left w:val="nil"/>
              <w:bottom w:val="single" w:sz="4" w:space="0" w:color="auto"/>
              <w:right w:val="single" w:sz="4" w:space="0" w:color="auto"/>
            </w:tcBorders>
            <w:shd w:val="clear" w:color="auto" w:fill="auto"/>
            <w:vAlign w:val="center"/>
            <w:hideMark/>
          </w:tcPr>
          <w:p w:rsidR="00072063" w:rsidRPr="00C322A7" w:rsidRDefault="00072063" w:rsidP="006770B7">
            <w:pPr>
              <w:spacing w:after="0" w:line="240" w:lineRule="auto"/>
              <w:jc w:val="center"/>
              <w:rPr>
                <w:rFonts w:ascii="Century Gothic" w:hAnsi="Century Gothic"/>
                <w:color w:val="000000"/>
                <w:sz w:val="17"/>
                <w:szCs w:val="17"/>
                <w:lang w:eastAsia="es-GT"/>
              </w:rPr>
            </w:pPr>
            <w:r w:rsidRPr="00C322A7">
              <w:rPr>
                <w:rFonts w:ascii="Century Gothic" w:hAnsi="Century Gothic"/>
                <w:color w:val="000000"/>
                <w:sz w:val="17"/>
                <w:szCs w:val="17"/>
                <w:lang w:eastAsia="es-GT"/>
              </w:rPr>
              <w:t>980</w:t>
            </w:r>
          </w:p>
        </w:tc>
        <w:tc>
          <w:tcPr>
            <w:tcW w:w="308"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801"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color w:val="FF0000"/>
                <w:sz w:val="17"/>
                <w:szCs w:val="17"/>
                <w:lang w:eastAsia="es-GT"/>
              </w:rPr>
            </w:pPr>
            <w:r w:rsidRPr="00C322A7">
              <w:rPr>
                <w:rFonts w:ascii="Century Gothic" w:hAnsi="Century Gothic"/>
                <w:color w:val="FF0000"/>
                <w:sz w:val="17"/>
                <w:szCs w:val="17"/>
                <w:lang w:eastAsia="es-GT"/>
              </w:rPr>
              <w:t> </w:t>
            </w:r>
          </w:p>
        </w:tc>
      </w:tr>
      <w:tr w:rsidR="00072063" w:rsidRPr="00C322A7" w:rsidTr="00072063">
        <w:trPr>
          <w:gridAfter w:val="1"/>
          <w:wAfter w:w="223" w:type="pct"/>
          <w:trHeight w:val="841"/>
        </w:trPr>
        <w:tc>
          <w:tcPr>
            <w:tcW w:w="878" w:type="pct"/>
            <w:tcBorders>
              <w:top w:val="nil"/>
              <w:left w:val="single" w:sz="4" w:space="0" w:color="auto"/>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91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Seguridad preventiva y del delito en áreas de mayor incidencia criminal, para la disminución de delitos cometidos contra el patrimonio de las personas</w:t>
            </w:r>
          </w:p>
        </w:tc>
        <w:tc>
          <w:tcPr>
            <w:tcW w:w="419" w:type="pct"/>
            <w:gridSpan w:val="6"/>
            <w:tcBorders>
              <w:top w:val="single" w:sz="4" w:space="0" w:color="auto"/>
              <w:left w:val="nil"/>
              <w:bottom w:val="single" w:sz="4" w:space="0" w:color="auto"/>
              <w:right w:val="single" w:sz="4" w:space="0" w:color="000000"/>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200 evento</w:t>
            </w:r>
          </w:p>
        </w:tc>
        <w:tc>
          <w:tcPr>
            <w:tcW w:w="498" w:type="pct"/>
            <w:gridSpan w:val="3"/>
            <w:tcBorders>
              <w:top w:val="single" w:sz="4" w:space="0" w:color="auto"/>
              <w:left w:val="nil"/>
              <w:bottom w:val="single" w:sz="4" w:space="0" w:color="auto"/>
              <w:right w:val="single" w:sz="4" w:space="0" w:color="000000"/>
            </w:tcBorders>
            <w:shd w:val="clear" w:color="000000" w:fill="FFFFFF"/>
            <w:vAlign w:val="center"/>
            <w:hideMark/>
          </w:tcPr>
          <w:p w:rsidR="00072063" w:rsidRPr="00A7468D" w:rsidRDefault="00072063" w:rsidP="006770B7">
            <w:pPr>
              <w:jc w:val="center"/>
              <w:rPr>
                <w:rFonts w:ascii="Century Gothic" w:hAnsi="Century Gothic"/>
                <w:sz w:val="17"/>
                <w:szCs w:val="17"/>
              </w:rPr>
            </w:pPr>
            <w:r w:rsidRPr="00A7468D">
              <w:rPr>
                <w:rFonts w:ascii="Century Gothic" w:hAnsi="Century Gothic"/>
                <w:sz w:val="17"/>
                <w:szCs w:val="17"/>
              </w:rPr>
              <w:t>200 evento</w:t>
            </w:r>
          </w:p>
        </w:tc>
        <w:tc>
          <w:tcPr>
            <w:tcW w:w="343" w:type="pct"/>
            <w:gridSpan w:val="3"/>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53,900</w:t>
            </w:r>
          </w:p>
        </w:tc>
        <w:tc>
          <w:tcPr>
            <w:tcW w:w="30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56,100</w:t>
            </w:r>
          </w:p>
        </w:tc>
        <w:tc>
          <w:tcPr>
            <w:tcW w:w="306" w:type="pct"/>
            <w:gridSpan w:val="3"/>
            <w:tcBorders>
              <w:top w:val="single" w:sz="4" w:space="0" w:color="auto"/>
              <w:left w:val="nil"/>
              <w:bottom w:val="single" w:sz="4" w:space="0" w:color="auto"/>
              <w:right w:val="single" w:sz="4" w:space="0" w:color="auto"/>
            </w:tcBorders>
            <w:shd w:val="clear" w:color="auto" w:fill="auto"/>
            <w:vAlign w:val="center"/>
            <w:hideMark/>
          </w:tcPr>
          <w:p w:rsidR="00072063" w:rsidRPr="00C322A7" w:rsidRDefault="00072063" w:rsidP="006770B7">
            <w:pPr>
              <w:spacing w:after="0" w:line="240" w:lineRule="auto"/>
              <w:jc w:val="center"/>
              <w:rPr>
                <w:rFonts w:ascii="Century Gothic" w:hAnsi="Century Gothic"/>
                <w:color w:val="000000"/>
                <w:sz w:val="17"/>
                <w:szCs w:val="17"/>
                <w:lang w:eastAsia="es-GT"/>
              </w:rPr>
            </w:pPr>
            <w:r w:rsidRPr="00C322A7">
              <w:rPr>
                <w:rFonts w:ascii="Century Gothic" w:hAnsi="Century Gothic"/>
                <w:color w:val="000000"/>
                <w:sz w:val="17"/>
                <w:szCs w:val="17"/>
                <w:lang w:eastAsia="es-GT"/>
              </w:rPr>
              <w:t>110000</w:t>
            </w:r>
          </w:p>
        </w:tc>
        <w:tc>
          <w:tcPr>
            <w:tcW w:w="308"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801"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color w:val="FF0000"/>
                <w:sz w:val="17"/>
                <w:szCs w:val="17"/>
                <w:lang w:eastAsia="es-GT"/>
              </w:rPr>
            </w:pPr>
            <w:r w:rsidRPr="00C322A7">
              <w:rPr>
                <w:rFonts w:ascii="Century Gothic" w:hAnsi="Century Gothic"/>
                <w:color w:val="FF0000"/>
                <w:sz w:val="17"/>
                <w:szCs w:val="17"/>
                <w:lang w:eastAsia="es-GT"/>
              </w:rPr>
              <w:t> </w:t>
            </w:r>
          </w:p>
        </w:tc>
      </w:tr>
      <w:tr w:rsidR="00072063" w:rsidRPr="00C322A7" w:rsidTr="00072063">
        <w:trPr>
          <w:gridAfter w:val="1"/>
          <w:wAfter w:w="223" w:type="pct"/>
          <w:trHeight w:val="272"/>
        </w:trPr>
        <w:tc>
          <w:tcPr>
            <w:tcW w:w="878" w:type="pct"/>
            <w:tcBorders>
              <w:top w:val="nil"/>
              <w:left w:val="single" w:sz="4" w:space="0" w:color="auto"/>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91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Familias beneficiadas con viviendas mejoradas</w:t>
            </w:r>
          </w:p>
        </w:tc>
        <w:tc>
          <w:tcPr>
            <w:tcW w:w="419" w:type="pct"/>
            <w:gridSpan w:val="6"/>
            <w:tcBorders>
              <w:top w:val="single" w:sz="4" w:space="0" w:color="auto"/>
              <w:left w:val="nil"/>
              <w:bottom w:val="single" w:sz="4" w:space="0" w:color="auto"/>
              <w:right w:val="single" w:sz="4" w:space="0" w:color="000000"/>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30000 familias</w:t>
            </w:r>
          </w:p>
        </w:tc>
        <w:tc>
          <w:tcPr>
            <w:tcW w:w="498" w:type="pct"/>
            <w:gridSpan w:val="3"/>
            <w:tcBorders>
              <w:top w:val="single" w:sz="4" w:space="0" w:color="auto"/>
              <w:left w:val="nil"/>
              <w:bottom w:val="single" w:sz="4" w:space="0" w:color="auto"/>
              <w:right w:val="single" w:sz="4" w:space="0" w:color="000000"/>
            </w:tcBorders>
            <w:shd w:val="clear" w:color="000000" w:fill="FFFFFF"/>
            <w:vAlign w:val="center"/>
            <w:hideMark/>
          </w:tcPr>
          <w:p w:rsidR="00072063" w:rsidRPr="00A7468D" w:rsidRDefault="00072063" w:rsidP="006770B7">
            <w:pPr>
              <w:jc w:val="center"/>
              <w:rPr>
                <w:rFonts w:ascii="Century Gothic" w:hAnsi="Century Gothic"/>
                <w:sz w:val="17"/>
                <w:szCs w:val="17"/>
              </w:rPr>
            </w:pPr>
            <w:r w:rsidRPr="00A7468D">
              <w:rPr>
                <w:rFonts w:ascii="Century Gothic" w:hAnsi="Century Gothic"/>
                <w:sz w:val="17"/>
                <w:szCs w:val="17"/>
              </w:rPr>
              <w:t>21400 Familias</w:t>
            </w:r>
          </w:p>
        </w:tc>
        <w:tc>
          <w:tcPr>
            <w:tcW w:w="343" w:type="pct"/>
            <w:gridSpan w:val="3"/>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52,430</w:t>
            </w:r>
          </w:p>
        </w:tc>
        <w:tc>
          <w:tcPr>
            <w:tcW w:w="30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54,570</w:t>
            </w:r>
          </w:p>
        </w:tc>
        <w:tc>
          <w:tcPr>
            <w:tcW w:w="306" w:type="pct"/>
            <w:gridSpan w:val="3"/>
            <w:tcBorders>
              <w:top w:val="single" w:sz="4" w:space="0" w:color="auto"/>
              <w:left w:val="nil"/>
              <w:bottom w:val="single" w:sz="4" w:space="0" w:color="auto"/>
              <w:right w:val="single" w:sz="4" w:space="0" w:color="auto"/>
            </w:tcBorders>
            <w:shd w:val="clear" w:color="auto" w:fill="auto"/>
            <w:vAlign w:val="center"/>
            <w:hideMark/>
          </w:tcPr>
          <w:p w:rsidR="00072063" w:rsidRPr="00C322A7" w:rsidRDefault="00072063" w:rsidP="006770B7">
            <w:pPr>
              <w:spacing w:after="0" w:line="240" w:lineRule="auto"/>
              <w:jc w:val="center"/>
              <w:rPr>
                <w:rFonts w:ascii="Century Gothic" w:hAnsi="Century Gothic"/>
                <w:color w:val="000000"/>
                <w:sz w:val="17"/>
                <w:szCs w:val="17"/>
                <w:lang w:eastAsia="es-GT"/>
              </w:rPr>
            </w:pPr>
            <w:r w:rsidRPr="00C322A7">
              <w:rPr>
                <w:rFonts w:ascii="Century Gothic" w:hAnsi="Century Gothic"/>
                <w:color w:val="000000"/>
                <w:sz w:val="17"/>
                <w:szCs w:val="17"/>
                <w:lang w:eastAsia="es-GT"/>
              </w:rPr>
              <w:t>107000</w:t>
            </w:r>
          </w:p>
        </w:tc>
        <w:tc>
          <w:tcPr>
            <w:tcW w:w="308"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801"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color w:val="FF0000"/>
                <w:sz w:val="17"/>
                <w:szCs w:val="17"/>
                <w:lang w:eastAsia="es-GT"/>
              </w:rPr>
            </w:pPr>
            <w:r w:rsidRPr="00C322A7">
              <w:rPr>
                <w:rFonts w:ascii="Century Gothic" w:hAnsi="Century Gothic"/>
                <w:color w:val="FF0000"/>
                <w:sz w:val="17"/>
                <w:szCs w:val="17"/>
                <w:lang w:eastAsia="es-GT"/>
              </w:rPr>
              <w:t> </w:t>
            </w:r>
          </w:p>
        </w:tc>
      </w:tr>
      <w:tr w:rsidR="00072063" w:rsidRPr="00C322A7" w:rsidTr="00072063">
        <w:trPr>
          <w:gridAfter w:val="1"/>
          <w:wAfter w:w="223" w:type="pct"/>
          <w:trHeight w:val="122"/>
        </w:trPr>
        <w:tc>
          <w:tcPr>
            <w:tcW w:w="878" w:type="pct"/>
            <w:tcBorders>
              <w:top w:val="nil"/>
              <w:left w:val="single" w:sz="4" w:space="0" w:color="auto"/>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91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Población con servicios de prevención y promoción de la salud</w:t>
            </w:r>
          </w:p>
        </w:tc>
        <w:tc>
          <w:tcPr>
            <w:tcW w:w="419" w:type="pct"/>
            <w:gridSpan w:val="6"/>
            <w:tcBorders>
              <w:top w:val="single" w:sz="4" w:space="0" w:color="auto"/>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65000 personas</w:t>
            </w:r>
          </w:p>
        </w:tc>
        <w:tc>
          <w:tcPr>
            <w:tcW w:w="498" w:type="pct"/>
            <w:gridSpan w:val="3"/>
            <w:tcBorders>
              <w:top w:val="single" w:sz="4" w:space="0" w:color="auto"/>
              <w:left w:val="nil"/>
              <w:bottom w:val="single" w:sz="4" w:space="0" w:color="auto"/>
              <w:right w:val="single" w:sz="4" w:space="0" w:color="000000"/>
            </w:tcBorders>
            <w:shd w:val="clear" w:color="000000" w:fill="FFFFFF"/>
            <w:vAlign w:val="center"/>
            <w:hideMark/>
          </w:tcPr>
          <w:p w:rsidR="00072063" w:rsidRPr="00A7468D" w:rsidRDefault="00072063" w:rsidP="006770B7">
            <w:pPr>
              <w:jc w:val="center"/>
              <w:rPr>
                <w:rFonts w:ascii="Century Gothic" w:hAnsi="Century Gothic"/>
                <w:sz w:val="17"/>
                <w:szCs w:val="17"/>
              </w:rPr>
            </w:pPr>
            <w:r w:rsidRPr="00A7468D">
              <w:rPr>
                <w:rFonts w:ascii="Century Gothic" w:hAnsi="Century Gothic"/>
                <w:sz w:val="17"/>
                <w:szCs w:val="17"/>
              </w:rPr>
              <w:t>26700 Persona</w:t>
            </w:r>
          </w:p>
        </w:tc>
        <w:tc>
          <w:tcPr>
            <w:tcW w:w="343" w:type="pct"/>
            <w:gridSpan w:val="3"/>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13,083</w:t>
            </w:r>
          </w:p>
        </w:tc>
        <w:tc>
          <w:tcPr>
            <w:tcW w:w="307" w:type="pct"/>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13,617</w:t>
            </w:r>
          </w:p>
        </w:tc>
        <w:tc>
          <w:tcPr>
            <w:tcW w:w="306" w:type="pct"/>
            <w:gridSpan w:val="3"/>
            <w:tcBorders>
              <w:top w:val="single" w:sz="4" w:space="0" w:color="auto"/>
              <w:left w:val="nil"/>
              <w:bottom w:val="single" w:sz="4" w:space="0" w:color="auto"/>
              <w:right w:val="single" w:sz="4" w:space="0" w:color="auto"/>
            </w:tcBorders>
            <w:shd w:val="clear" w:color="auto" w:fill="auto"/>
            <w:vAlign w:val="center"/>
            <w:hideMark/>
          </w:tcPr>
          <w:p w:rsidR="00072063" w:rsidRPr="00C322A7" w:rsidRDefault="00072063" w:rsidP="006770B7">
            <w:pPr>
              <w:spacing w:after="0" w:line="240" w:lineRule="auto"/>
              <w:jc w:val="center"/>
              <w:rPr>
                <w:rFonts w:ascii="Century Gothic" w:hAnsi="Century Gothic"/>
                <w:color w:val="000000"/>
                <w:sz w:val="17"/>
                <w:szCs w:val="17"/>
                <w:lang w:eastAsia="es-GT"/>
              </w:rPr>
            </w:pPr>
            <w:r w:rsidRPr="00C322A7">
              <w:rPr>
                <w:rFonts w:ascii="Century Gothic" w:hAnsi="Century Gothic"/>
                <w:color w:val="000000"/>
                <w:sz w:val="17"/>
                <w:szCs w:val="17"/>
                <w:lang w:eastAsia="es-GT"/>
              </w:rPr>
              <w:t>26700</w:t>
            </w:r>
          </w:p>
        </w:tc>
        <w:tc>
          <w:tcPr>
            <w:tcW w:w="308"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sz w:val="17"/>
                <w:szCs w:val="17"/>
                <w:lang w:eastAsia="es-GT"/>
              </w:rPr>
            </w:pPr>
            <w:r w:rsidRPr="00C322A7">
              <w:rPr>
                <w:rFonts w:ascii="Century Gothic" w:hAnsi="Century Gothic"/>
                <w:sz w:val="17"/>
                <w:szCs w:val="17"/>
                <w:lang w:eastAsia="es-GT"/>
              </w:rPr>
              <w:t> </w:t>
            </w:r>
          </w:p>
        </w:tc>
        <w:tc>
          <w:tcPr>
            <w:tcW w:w="801" w:type="pct"/>
            <w:gridSpan w:val="2"/>
            <w:tcBorders>
              <w:top w:val="nil"/>
              <w:left w:val="nil"/>
              <w:bottom w:val="single" w:sz="4" w:space="0" w:color="auto"/>
              <w:right w:val="single" w:sz="4" w:space="0" w:color="auto"/>
            </w:tcBorders>
            <w:shd w:val="clear" w:color="000000" w:fill="FFFFFF"/>
            <w:vAlign w:val="center"/>
            <w:hideMark/>
          </w:tcPr>
          <w:p w:rsidR="00072063" w:rsidRPr="00C322A7" w:rsidRDefault="00072063" w:rsidP="006770B7">
            <w:pPr>
              <w:spacing w:after="0" w:line="240" w:lineRule="auto"/>
              <w:jc w:val="center"/>
              <w:rPr>
                <w:rFonts w:ascii="Century Gothic" w:hAnsi="Century Gothic"/>
                <w:color w:val="FF0000"/>
                <w:sz w:val="17"/>
                <w:szCs w:val="17"/>
                <w:lang w:eastAsia="es-GT"/>
              </w:rPr>
            </w:pPr>
            <w:r w:rsidRPr="00C322A7">
              <w:rPr>
                <w:rFonts w:ascii="Century Gothic" w:hAnsi="Century Gothic"/>
                <w:color w:val="FF0000"/>
                <w:sz w:val="17"/>
                <w:szCs w:val="17"/>
                <w:lang w:eastAsia="es-GT"/>
              </w:rPr>
              <w:t> </w:t>
            </w:r>
          </w:p>
        </w:tc>
      </w:tr>
    </w:tbl>
    <w:p w:rsidR="00E844F4" w:rsidRPr="004B31BF" w:rsidRDefault="00150058" w:rsidP="00E844F4">
      <w:pPr>
        <w:spacing w:after="0" w:line="360" w:lineRule="auto"/>
        <w:jc w:val="both"/>
        <w:rPr>
          <w:rFonts w:ascii="Century Gothic" w:hAnsi="Century Gothic" w:cs="Helvetica"/>
          <w:b/>
          <w:color w:val="0D0D0D" w:themeColor="text1" w:themeTint="F2"/>
        </w:rPr>
      </w:pPr>
      <w:r>
        <w:rPr>
          <w:rFonts w:ascii="Century Gothic" w:hAnsi="Century Gothic" w:cs="Arial"/>
          <w:color w:val="0D0D0D" w:themeColor="text1" w:themeTint="F2"/>
        </w:rPr>
        <w:br w:type="page"/>
      </w:r>
      <w:r w:rsidR="00F342DC">
        <w:rPr>
          <w:rFonts w:ascii="Century Gothic" w:hAnsi="Century Gothic" w:cs="Helvetica"/>
          <w:b/>
          <w:color w:val="0D0D0D" w:themeColor="text1" w:themeTint="F2"/>
        </w:rPr>
        <w:lastRenderedPageBreak/>
        <w:t>V.2</w:t>
      </w:r>
      <w:r w:rsidR="00ED3BC9" w:rsidRPr="004B31BF">
        <w:rPr>
          <w:rFonts w:ascii="Century Gothic" w:hAnsi="Century Gothic" w:cs="Helvetica"/>
          <w:b/>
          <w:color w:val="0D0D0D" w:themeColor="text1" w:themeTint="F2"/>
        </w:rPr>
        <w:t xml:space="preserve"> PROBLEMÁTICAS DEL MUNICIPIO DE SANTA CATARINA PINULA  </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4B31BF" w:rsidRDefault="00E844F4" w:rsidP="00E844F4">
      <w:pPr>
        <w:spacing w:after="0" w:line="360" w:lineRule="auto"/>
        <w:jc w:val="both"/>
        <w:rPr>
          <w:rFonts w:ascii="Century Gothic" w:hAnsi="Century Gothic" w:cs="Helvetica"/>
          <w:b/>
          <w:color w:val="0D0D0D" w:themeColor="text1" w:themeTint="F2"/>
        </w:rPr>
      </w:pPr>
      <w:r w:rsidRPr="004B31BF">
        <w:rPr>
          <w:rFonts w:ascii="Century Gothic" w:hAnsi="Century Gothic" w:cs="Helvetica"/>
          <w:b/>
          <w:color w:val="0D0D0D" w:themeColor="text1" w:themeTint="F2"/>
        </w:rPr>
        <w:t>Déficit de Movilidad</w:t>
      </w: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 xml:space="preserve">El municipio de Santa Catarina Pinula es un nodo principal, debido a su ubicación geográfica está conurbado con la ciudad de Guatemala, principalmente en las zonas de mayor demanda laboral, ha generado a partir del 2014 un crecimiento poblacional del 2.27% anual hasta 2018, disminuyendo el área forestal y aumentando los establecimientos humanos, como resultado de esto el municipio empieza a denotar una problemática de movilidad que cada vez es más latente debido a la ausencia de un sistema de transporte multimodal que no permite a la población acceder a nuevas alternativas de poder trasladarse y generar interconectividad a otras aldeas y municipios aledaños. </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La alta demanda vehicular que se produce actualmente en el municipio de Santa Catarina Pinula ha ido en aumento en los últimos años, estimulada por distintos factores que vienen desde el crecimiento poblacional (migraciones), el aumento del uso vehicular, la ausencia de un trasporte público eficiente, una infraestructura vial que no se da abasto, todo esto trae consigo como consecuencia el incremento de los tiempos de viaje de traslado de una aldea a otra, o el común de los viajes que se viven a diario “el traslado hacia la ciudad de Guatemala”, dado que la mayor parte de la población pinulteca labora fuera del municipio, manejando el patrón de integrarse y retirarse de su puesto de trabajo a la misma hora, sumado a esto el crecimiento de condominios cerrados no permite que se genere la interconectividad, este fenómeno ha causado un efecto embudo a las vías principales del municipio, ocasionando congestionamiento en las mismas.</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 xml:space="preserve">Constantemente encontramos que esta situación va en aumento desde el tiempo en movilizarse, hasta presentarse ya no únicamente en las calles principales incluso también las calles secundarias o “vías alternas” comienzan a formar parte de esta situación. Dentro de las consecuencias del alto tráfico vehicular actual, se pueden mencionar: la pérdida de tiempo de los conductores y/o pasajeros, retrasos </w:t>
      </w:r>
      <w:r w:rsidRPr="00F40CE3">
        <w:rPr>
          <w:rFonts w:ascii="Century Gothic" w:hAnsi="Century Gothic" w:cs="Helvetica"/>
          <w:color w:val="0D0D0D" w:themeColor="text1" w:themeTint="F2"/>
        </w:rPr>
        <w:lastRenderedPageBreak/>
        <w:t>constantes, estrés, desperdicio de combustible, aumento de contaminación ambiental y visual, degastes de los vehículos por la topografía del municipio, de</w:t>
      </w:r>
      <w:r w:rsidR="001734E6">
        <w:rPr>
          <w:rFonts w:ascii="Century Gothic" w:hAnsi="Century Gothic" w:cs="Helvetica"/>
          <w:color w:val="0D0D0D" w:themeColor="text1" w:themeTint="F2"/>
        </w:rPr>
        <w:t xml:space="preserve">lincuencia y comercio informal. </w:t>
      </w:r>
      <w:r w:rsidRPr="00F40CE3">
        <w:rPr>
          <w:rFonts w:ascii="Century Gothic" w:hAnsi="Century Gothic" w:cs="Helvetica"/>
          <w:color w:val="0D0D0D" w:themeColor="text1" w:themeTint="F2"/>
        </w:rPr>
        <w:t>A pesar de lo antes mencionado, este fenómeno y sus consecuencias empiezan a ser considerado como algo normal dentro de la población, llevándonos a creer que es un problema que no tendrá solución e ira en aumento con el paso del tiempo. Como medidas inmediatas para superar estas dificultades, se han desarrollado acciones para mitigar el problema vial a través de la implementación de la Policía Municipal de Transito, la señalización vial y el desarrollo de espacios públicos. En este sentido es importante mencionar que la accesibilidad universal a las personas, es deficiente, dado que en las vías del municipio no existen banquetas en un 70% lo cual pone en riesgo a la población en general.</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4B31BF" w:rsidRDefault="00E844F4" w:rsidP="00E844F4">
      <w:pPr>
        <w:spacing w:after="0" w:line="360" w:lineRule="auto"/>
        <w:jc w:val="both"/>
        <w:rPr>
          <w:rFonts w:ascii="Century Gothic" w:hAnsi="Century Gothic" w:cs="Helvetica"/>
          <w:b/>
          <w:color w:val="0D0D0D" w:themeColor="text1" w:themeTint="F2"/>
        </w:rPr>
      </w:pPr>
      <w:r w:rsidRPr="004B31BF">
        <w:rPr>
          <w:rFonts w:ascii="Century Gothic" w:hAnsi="Century Gothic" w:cs="Helvetica"/>
          <w:b/>
          <w:color w:val="0D0D0D" w:themeColor="text1" w:themeTint="F2"/>
        </w:rPr>
        <w:t>Gestión de Riesgo</w:t>
      </w: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En el año 2010 el Fondo Mundial para la Reducción y Recuperación de Desastres y el Banco Mundial en el estudio realizado sobre la “Gestión de Riesgos y Desastres en América Latina y el Caribe”, ubica a Guatemala como uno de los cinco países con más probabilidades a sufrir desastres. Para este estudio se consideró la información generada sobre la temática durante los años de 1982 hasta 2008 y se contempló la combinación de los factores como una alta densidad poblacional, la pobreza extrema y su constante exposición a situaciones de riesgo geológico e hidrológico.</w:t>
      </w: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 xml:space="preserve">Bajo este escenario, el municipio de Santa Catarina Pinula reúne precisamente estos factores que consideran una alta susceptibilidad y exposición a sufrir desastres; tomando en cuenta el crecimiento de la población dentro del municipio, la topografía bastante irregular con un promedio de pendiente del de 5% a 25% y el uso inadecuado del suelo; son factores detonantes para la presencia de </w:t>
      </w:r>
      <w:r w:rsidR="005104D6" w:rsidRPr="00F40CE3">
        <w:rPr>
          <w:rFonts w:ascii="Century Gothic" w:hAnsi="Century Gothic" w:cs="Helvetica"/>
          <w:color w:val="0D0D0D" w:themeColor="text1" w:themeTint="F2"/>
        </w:rPr>
        <w:t>incidentes. A</w:t>
      </w:r>
      <w:r w:rsidRPr="00F40CE3">
        <w:rPr>
          <w:rFonts w:ascii="Century Gothic" w:hAnsi="Century Gothic" w:cs="Helvetica"/>
          <w:color w:val="0D0D0D" w:themeColor="text1" w:themeTint="F2"/>
        </w:rPr>
        <w:t xml:space="preserve"> partir del año 2000 se registró un crecimiento urbano desordenado en el municipio; por su posición geográfica, clima, paisaje y cercanía con el desarrollo comercial de las zonas 9, 10, 14, 15 y 16 de la ciudad de Guatemala, motivo a los inversionistas de las Inmobiliarias a impulsar e invertir en proyectos habitacionales: condominios, residenciales, colonias, apartamentos ente otros; este escenario, por las acciones antrópicas que se desarrollaron contribuyeron a alterar el ecosistema del municipio.</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lastRenderedPageBreak/>
        <w:t>Por otro lado, las poblaciones migrantes del interior por su baja condición económica se instalaron en zonas no apropiadas para vivir, alterando el ecosistema del lugar al realizar la tala de árboles, provocando inestabilidad en los suelos de dicho sector y sin implementar medidas de mitigación. A su vez, los proyectos habitacionales, realizaron las mismas acciones con mayor impacto al alterar el equilibrio ecológico del área eliminando mayores extensiones de bosque y reduciendo las zonas de recarga hídrica al impermeabilizar el suelo. Así mismo estas variables contribuyen a aumentar la carga vehicular provocando con ello la contaminación del aire con gases de efecto invernadero. A partir de estos cambios en el uso inapropiado del suelo y el crecimiento desordenado las vulnerabilidades se incrementaron, convirtiendo al municipio en una zona susceptible a riesgo social y ambiental por lo que los fenómenos hidrometereológicos se convirtieron en una Amenaza para el desarrollo no sostenible del mismo, así como la conducta antisocial de ciertos grupos provocando inseguridad ciudadana en el municipio.</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Ante ese escenario, a partir de los cambios que se presentan en la naturaleza la variabilidad climática empieza a surtir efecto en estas áreas con alta vulnerabilidad ya que los eventos hidrometeorológicos como las Tormentas Tropicales, Depresiones Tropicales y Huracanes como el Mitch, Agatha y el Stan impactaron en los sectores más vulnerables del municipio provocando el deterioro de la carpeta asfáltica, inundaciones, deslizamientos de tierra, entre otros.  De esta razón se ha identificado a través de la CONRED y la municipalidad más de un centenar de familias que mantienen un alto grado de exposición a las amenazas y deslizamientos</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1734E6" w:rsidRDefault="00E844F4" w:rsidP="00E844F4">
      <w:pPr>
        <w:spacing w:after="0" w:line="360" w:lineRule="auto"/>
        <w:jc w:val="both"/>
        <w:rPr>
          <w:rFonts w:ascii="Century Gothic" w:hAnsi="Century Gothic" w:cs="Helvetica"/>
          <w:b/>
          <w:color w:val="0D0D0D" w:themeColor="text1" w:themeTint="F2"/>
        </w:rPr>
      </w:pPr>
      <w:r w:rsidRPr="001734E6">
        <w:rPr>
          <w:rFonts w:ascii="Century Gothic" w:hAnsi="Century Gothic" w:cs="Helvetica"/>
          <w:b/>
          <w:color w:val="0D0D0D" w:themeColor="text1" w:themeTint="F2"/>
        </w:rPr>
        <w:t>Déficit en la cobertura de agua y saneamiento</w:t>
      </w: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De acuerdo al mapeo participativo realizado para conocer las problemáticas diferentes del municipio, los líderes comunitarios manifestaron que uno de los principales problemas del municipio es la falta de agua para el consumo humano, principalmente en el período de Estiaje (época seca) y la población más afectada es la que habita en la parte baja del municipio.</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lastRenderedPageBreak/>
        <w:t>La municipalidad de Santa Catarina Pinula ha perforado Pozos para lograr cubrir la demanda del vital líquido, sin embargo, se ha encontrado con la dificultad de que esta se encuentra a mayores profundidades que superan los 1,500 pies y como consecuencia su período de vida es menor. Otra problemática surge cuando comparamos la extracción del agua con el ritmo de recarga de los acuíferos; esto refleja la intensidad en la explotación del recurso, así como la degradación e impermeabilización existentes en las zonas de recarga, a causa de la expansión urbana. A esta velocidad de consumo y crecimiento del municipio eventualmente se agotará el recurso. Aunado a esto se puede observar cómo se relacionan la frecuencia con la que se cuenta con el servicio y el proveedor que lo brinda, de tal forma que los servicios municipales suelen ser más baratos que los privados, pero menos eficientes.  Asimismo, existe una relación entre costo del servicio y calidad del mismo. La escasez de agua generalizada es una amenaza latente en los próximos años, y esto debido a distintas causas, citando a continuación algunas:</w:t>
      </w:r>
      <w:r w:rsidR="004B31BF">
        <w:rPr>
          <w:rFonts w:ascii="Century Gothic" w:hAnsi="Century Gothic" w:cs="Helvetica"/>
          <w:color w:val="0D0D0D" w:themeColor="text1" w:themeTint="F2"/>
        </w:rPr>
        <w:t xml:space="preserve"> </w:t>
      </w:r>
      <w:r w:rsidRPr="00F40CE3">
        <w:rPr>
          <w:rFonts w:ascii="Century Gothic" w:hAnsi="Century Gothic" w:cs="Helvetica"/>
          <w:color w:val="0D0D0D" w:themeColor="text1" w:themeTint="F2"/>
        </w:rPr>
        <w:t>Interrupción del ciclo del agua, provocado por el crecimiento desordenado y acelerado del municipio.</w:t>
      </w:r>
      <w:r w:rsidR="004B31BF">
        <w:rPr>
          <w:rFonts w:ascii="Century Gothic" w:hAnsi="Century Gothic" w:cs="Helvetica"/>
          <w:color w:val="0D0D0D" w:themeColor="text1" w:themeTint="F2"/>
        </w:rPr>
        <w:t xml:space="preserve"> </w:t>
      </w:r>
      <w:r w:rsidRPr="00F40CE3">
        <w:rPr>
          <w:rFonts w:ascii="Century Gothic" w:hAnsi="Century Gothic" w:cs="Helvetica"/>
          <w:color w:val="0D0D0D" w:themeColor="text1" w:themeTint="F2"/>
        </w:rPr>
        <w:t>Pérdida de cobertura forestal y arbustiva principalmente en las zonas de recarga hídrica, es decir, en la parte alta de las Subcuencas del Río Pinula y Río Las Minas son dos áreas importantes para la producción de agua. Pero principalmente, las del Río Pinula, por el avance de la frontera urbana se ha ido impermeabilizando el suelo de tal manera que ha reducido el porcentaje de infiltración del agua al suelo y consecuentemente se ha dejado de alimentar los cuerpos de agua subterráneos. Ausencia de programas agresivos de restauración, recuperación y conservación de la cobertura forestal en las zonas de recarga hídrica. Sobre explotación del recurso, debido a que cualquiera que tenga recursos económicos puede perforar un pozo en su propiedad. La población en general hace un uso irracional del agua ya que la desperdicia en el lavado de vehículos, negocios de car wash, el riego de jardines en horas de la mañana que no es recomendable, desperfectos en el sistema y equipos de distribución de agua domiciliar. Ausencia de un programa sistemático educativo ambiental que genere una cultura ambiental sobre el uso eficiente del agua. Conexiones ilícitas de agua. Fugas de agua en las redes de conducción y distribución.</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 xml:space="preserve">Actualmente no existe un registro de la cantidad de pozos activos en el municipio, por lo tanto, es imposible saber cuánta agua se está extrayendo o cuánta agua más queda. El municipio de Santa Catarina Pinula carece de regulaciones que limiten y ordenen el manejo y </w:t>
      </w:r>
      <w:r w:rsidRPr="00F40CE3">
        <w:rPr>
          <w:rFonts w:ascii="Century Gothic" w:hAnsi="Century Gothic" w:cs="Helvetica"/>
          <w:color w:val="0D0D0D" w:themeColor="text1" w:themeTint="F2"/>
        </w:rPr>
        <w:lastRenderedPageBreak/>
        <w:t>explotación del recurso hídrico derivando una anarquía en el uso del vital líquido. Por otro lado, la contaminación de los cuerpos hídricos superficiales causada por descargas de las aguas residuales sin tratamiento, resulta en un grave problema y esta situación aumenta por el hecho de que no existen redes de monitoreo de la calidad de aguas superficiales y subterráneas. Con la puesta en vigencia del “Reglamento de las Descargas y Reusó de Aguas Residuales y de la Disposición de Lodos” (AG 236-2006) se intenta organizar un sistema nacional de evaluac</w:t>
      </w:r>
      <w:r w:rsidR="00F342DC">
        <w:rPr>
          <w:rFonts w:ascii="Century Gothic" w:hAnsi="Century Gothic" w:cs="Helvetica"/>
          <w:color w:val="0D0D0D" w:themeColor="text1" w:themeTint="F2"/>
        </w:rPr>
        <w:t xml:space="preserve">ión y control sobre las mismas. </w:t>
      </w:r>
      <w:r w:rsidRPr="00F40CE3">
        <w:rPr>
          <w:rFonts w:ascii="Century Gothic" w:hAnsi="Century Gothic" w:cs="Helvetica"/>
          <w:color w:val="0D0D0D" w:themeColor="text1" w:themeTint="F2"/>
        </w:rPr>
        <w:t>La cobertura de los servicios de saneamiento en el municipio de Santa Catarina Pinula, ha mejorado considerablemente en los últimos años llegando a tener una cobertura de alcantarillado en el municipio del 40% y la implementación de 8 Plantas de Tratamiento de Aguas Residuales -PTAR-, de las cuales actualmente 4 se encuentran en funcionamiento, 4 en operación parcial, es evidente que existe un déficit de cobertura en este servicio, si bien se han realizado acciones para contrarrestar esta problemática, es importante impulsar nuevas que contemplen planes de extensión de la red alcantarillado público y -PTAR-, mantenimiento preventivo de redes y -PTAR-, monitoreo de calidad de agua residuales, aprovechamiento de agua pluvial, educación ambiental y por último la reglamentación de Servicios de Alcantarillado Público dentro del municipio; que conducirán en una buena prestación de los servicios de agua potable y saneamiento que favorezca al bienestar humano y a la protección del medio ambiente mejorando la calidad de vida de los habitantes del municipio.</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4B31BF" w:rsidRDefault="00E844F4" w:rsidP="00E844F4">
      <w:pPr>
        <w:spacing w:after="0" w:line="360" w:lineRule="auto"/>
        <w:jc w:val="both"/>
        <w:rPr>
          <w:rFonts w:ascii="Century Gothic" w:hAnsi="Century Gothic" w:cs="Helvetica"/>
          <w:b/>
          <w:color w:val="0D0D0D" w:themeColor="text1" w:themeTint="F2"/>
        </w:rPr>
      </w:pPr>
      <w:r w:rsidRPr="004B31BF">
        <w:rPr>
          <w:rFonts w:ascii="Century Gothic" w:hAnsi="Century Gothic" w:cs="Helvetica"/>
          <w:b/>
          <w:color w:val="0D0D0D" w:themeColor="text1" w:themeTint="F2"/>
        </w:rPr>
        <w:t>Limitado acceso a inversión y empleo</w:t>
      </w: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El municipio de Santa Catarina Pinula, continúa presentando un crecimiento urbanístico permanente que sigue atrayendo inversión de tipo inmobiliaria volviéndose este uno de los principales ingresos del municipio. Sin embargo, esta única inversión genera un daño colateral que crea las condiciones necesarias para convertirlo en un municipio dormitorio, puesto que la mayor parte de la población labora fuera del municipio realizando traslados diarios hacia la ciudad y algunos municipios v</w:t>
      </w:r>
      <w:r w:rsidR="001734E6">
        <w:rPr>
          <w:rFonts w:ascii="Century Gothic" w:hAnsi="Century Gothic" w:cs="Helvetica"/>
          <w:color w:val="0D0D0D" w:themeColor="text1" w:themeTint="F2"/>
        </w:rPr>
        <w:t xml:space="preserve">ecinos. </w:t>
      </w:r>
      <w:r w:rsidRPr="00F40CE3">
        <w:rPr>
          <w:rFonts w:ascii="Century Gothic" w:hAnsi="Century Gothic" w:cs="Helvetica"/>
          <w:color w:val="0D0D0D" w:themeColor="text1" w:themeTint="F2"/>
        </w:rPr>
        <w:t xml:space="preserve">El acceso a las fuentes de empleo y la atracción de inversión orientada a la generación del mismo se vuelve uno de los grandes retos para el municipio. La ausencia de promoción de oportunidades de empleo, la promoción de habitantes y gestión de formación que permita ampliar y mejorar las capacidades en los procesos técnicos, profesionales, de reclutamiento, selección y contratación de personal en entidades públicas y </w:t>
      </w:r>
      <w:r w:rsidRPr="00F40CE3">
        <w:rPr>
          <w:rFonts w:ascii="Century Gothic" w:hAnsi="Century Gothic" w:cs="Helvetica"/>
          <w:color w:val="0D0D0D" w:themeColor="text1" w:themeTint="F2"/>
        </w:rPr>
        <w:lastRenderedPageBreak/>
        <w:t>privadas, nos dan como resultado que el 41.23% de los habitantes del municipio laboran fuera. El empleo informal y temporal se vuelve una constante en el municipio lo que incurre en la necesidad de contar con un Plan Maestro para la Atracción de Inversión y Desarrollo del Empleo con Visión Institucional que tendrá como resultado el lograr empleo pleno, productivo e inclusivo par</w:t>
      </w:r>
      <w:r w:rsidR="001734E6">
        <w:rPr>
          <w:rFonts w:ascii="Century Gothic" w:hAnsi="Century Gothic" w:cs="Helvetica"/>
          <w:color w:val="0D0D0D" w:themeColor="text1" w:themeTint="F2"/>
        </w:rPr>
        <w:t>a los habitantes del municipio. D</w:t>
      </w:r>
      <w:r w:rsidRPr="00F40CE3">
        <w:rPr>
          <w:rFonts w:ascii="Century Gothic" w:hAnsi="Century Gothic" w:cs="Helvetica"/>
          <w:color w:val="0D0D0D" w:themeColor="text1" w:themeTint="F2"/>
        </w:rPr>
        <w:t>e acuerdo a registro municipales dentro del 80% del área geográfica que compone el municipio para el año 2017 se encontraban en funcionamiento un total de 2365 comercios, conformándose un 89.94% de microempresas compuestas por: bodegas, oficinas, gasolineras, mercados, servicios, tiendas de barrios, entre otras. Un 9.26% de pequeñas empresas, compuestas por: bancos, bodegas, centros comerciales, industrias, fábricas, servicios de construcción, alimentación, salud y educación. Otro 0.72% de medianas empresas, compuestas por centro comerciales, comercios de mayor consumo y hoteles. Por ultimo un 0.08% de grandes empresas, compuestas por: central de alimentos S.A y una empresa de telecomunicaciones.</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4B31BF" w:rsidRDefault="00E844F4" w:rsidP="00E844F4">
      <w:pPr>
        <w:spacing w:after="0" w:line="360" w:lineRule="auto"/>
        <w:jc w:val="both"/>
        <w:rPr>
          <w:rFonts w:ascii="Century Gothic" w:hAnsi="Century Gothic" w:cs="Helvetica"/>
          <w:b/>
          <w:color w:val="0D0D0D" w:themeColor="text1" w:themeTint="F2"/>
        </w:rPr>
      </w:pPr>
      <w:r w:rsidRPr="004B31BF">
        <w:rPr>
          <w:rFonts w:ascii="Century Gothic" w:hAnsi="Century Gothic" w:cs="Helvetica"/>
          <w:b/>
          <w:color w:val="0D0D0D" w:themeColor="text1" w:themeTint="F2"/>
        </w:rPr>
        <w:t>Seguridad Civil</w:t>
      </w: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 xml:space="preserve">La incidencia delictiva en el departamento de Guatemala registra un promedio anual de hechos denunciados de 8958, pudiendo ser esta cifra el doble o triple, ya que muchos no son denunciados; de acuerdo a información del Observatorio Departamental de Seguridad Ciudadana y Prevención de la Violencia de Guatemala -UPCV-, ubica al municipio de Santa Catarina Pinula como uno de los ocho con mayor incidencia de delitos de robos, hurtos, (delitos contra el patrimonio de las personas), a nivel departamental. En cuanto al municipio de Santa Catarina Pinula, se identifican tres problemáticas relacionadas con la incidencia delictiva siendo: extorciones a comercios, habitantes y transporte público; robo a peatones y el consumo de estupefacientes. </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 xml:space="preserve">En el caso de las extorsiones a comercios, habitantes y al transporte público, son cometidos por pandilleros, citando como causas comunes la falta de empleo, desintegración familiar y falta de oportunidad de lugares de recreación. Los robos a peatones son cometidos por delincuencia común y pandilleros, ocurren todos los días en especial en horarios de 12 a 14 horas y de 20 a 24 horas, incrementándose quincenalmente y a fin del mes, en los denominados días de pago. De acuerdo a la -UPCV- los días con mayor número </w:t>
      </w:r>
      <w:r w:rsidRPr="00F40CE3">
        <w:rPr>
          <w:rFonts w:ascii="Century Gothic" w:hAnsi="Century Gothic" w:cs="Helvetica"/>
          <w:color w:val="0D0D0D" w:themeColor="text1" w:themeTint="F2"/>
        </w:rPr>
        <w:lastRenderedPageBreak/>
        <w:t>de registro de incidencia delictiva son: los jueves, viernes y sábados que suman el 46% del total, esto se puede reflejar por ser los últimos días de la semana donde el consumo de alc</w:t>
      </w:r>
      <w:r w:rsidR="00514D93">
        <w:rPr>
          <w:rFonts w:ascii="Century Gothic" w:hAnsi="Century Gothic" w:cs="Helvetica"/>
          <w:color w:val="0D0D0D" w:themeColor="text1" w:themeTint="F2"/>
        </w:rPr>
        <w:t xml:space="preserve">ohol y estupefacientes aumenta. </w:t>
      </w:r>
      <w:r w:rsidRPr="00F40CE3">
        <w:rPr>
          <w:rFonts w:ascii="Century Gothic" w:hAnsi="Century Gothic" w:cs="Helvetica"/>
          <w:color w:val="0D0D0D" w:themeColor="text1" w:themeTint="F2"/>
        </w:rPr>
        <w:t>Los grupos etarios más afectados son los adultos de 30 a 60 años que son las personas económicamente activas o encargados de familia, y los jóvenes de 18 a 29 años con un total de 86%; son los que tienen mayor movilidad por el trabajo u otras actividades; de ahí la adolescencia de 13 a 17 años con el 6.44%. El grupo etario con menor cantidad de delitos es la niñez de 0 a 12 años, sin embargo, se registra con el 1.80% de víctimas a</w:t>
      </w:r>
      <w:r w:rsidR="00F342DC">
        <w:rPr>
          <w:rFonts w:ascii="Century Gothic" w:hAnsi="Century Gothic" w:cs="Helvetica"/>
          <w:color w:val="0D0D0D" w:themeColor="text1" w:themeTint="F2"/>
        </w:rPr>
        <w:t xml:space="preserve">fectadas por hechos </w:t>
      </w:r>
      <w:r w:rsidR="005104D6">
        <w:rPr>
          <w:rFonts w:ascii="Century Gothic" w:hAnsi="Century Gothic" w:cs="Helvetica"/>
          <w:color w:val="0D0D0D" w:themeColor="text1" w:themeTint="F2"/>
        </w:rPr>
        <w:t>delictivos.</w:t>
      </w:r>
      <w:r w:rsidR="005104D6" w:rsidRPr="00F40CE3">
        <w:rPr>
          <w:rFonts w:ascii="Century Gothic" w:hAnsi="Century Gothic" w:cs="Helvetica"/>
          <w:color w:val="0D0D0D" w:themeColor="text1" w:themeTint="F2"/>
        </w:rPr>
        <w:t xml:space="preserve"> El</w:t>
      </w:r>
      <w:r w:rsidRPr="00F40CE3">
        <w:rPr>
          <w:rFonts w:ascii="Century Gothic" w:hAnsi="Century Gothic" w:cs="Helvetica"/>
          <w:color w:val="0D0D0D" w:themeColor="text1" w:themeTint="F2"/>
        </w:rPr>
        <w:t xml:space="preserve"> consumo y narcomenudeo: se registra principalmente en las aldeas El Pajón, Puerta Parada Cristo Rey, El Carmen y El Canchón generalmente en horarios vespertinos y nocturnos, esto puede ser debido a la falta de atención de los padres de familia, poca presencia policial y fácil acceso para adquirir los estupefacientes. La parte oeste del municipio es percibida como el lugar donde se registra mayor inseguridad ciudadana, en particular extorciones, robos y hurtos. </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Un factor que persiste en la población es la desconfianza hacia la Policía Nacional Civil, debido a su falta de respuesta inmediata y poca coordinación interinstitucional al momento de atender o denunciar hechos delictivos. El fortalecer los ejes de seguridad, extender cobertura y redistribuir elementos policiales, generara un mayor acercamiento con la población.</w:t>
      </w:r>
    </w:p>
    <w:p w:rsidR="00514D93" w:rsidRDefault="00514D93">
      <w:pPr>
        <w:rPr>
          <w:rFonts w:ascii="Century Gothic" w:hAnsi="Century Gothic" w:cs="Helvetica"/>
          <w:b/>
          <w:color w:val="0D0D0D" w:themeColor="text1" w:themeTint="F2"/>
        </w:rPr>
      </w:pPr>
      <w:r>
        <w:rPr>
          <w:rFonts w:ascii="Century Gothic" w:hAnsi="Century Gothic" w:cs="Helvetica"/>
          <w:b/>
          <w:color w:val="0D0D0D" w:themeColor="text1" w:themeTint="F2"/>
        </w:rPr>
        <w:br w:type="page"/>
      </w:r>
    </w:p>
    <w:p w:rsidR="00892FF1" w:rsidRDefault="00F342DC" w:rsidP="00E844F4">
      <w:pPr>
        <w:spacing w:after="0" w:line="360" w:lineRule="auto"/>
        <w:jc w:val="both"/>
        <w:rPr>
          <w:rFonts w:ascii="Century Gothic" w:hAnsi="Century Gothic" w:cs="Helvetica"/>
          <w:b/>
          <w:color w:val="0D0D0D" w:themeColor="text1" w:themeTint="F2"/>
        </w:rPr>
      </w:pPr>
      <w:r>
        <w:rPr>
          <w:rFonts w:ascii="Century Gothic" w:hAnsi="Century Gothic" w:cs="Helvetica"/>
          <w:b/>
          <w:color w:val="0D0D0D" w:themeColor="text1" w:themeTint="F2"/>
        </w:rPr>
        <w:lastRenderedPageBreak/>
        <w:t>V.3</w:t>
      </w:r>
      <w:r w:rsidR="00ED3BC9" w:rsidRPr="004B31BF">
        <w:rPr>
          <w:rFonts w:ascii="Century Gothic" w:hAnsi="Century Gothic" w:cs="Helvetica"/>
          <w:b/>
          <w:color w:val="0D0D0D" w:themeColor="text1" w:themeTint="F2"/>
        </w:rPr>
        <w:t xml:space="preserve"> POTENCIALIDADES DEL MUNICIPIO DE SANTA CATARINA PINULA </w:t>
      </w:r>
    </w:p>
    <w:p w:rsidR="00E844F4" w:rsidRPr="004B31BF" w:rsidRDefault="00ED3BC9" w:rsidP="00E844F4">
      <w:pPr>
        <w:spacing w:after="0" w:line="360" w:lineRule="auto"/>
        <w:jc w:val="both"/>
        <w:rPr>
          <w:rFonts w:ascii="Century Gothic" w:hAnsi="Century Gothic" w:cs="Helvetica"/>
          <w:b/>
          <w:color w:val="0D0D0D" w:themeColor="text1" w:themeTint="F2"/>
        </w:rPr>
      </w:pPr>
      <w:r w:rsidRPr="004B31BF">
        <w:rPr>
          <w:rFonts w:ascii="Century Gothic" w:hAnsi="Century Gothic" w:cs="Helvetica"/>
          <w:b/>
          <w:color w:val="0D0D0D" w:themeColor="text1" w:themeTint="F2"/>
        </w:rPr>
        <w:t xml:space="preserve"> </w:t>
      </w:r>
    </w:p>
    <w:p w:rsidR="00E844F4" w:rsidRPr="004B31BF" w:rsidRDefault="00E844F4" w:rsidP="00E844F4">
      <w:pPr>
        <w:spacing w:after="0" w:line="360" w:lineRule="auto"/>
        <w:jc w:val="both"/>
        <w:rPr>
          <w:rFonts w:ascii="Century Gothic" w:hAnsi="Century Gothic" w:cs="Helvetica"/>
          <w:b/>
          <w:color w:val="0D0D0D" w:themeColor="text1" w:themeTint="F2"/>
        </w:rPr>
      </w:pPr>
      <w:r w:rsidRPr="004B31BF">
        <w:rPr>
          <w:rFonts w:ascii="Century Gothic" w:hAnsi="Century Gothic" w:cs="Helvetica"/>
          <w:b/>
          <w:color w:val="0D0D0D" w:themeColor="text1" w:themeTint="F2"/>
        </w:rPr>
        <w:t>Conservación de Recursos Naturales</w:t>
      </w: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Santa Catarina Pinula debido a su ubicación geográfica ha tenido un crecimiento poblacional que ha disminuido su cobertura forestal reemplazado por proyectos habitacionales, en virtud de esto el área del municipio empieza a denotar perdida de cobertura forestal y en áreas de recarga hídrica. Como parte de las acciones realizadas para mitigar esto en el año 2014 fue creado el Departamento de Ambiente y Proyectos Verdes, el cual es responsable de elaborar planes, programas y proyectos de protección y conservación de la flora y fauna del municipio de Santa Catarina Pinula, así como fortalecer los existentes con el objeto de alcanzar las metas y objetivos ambientales, cumplir con la legislación vigente y con los objetivos de desarrollo sostenible; y por ultimo preparar a la población ante los</w:t>
      </w:r>
      <w:r w:rsidR="001F0564">
        <w:rPr>
          <w:rFonts w:ascii="Century Gothic" w:hAnsi="Century Gothic" w:cs="Helvetica"/>
          <w:color w:val="0D0D0D" w:themeColor="text1" w:themeTint="F2"/>
        </w:rPr>
        <w:t xml:space="preserve"> impactos del cambio climático. </w:t>
      </w:r>
      <w:r w:rsidRPr="00F40CE3">
        <w:rPr>
          <w:rFonts w:ascii="Century Gothic" w:hAnsi="Century Gothic" w:cs="Helvetica"/>
          <w:color w:val="0D0D0D" w:themeColor="text1" w:themeTint="F2"/>
        </w:rPr>
        <w:t>La adaptación al cambio climático, gestión del riesgo y resiliencia, son temas de relevancia en el municipio de Santa Catarina Pinula, como resultado de esto el municipio participa en la Campaña de Ciudades Resilientes a nivel mundial, buscando soluciones que coadyuven a la prevención y reducción del deterioro de los recursos naturales por el cambio climático. El trabajo en conjunto con instituciones públicas dedicadas a la protección ambiental es de vital importancia, como resultado de esto se han trabajado con: Mancomunidad Gran Ciudad del Sur, Ministerio de Ambiente y Recursos Naturales, Instituto Nacional de Bosques, Autoridad para el Manejo Sustentable y de la Cuenca del Lago de Amatitlán, y la Cooperación Internacional que vela por la problemática ambiental a nivel mundial.</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 xml:space="preserve">En los últimos años se empiezan a implementar las acciones y proyectos verdes dentro del municipio, las cuales son una serie de actividades para la protección y mejoramiento del medio ambiente, citando algunas acciones podemos mencionar: la reforestación a través de Bombas de Semilla, jardinización, educación ambiental, creación de parques naturales y la propagación de plantas y flores en el vivero municipal El Huisital. Y dentro de los proyectos verdes, el Proyecto Siembra un Árbol Por tu Municipio donde participaron 18 aldeas caseríos, Colonias privadas y Condominios, involucrando y concientizando a la población de la importancia de la reforestación </w:t>
      </w:r>
      <w:r w:rsidRPr="00F40CE3">
        <w:rPr>
          <w:rFonts w:ascii="Century Gothic" w:hAnsi="Century Gothic" w:cs="Helvetica"/>
          <w:color w:val="0D0D0D" w:themeColor="text1" w:themeTint="F2"/>
        </w:rPr>
        <w:lastRenderedPageBreak/>
        <w:t xml:space="preserve">en nuestro municipio, la reforestación con 15,000 árboles de especies nativas, protegiendo de esta manera los mantos friáticos y el medio ambiente; y por ultimo las jornadas de </w:t>
      </w:r>
      <w:r w:rsidR="001F0564">
        <w:rPr>
          <w:rFonts w:ascii="Century Gothic" w:hAnsi="Century Gothic" w:cs="Helvetica"/>
          <w:color w:val="0D0D0D" w:themeColor="text1" w:themeTint="F2"/>
        </w:rPr>
        <w:t xml:space="preserve">limpieza en todo el </w:t>
      </w:r>
      <w:r w:rsidR="005104D6">
        <w:rPr>
          <w:rFonts w:ascii="Century Gothic" w:hAnsi="Century Gothic" w:cs="Helvetica"/>
          <w:color w:val="0D0D0D" w:themeColor="text1" w:themeTint="F2"/>
        </w:rPr>
        <w:t>municipio.</w:t>
      </w:r>
      <w:r w:rsidR="005104D6" w:rsidRPr="00F40CE3">
        <w:rPr>
          <w:rFonts w:ascii="Century Gothic" w:hAnsi="Century Gothic" w:cs="Helvetica"/>
          <w:color w:val="0D0D0D" w:themeColor="text1" w:themeTint="F2"/>
        </w:rPr>
        <w:t xml:space="preserve"> A</w:t>
      </w:r>
      <w:r w:rsidRPr="00F40CE3">
        <w:rPr>
          <w:rFonts w:ascii="Century Gothic" w:hAnsi="Century Gothic" w:cs="Helvetica"/>
          <w:color w:val="0D0D0D" w:themeColor="text1" w:themeTint="F2"/>
        </w:rPr>
        <w:t xml:space="preserve"> pesar de las acciones implementadas, aún se percibe poco compromiso de los diferentes sectores económicos y de la población en general, con relación al uso de los recursos naturales, puesto que estos son utilizados para cubrir distintas actividades que conlleva como resultado denotar una escasez generalizada del agua, destrucción y contaminación de los ríos. Por tal razón se considera importante implementar e impulsar una serie de controles y regulaciones que conlleven a la conservación y recuperación de las áreas afectadas por las diferentes actividades antrópicas.  Asimismo, se deberán realizar trabajos de manera integral a través de convenios interinstitucionales que puedan ser aprovechados para mitigar la contaminación y degradación del suelo en el municipio. La implementación de nuevas tecnologías amigables con el ambiente, la divulgación y promoción del cuidado de los recursos naturales deberá trabajarse a todo nivel, siendo un factor clave para impulsar el desarrollo sostenible del municipio de Santa Catarina Pinula.</w:t>
      </w:r>
    </w:p>
    <w:p w:rsidR="00E844F4" w:rsidRPr="00F40CE3" w:rsidRDefault="00E844F4" w:rsidP="00E844F4">
      <w:pPr>
        <w:spacing w:after="0" w:line="360" w:lineRule="auto"/>
        <w:jc w:val="both"/>
        <w:rPr>
          <w:rFonts w:ascii="Century Gothic" w:hAnsi="Century Gothic" w:cs="Helvetica"/>
          <w:color w:val="0D0D0D" w:themeColor="text1" w:themeTint="F2"/>
        </w:rPr>
      </w:pPr>
    </w:p>
    <w:p w:rsidR="00E844F4" w:rsidRPr="004B31BF" w:rsidRDefault="00E844F4" w:rsidP="00E844F4">
      <w:pPr>
        <w:spacing w:after="0" w:line="360" w:lineRule="auto"/>
        <w:jc w:val="both"/>
        <w:rPr>
          <w:rFonts w:ascii="Century Gothic" w:hAnsi="Century Gothic" w:cs="Helvetica"/>
          <w:b/>
          <w:color w:val="0D0D0D" w:themeColor="text1" w:themeTint="F2"/>
        </w:rPr>
      </w:pPr>
      <w:r w:rsidRPr="004B31BF">
        <w:rPr>
          <w:rFonts w:ascii="Century Gothic" w:hAnsi="Century Gothic" w:cs="Helvetica"/>
          <w:b/>
          <w:color w:val="0D0D0D" w:themeColor="text1" w:themeTint="F2"/>
        </w:rPr>
        <w:t>Acceso a educación de calidad</w:t>
      </w: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La municipalidad de Santa Catarina Pinula ha declarado la educación como prioridad municipal, esta orientación ha permitido que el municipio se destaque a nivel nacional, como resultado, las escuelas preprimaria y primaria están catalogadas como las mejores del país. Con este resultado la municipalidad está contribuyendo a ofrecer una educación de calidad, siguiendo así el mandato de una de las Metas Priorizadas del País, que consiste en lograr l</w:t>
      </w:r>
      <w:r w:rsidR="001F0564">
        <w:rPr>
          <w:rFonts w:ascii="Century Gothic" w:hAnsi="Century Gothic" w:cs="Helvetica"/>
          <w:color w:val="0D0D0D" w:themeColor="text1" w:themeTint="F2"/>
        </w:rPr>
        <w:t xml:space="preserve">a enseñanza primaria universal. </w:t>
      </w:r>
      <w:r w:rsidRPr="00F40CE3">
        <w:rPr>
          <w:rFonts w:ascii="Century Gothic" w:hAnsi="Century Gothic" w:cs="Helvetica"/>
          <w:color w:val="0D0D0D" w:themeColor="text1" w:themeTint="F2"/>
        </w:rPr>
        <w:t xml:space="preserve">Actualmente el tema de educación continua siendo un eje importante para el desarrollo del municipio, como muestra de ello los programas de mejora y cobertura de educación permanecen y se amplían constantemente pudiendo mencionar: los subsidios por cooperativa, remozamiento de escuelas, contratación de maestros, aporte de útiles escolares, centros de aprendizaje y estimulación temprana para niños, entre otros. Por último, la educación superior y formación técnica profesional en el municipio, contribuye al desarrollo de los profesionales y de la sociedad en su conjunto. En este sentido, la municipalidad plantea con bases firmes iniciativas que impulsan acciones destinadas a garantizar el acceso igualitario a educación de calidad para todas las personas, incluidas las personas con discapacidad y así aumentar el número de jóvenes y adultos </w:t>
      </w:r>
      <w:r w:rsidRPr="00F40CE3">
        <w:rPr>
          <w:rFonts w:ascii="Century Gothic" w:hAnsi="Century Gothic" w:cs="Helvetica"/>
          <w:color w:val="0D0D0D" w:themeColor="text1" w:themeTint="F2"/>
        </w:rPr>
        <w:lastRenderedPageBreak/>
        <w:t>que posean competencias técnicas y profesionales, con miras al empleo, el trabajo y emprendimiento, promoviendo el crecimiento económico sostenible e inclusivo y apoyando la transición hacia una economía sostenible en el municipio.</w:t>
      </w:r>
    </w:p>
    <w:p w:rsidR="00E844F4" w:rsidRPr="00F40CE3" w:rsidRDefault="00E844F4" w:rsidP="00E844F4">
      <w:pPr>
        <w:spacing w:after="0" w:line="360" w:lineRule="auto"/>
        <w:jc w:val="both"/>
        <w:rPr>
          <w:rFonts w:ascii="Century Gothic" w:hAnsi="Century Gothic" w:cs="Helvetica"/>
          <w:color w:val="0D0D0D" w:themeColor="text1" w:themeTint="F2"/>
        </w:rPr>
      </w:pPr>
      <w:bookmarkStart w:id="2" w:name="_Toc57375255"/>
    </w:p>
    <w:p w:rsidR="00E844F4" w:rsidRPr="004B31BF" w:rsidRDefault="00E844F4" w:rsidP="00E844F4">
      <w:pPr>
        <w:spacing w:after="0" w:line="360" w:lineRule="auto"/>
        <w:jc w:val="both"/>
        <w:rPr>
          <w:rFonts w:ascii="Century Gothic" w:hAnsi="Century Gothic" w:cs="Helvetica"/>
          <w:b/>
          <w:color w:val="0D0D0D" w:themeColor="text1" w:themeTint="F2"/>
        </w:rPr>
      </w:pPr>
      <w:r w:rsidRPr="004B31BF">
        <w:rPr>
          <w:rFonts w:ascii="Century Gothic" w:hAnsi="Century Gothic" w:cs="Helvetica"/>
          <w:b/>
          <w:color w:val="0D0D0D" w:themeColor="text1" w:themeTint="F2"/>
        </w:rPr>
        <w:t>Escenario tendencial</w:t>
      </w:r>
      <w:bookmarkEnd w:id="2"/>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t>El municipio de Santa Catarina Pinula se ha desarrollado durante los últimos 10 años como un municipio dormitorio, y la falta de un POT ha estimulado el crecimiento espontaneo del municipio generado el avance del área urbana sobre la forestal, provocando la impermeabilidad del suelo y en consecuencia se empieza a notar la disminución y contaminación del manto freático, el incremento de las zonas de riesgo, el aumento de la demanda de los servicios municipales como agua y saneamiento, el origen e intensificación de basureros clandestinos, el aumento de los asentamientos precarios y hechos delictivos. En este sentido, el crecimiento poblacional es sumamente acelerado, y debido a la inexistencia de una directriz de desarrollo territorial, no se ha generado un sistema urban</w:t>
      </w:r>
      <w:r w:rsidR="00F342DC">
        <w:rPr>
          <w:rFonts w:ascii="Century Gothic" w:hAnsi="Century Gothic" w:cs="Helvetica"/>
          <w:color w:val="0D0D0D" w:themeColor="text1" w:themeTint="F2"/>
        </w:rPr>
        <w:t xml:space="preserve">o y rural de manera homogénea. </w:t>
      </w:r>
      <w:r w:rsidRPr="00F40CE3">
        <w:rPr>
          <w:rFonts w:ascii="Century Gothic" w:hAnsi="Century Gothic" w:cs="Helvetica"/>
          <w:color w:val="0D0D0D" w:themeColor="text1" w:themeTint="F2"/>
        </w:rPr>
        <w:t>A través de un análisis de uso de suelo por medio de procesos fotogramétricos se logró determinar que en los últimos seis años el municipio aumentó su crecimiento poblacional a una tasa del 6%, principalmente por ofi-bodegas, condóminos, torres de apartamentos, centros comerciales, entre otros. Es interesante examinar el tema de los condominios y apartamentos, ya que están construidos a orillas de las carreteras principales de las diferentes aldeas, para los próximos 10 años, estos bienes inmuebles estarán al límite de ocupación, agregando que el crecimiento vehicular está íntimamente ligado al crecimiento poblacional, provocarán conflictividad vial en los nodos conectores del municipio; asimismo, los servicios básicos estarán colapsando, debido a la ubicación topográfica; ya que el uso de suelo no es el idóneo par</w:t>
      </w:r>
      <w:r w:rsidR="00871068">
        <w:rPr>
          <w:rFonts w:ascii="Century Gothic" w:hAnsi="Century Gothic" w:cs="Helvetica"/>
          <w:color w:val="0D0D0D" w:themeColor="text1" w:themeTint="F2"/>
        </w:rPr>
        <w:t xml:space="preserve">a tratar las aguas residuales. </w:t>
      </w:r>
      <w:r w:rsidRPr="00F40CE3">
        <w:rPr>
          <w:rFonts w:ascii="Century Gothic" w:hAnsi="Century Gothic" w:cs="Helvetica"/>
          <w:color w:val="0D0D0D" w:themeColor="text1" w:themeTint="F2"/>
        </w:rPr>
        <w:t>Por otra parte, por la impermeabilidad del suelo provocado por la expansión urbana aumentará el riesgo a deslizamientos e inundaciones en las partes bajas del municipio, provocando inestabilidad social mayormente en las áreas precarias del municipio.</w:t>
      </w:r>
      <w:r w:rsidR="003B1274">
        <w:rPr>
          <w:rFonts w:ascii="Century Gothic" w:hAnsi="Century Gothic" w:cs="Helvetica"/>
          <w:color w:val="0D0D0D" w:themeColor="text1" w:themeTint="F2"/>
        </w:rPr>
        <w:t xml:space="preserve"> </w:t>
      </w:r>
      <w:r w:rsidRPr="00F40CE3">
        <w:rPr>
          <w:rFonts w:ascii="Century Gothic" w:hAnsi="Century Gothic" w:cs="Helvetica"/>
          <w:color w:val="0D0D0D" w:themeColor="text1" w:themeTint="F2"/>
        </w:rPr>
        <w:t>En el tema social, puntualizando en las áreas precarias del municipio, aumentarán los índices de violencia intrafamiliar, los hechos delictivos, debido a la falta de equipamiento urbano y la falta de empleo formal. Por otro lado, la falta de espacio público no permitirá la interacción social, creando un detrimento de la calidad de vida de la población.</w:t>
      </w:r>
    </w:p>
    <w:p w:rsidR="00E844F4" w:rsidRPr="00F40CE3" w:rsidRDefault="00E844F4" w:rsidP="00E844F4">
      <w:pPr>
        <w:spacing w:after="0" w:line="360" w:lineRule="auto"/>
        <w:jc w:val="both"/>
        <w:rPr>
          <w:rFonts w:ascii="Century Gothic" w:hAnsi="Century Gothic" w:cs="Helvetica"/>
          <w:color w:val="0D0D0D" w:themeColor="text1" w:themeTint="F2"/>
        </w:rPr>
      </w:pPr>
      <w:r w:rsidRPr="00F40CE3">
        <w:rPr>
          <w:rFonts w:ascii="Century Gothic" w:hAnsi="Century Gothic" w:cs="Helvetica"/>
          <w:color w:val="0D0D0D" w:themeColor="text1" w:themeTint="F2"/>
        </w:rPr>
        <w:lastRenderedPageBreak/>
        <w:t>En el siguiente cuadro se explicará la problemática de la tendencia de uso de suelo:</w:t>
      </w:r>
    </w:p>
    <w:tbl>
      <w:tblPr>
        <w:tblW w:w="5000" w:type="pct"/>
        <w:tblCellMar>
          <w:left w:w="70" w:type="dxa"/>
          <w:right w:w="70" w:type="dxa"/>
        </w:tblCellMar>
        <w:tblLook w:val="04A0" w:firstRow="1" w:lastRow="0" w:firstColumn="1" w:lastColumn="0" w:noHBand="0" w:noVBand="1"/>
      </w:tblPr>
      <w:tblGrid>
        <w:gridCol w:w="7445"/>
        <w:gridCol w:w="7445"/>
      </w:tblGrid>
      <w:tr w:rsidR="00775268" w:rsidRPr="00775268" w:rsidTr="00775268">
        <w:trPr>
          <w:trHeight w:val="330"/>
        </w:trPr>
        <w:tc>
          <w:tcPr>
            <w:tcW w:w="2500" w:type="pct"/>
            <w:tcBorders>
              <w:top w:val="single" w:sz="8" w:space="0" w:color="4F81BD"/>
              <w:left w:val="single" w:sz="8" w:space="0" w:color="4F81BD"/>
              <w:bottom w:val="nil"/>
              <w:right w:val="nil"/>
            </w:tcBorders>
            <w:shd w:val="clear" w:color="000000" w:fill="365F91"/>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Escenario actual</w:t>
            </w:r>
          </w:p>
        </w:tc>
        <w:tc>
          <w:tcPr>
            <w:tcW w:w="2500" w:type="pct"/>
            <w:tcBorders>
              <w:top w:val="single" w:sz="8" w:space="0" w:color="4F81BD"/>
              <w:left w:val="nil"/>
              <w:bottom w:val="nil"/>
              <w:right w:val="single" w:sz="8" w:space="0" w:color="4F81BD"/>
            </w:tcBorders>
            <w:shd w:val="clear" w:color="000000" w:fill="365F91"/>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Escenario tendencial</w:t>
            </w:r>
          </w:p>
        </w:tc>
      </w:tr>
      <w:tr w:rsidR="00775268" w:rsidRPr="00775268" w:rsidTr="00775268">
        <w:trPr>
          <w:trHeight w:val="330"/>
        </w:trPr>
        <w:tc>
          <w:tcPr>
            <w:tcW w:w="2500" w:type="pct"/>
            <w:tcBorders>
              <w:top w:val="single" w:sz="8" w:space="0" w:color="4F81BD"/>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 </w:t>
            </w:r>
          </w:p>
        </w:tc>
        <w:tc>
          <w:tcPr>
            <w:tcW w:w="2500" w:type="pct"/>
            <w:tcBorders>
              <w:top w:val="single" w:sz="8" w:space="0" w:color="4F81BD"/>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Población: 250,000 personas</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 xml:space="preserve">Sostenibilidad Urbana </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Carga vehicular: 100,000 vehículos.</w:t>
            </w:r>
          </w:p>
        </w:tc>
      </w:tr>
      <w:tr w:rsidR="00775268" w:rsidRPr="00775268" w:rsidTr="00775268">
        <w:trPr>
          <w:trHeight w:val="66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Población:  107,610 personas</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Territorio: Crecimiento de centros poblados sin control.</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Carga Vehicular: 41,200</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xml:space="preserve">Efectos: </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xml:space="preserve">Territorio:  189 centros poblados  </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xml:space="preserve">- Colapso de la red vial </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Mayor índice de inseguridad peatonal</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Causas Directas:</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Reducción de espacios públicos</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Expansión urbana sin control</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Aumento del estrés Urbano</w:t>
            </w:r>
          </w:p>
        </w:tc>
      </w:tr>
      <w:tr w:rsidR="00775268" w:rsidRPr="00775268" w:rsidTr="00775268">
        <w:trPr>
          <w:trHeight w:val="66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Falta de interconectividad entre lugares - poblados</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Falta de un sistema de transporte sostenible</w:t>
            </w:r>
          </w:p>
        </w:tc>
      </w:tr>
      <w:tr w:rsidR="00775268" w:rsidRPr="00775268" w:rsidTr="00775268">
        <w:trPr>
          <w:trHeight w:val="66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Topografía irregular del suelo que no permite generar una retícula definida</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Falta de identidad poblacional</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eastAsia="es-GT"/>
              </w:rPr>
              <w:t> </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Municipio Dormitorio</w:t>
            </w:r>
          </w:p>
        </w:tc>
      </w:tr>
      <w:tr w:rsidR="00775268" w:rsidRPr="00775268" w:rsidTr="00775268">
        <w:trPr>
          <w:trHeight w:val="345"/>
        </w:trPr>
        <w:tc>
          <w:tcPr>
            <w:tcW w:w="2500" w:type="pct"/>
            <w:tcBorders>
              <w:top w:val="nil"/>
              <w:left w:val="single" w:sz="12" w:space="0" w:color="365F91"/>
              <w:bottom w:val="single" w:sz="12" w:space="0" w:color="365F91"/>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 </w:t>
            </w:r>
          </w:p>
        </w:tc>
        <w:tc>
          <w:tcPr>
            <w:tcW w:w="2500" w:type="pct"/>
            <w:tcBorders>
              <w:top w:val="nil"/>
              <w:left w:val="nil"/>
              <w:bottom w:val="single" w:sz="12" w:space="0" w:color="365F91"/>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Tejido social desarticulado</w:t>
            </w:r>
          </w:p>
        </w:tc>
      </w:tr>
      <w:tr w:rsidR="00775268" w:rsidRPr="00775268" w:rsidTr="00775268">
        <w:trPr>
          <w:trHeight w:val="315"/>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Sostenibilidad Ambiental:</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Efectos:</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56% de área forestal</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Aumento de basureros clandestinos</w:t>
            </w:r>
          </w:p>
        </w:tc>
      </w:tr>
      <w:tr w:rsidR="00775268" w:rsidRPr="00775268" w:rsidTr="00775268">
        <w:trPr>
          <w:trHeight w:val="66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Basureros clandestinos en las aldeas del municipio</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Aumento en la contaminación de fuentes de agua</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Perdida de cobertura forestal</w:t>
            </w:r>
          </w:p>
        </w:tc>
      </w:tr>
      <w:tr w:rsidR="00775268" w:rsidRPr="00775268" w:rsidTr="00775268">
        <w:trPr>
          <w:trHeight w:val="990"/>
        </w:trPr>
        <w:tc>
          <w:tcPr>
            <w:tcW w:w="2500" w:type="pct"/>
            <w:tcBorders>
              <w:top w:val="nil"/>
              <w:left w:val="single" w:sz="12" w:space="0" w:color="365F91"/>
              <w:bottom w:val="single" w:sz="4" w:space="0" w:color="auto"/>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Contaminación del manto freático por la insuficiente capacidad de plantas de tratamiento de aguas residuales en el municipio</w:t>
            </w:r>
          </w:p>
        </w:tc>
        <w:tc>
          <w:tcPr>
            <w:tcW w:w="2500" w:type="pct"/>
            <w:tcBorders>
              <w:top w:val="nil"/>
              <w:left w:val="nil"/>
              <w:bottom w:val="single" w:sz="4" w:space="0" w:color="auto"/>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Porcentaje de agua y saneamiento</w:t>
            </w:r>
          </w:p>
        </w:tc>
      </w:tr>
      <w:tr w:rsidR="00775268" w:rsidRPr="00775268" w:rsidTr="00775268">
        <w:trPr>
          <w:trHeight w:val="660"/>
        </w:trPr>
        <w:tc>
          <w:tcPr>
            <w:tcW w:w="2500" w:type="pct"/>
            <w:tcBorders>
              <w:top w:val="single" w:sz="4" w:space="0" w:color="auto"/>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lastRenderedPageBreak/>
              <w:t> </w:t>
            </w:r>
          </w:p>
        </w:tc>
        <w:tc>
          <w:tcPr>
            <w:tcW w:w="2500" w:type="pct"/>
            <w:tcBorders>
              <w:top w:val="single" w:sz="4" w:space="0" w:color="auto"/>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xml:space="preserve">- Ausencia de una cultura ambiental, separación de desechos sólidos </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Cosecha de agua en condominios privados</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Impermeabilización del suelo</w:t>
            </w:r>
          </w:p>
        </w:tc>
      </w:tr>
      <w:tr w:rsidR="00775268" w:rsidRPr="00775268" w:rsidTr="00775268">
        <w:trPr>
          <w:trHeight w:val="66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rPr>
                <w:color w:val="000000"/>
                <w:lang w:eastAsia="es-GT"/>
              </w:rPr>
            </w:pPr>
            <w:r w:rsidRPr="00775268">
              <w:rPr>
                <w:color w:val="000000"/>
                <w:lang w:eastAsia="es-GT"/>
              </w:rPr>
              <w:t> </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Reducción del nivel del manto freático 72% cobertura de agua</w:t>
            </w:r>
          </w:p>
        </w:tc>
      </w:tr>
      <w:tr w:rsidR="00775268" w:rsidRPr="00775268" w:rsidTr="00775268">
        <w:trPr>
          <w:trHeight w:val="336"/>
        </w:trPr>
        <w:tc>
          <w:tcPr>
            <w:tcW w:w="2500" w:type="pct"/>
            <w:tcBorders>
              <w:top w:val="nil"/>
              <w:left w:val="single" w:sz="12" w:space="0" w:color="365F91"/>
              <w:bottom w:val="single" w:sz="12" w:space="0" w:color="365F91"/>
              <w:right w:val="single" w:sz="12" w:space="0" w:color="365F91"/>
            </w:tcBorders>
            <w:shd w:val="clear" w:color="000000" w:fill="FFFFFF"/>
            <w:vAlign w:val="center"/>
            <w:hideMark/>
          </w:tcPr>
          <w:p w:rsidR="00775268" w:rsidRPr="00775268" w:rsidRDefault="00775268" w:rsidP="00775268">
            <w:pPr>
              <w:spacing w:after="0" w:line="240" w:lineRule="auto"/>
              <w:rPr>
                <w:color w:val="000000"/>
                <w:lang w:eastAsia="es-GT"/>
              </w:rPr>
            </w:pPr>
            <w:r w:rsidRPr="00775268">
              <w:rPr>
                <w:color w:val="000000"/>
                <w:lang w:eastAsia="es-GT"/>
              </w:rPr>
              <w:t> </w:t>
            </w:r>
          </w:p>
        </w:tc>
        <w:tc>
          <w:tcPr>
            <w:tcW w:w="2500" w:type="pct"/>
            <w:tcBorders>
              <w:top w:val="nil"/>
              <w:left w:val="nil"/>
              <w:bottom w:val="single" w:sz="12" w:space="0" w:color="365F91"/>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Gestión del recurso hídrico a través de cosecha de agua de lluvia.</w:t>
            </w:r>
          </w:p>
        </w:tc>
      </w:tr>
      <w:tr w:rsidR="00775268" w:rsidRPr="00775268" w:rsidTr="00775268">
        <w:trPr>
          <w:trHeight w:val="315"/>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Cambio Climático y Gestión de Riesgo:</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Efectos:</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Áreas en riesgo a deslizamientos</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Aumento de los GEI.</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xml:space="preserve">- Disminución del manto freático </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Incremento de residuos sólidos.</w:t>
            </w:r>
          </w:p>
        </w:tc>
      </w:tr>
      <w:tr w:rsidR="00775268" w:rsidRPr="00775268" w:rsidTr="00775268">
        <w:trPr>
          <w:trHeight w:val="66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Impermeabilización</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Aumento del riesgo a deslizamiento de las viviendas.</w:t>
            </w:r>
          </w:p>
        </w:tc>
      </w:tr>
      <w:tr w:rsidR="00775268" w:rsidRPr="00775268" w:rsidTr="00775268">
        <w:trPr>
          <w:trHeight w:val="66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Aumento de los GEI</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Elementos contaminantes para la salud debido a la profundidad del agua en el manto freático.</w:t>
            </w:r>
          </w:p>
        </w:tc>
      </w:tr>
      <w:tr w:rsidR="00775268" w:rsidRPr="00775268" w:rsidTr="00775268">
        <w:trPr>
          <w:trHeight w:val="66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xml:space="preserve">- Resiliencia </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xml:space="preserve">- Erosión del suelo debido a la disminución del manto freático. </w:t>
            </w:r>
          </w:p>
        </w:tc>
      </w:tr>
      <w:tr w:rsidR="00775268" w:rsidRPr="00775268" w:rsidTr="00775268">
        <w:trPr>
          <w:trHeight w:val="411"/>
        </w:trPr>
        <w:tc>
          <w:tcPr>
            <w:tcW w:w="2500" w:type="pct"/>
            <w:tcBorders>
              <w:top w:val="nil"/>
              <w:left w:val="single" w:sz="12" w:space="0" w:color="365F91"/>
              <w:bottom w:val="single" w:sz="12" w:space="0" w:color="365F91"/>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Áreas de densificación poblacional en riesgo a deslizamientos</w:t>
            </w:r>
          </w:p>
        </w:tc>
        <w:tc>
          <w:tcPr>
            <w:tcW w:w="2500" w:type="pct"/>
            <w:tcBorders>
              <w:top w:val="nil"/>
              <w:left w:val="nil"/>
              <w:bottom w:val="single" w:sz="12" w:space="0" w:color="365F91"/>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Ecosistemas afectados por el aumento de la deforestación.</w:t>
            </w:r>
          </w:p>
        </w:tc>
      </w:tr>
      <w:tr w:rsidR="00775268" w:rsidRPr="00775268" w:rsidTr="00775268">
        <w:trPr>
          <w:trHeight w:val="315"/>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 </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Efectos:</w:t>
            </w:r>
          </w:p>
        </w:tc>
      </w:tr>
      <w:tr w:rsidR="00775268" w:rsidRPr="00775268" w:rsidTr="00775268">
        <w:trPr>
          <w:trHeight w:val="66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b/>
                <w:bCs/>
                <w:color w:val="0D0D0D"/>
                <w:lang w:eastAsia="es-GT"/>
              </w:rPr>
            </w:pPr>
            <w:r w:rsidRPr="00775268">
              <w:rPr>
                <w:rFonts w:ascii="Century Gothic" w:hAnsi="Century Gothic"/>
                <w:b/>
                <w:bCs/>
                <w:color w:val="0D0D0D"/>
                <w:lang w:val="es-ES_tradnl" w:eastAsia="es-GT"/>
              </w:rPr>
              <w:t xml:space="preserve">Riesgo social </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Desegregación de puntos de hechos delictivos en el municipio</w:t>
            </w:r>
          </w:p>
        </w:tc>
      </w:tr>
      <w:tr w:rsidR="00775268" w:rsidRPr="00775268" w:rsidTr="00775268">
        <w:trPr>
          <w:trHeight w:val="66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Actos delictivos principalmente en las áreas conurbadas del municipio.</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xml:space="preserve">- Aumento de actividades enfocadas a la inclusión social </w:t>
            </w:r>
          </w:p>
        </w:tc>
      </w:tr>
      <w:tr w:rsidR="00775268" w:rsidRPr="00775268" w:rsidTr="00775268">
        <w:trPr>
          <w:trHeight w:val="330"/>
        </w:trPr>
        <w:tc>
          <w:tcPr>
            <w:tcW w:w="2500" w:type="pct"/>
            <w:tcBorders>
              <w:top w:val="nil"/>
              <w:left w:val="single" w:sz="12" w:space="0" w:color="365F91"/>
              <w:bottom w:val="nil"/>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xml:space="preserve">- Proyectos de inclusión social en el municipio </w:t>
            </w:r>
          </w:p>
        </w:tc>
        <w:tc>
          <w:tcPr>
            <w:tcW w:w="2500" w:type="pct"/>
            <w:tcBorders>
              <w:top w:val="nil"/>
              <w:left w:val="nil"/>
              <w:bottom w:val="nil"/>
              <w:right w:val="single" w:sz="12" w:space="0" w:color="365F91"/>
            </w:tcBorders>
            <w:shd w:val="clear" w:color="auto" w:fill="auto"/>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Aumento de espacios públicos en el municipio</w:t>
            </w:r>
          </w:p>
        </w:tc>
      </w:tr>
      <w:tr w:rsidR="00775268" w:rsidRPr="00775268" w:rsidTr="00F83EB5">
        <w:trPr>
          <w:trHeight w:val="119"/>
        </w:trPr>
        <w:tc>
          <w:tcPr>
            <w:tcW w:w="2500" w:type="pct"/>
            <w:tcBorders>
              <w:top w:val="nil"/>
              <w:left w:val="single" w:sz="12" w:space="0" w:color="365F91"/>
              <w:bottom w:val="single" w:sz="8" w:space="0" w:color="4F81BD"/>
              <w:right w:val="single" w:sz="12" w:space="0" w:color="365F91"/>
            </w:tcBorders>
            <w:shd w:val="clear" w:color="000000" w:fill="FFFFFF"/>
            <w:vAlign w:val="center"/>
            <w:hideMark/>
          </w:tcPr>
          <w:p w:rsidR="00775268" w:rsidRPr="00775268" w:rsidRDefault="00775268" w:rsidP="00775268">
            <w:pPr>
              <w:spacing w:after="0" w:line="240" w:lineRule="auto"/>
              <w:jc w:val="both"/>
              <w:rPr>
                <w:rFonts w:ascii="Century Gothic" w:hAnsi="Century Gothic"/>
                <w:color w:val="0D0D0D"/>
                <w:lang w:eastAsia="es-GT"/>
              </w:rPr>
            </w:pPr>
            <w:r w:rsidRPr="00775268">
              <w:rPr>
                <w:rFonts w:ascii="Century Gothic" w:hAnsi="Century Gothic"/>
                <w:color w:val="0D0D0D"/>
                <w:lang w:val="es-ES_tradnl" w:eastAsia="es-GT"/>
              </w:rPr>
              <w:t>- Apertura de espacios públicos en el municipio</w:t>
            </w:r>
            <w:r w:rsidRPr="00775268">
              <w:rPr>
                <w:rFonts w:ascii="Century Gothic" w:hAnsi="Century Gothic"/>
                <w:b/>
                <w:bCs/>
                <w:color w:val="0D0D0D"/>
                <w:lang w:val="es-ES_tradnl" w:eastAsia="es-GT"/>
              </w:rPr>
              <w:t xml:space="preserve"> </w:t>
            </w:r>
          </w:p>
        </w:tc>
        <w:tc>
          <w:tcPr>
            <w:tcW w:w="2500" w:type="pct"/>
            <w:tcBorders>
              <w:top w:val="nil"/>
              <w:left w:val="nil"/>
              <w:bottom w:val="single" w:sz="8" w:space="0" w:color="4F81BD"/>
              <w:right w:val="single" w:sz="12" w:space="0" w:color="365F91"/>
            </w:tcBorders>
            <w:shd w:val="clear" w:color="auto" w:fill="auto"/>
            <w:hideMark/>
          </w:tcPr>
          <w:p w:rsidR="00775268" w:rsidRPr="00775268" w:rsidRDefault="00775268" w:rsidP="00775268">
            <w:pPr>
              <w:spacing w:after="0" w:line="240" w:lineRule="auto"/>
              <w:rPr>
                <w:color w:val="000000"/>
                <w:lang w:eastAsia="es-GT"/>
              </w:rPr>
            </w:pPr>
            <w:r w:rsidRPr="00775268">
              <w:rPr>
                <w:color w:val="000000"/>
                <w:lang w:eastAsia="es-GT"/>
              </w:rPr>
              <w:t> </w:t>
            </w:r>
          </w:p>
        </w:tc>
      </w:tr>
    </w:tbl>
    <w:p w:rsidR="00E844F4" w:rsidRPr="00A67771" w:rsidRDefault="00E844F4" w:rsidP="00A67771">
      <w:pPr>
        <w:spacing w:after="0" w:line="240" w:lineRule="auto"/>
        <w:jc w:val="center"/>
        <w:rPr>
          <w:rFonts w:ascii="Century Gothic" w:hAnsi="Century Gothic" w:cs="Helvetica"/>
          <w:b/>
          <w:color w:val="0D0D0D" w:themeColor="text1" w:themeTint="F2"/>
          <w:sz w:val="18"/>
        </w:rPr>
      </w:pPr>
      <w:r w:rsidRPr="00A67771">
        <w:rPr>
          <w:rFonts w:ascii="Century Gothic" w:hAnsi="Century Gothic" w:cs="Helvetica"/>
          <w:b/>
          <w:color w:val="0D0D0D" w:themeColor="text1" w:themeTint="F2"/>
          <w:sz w:val="18"/>
        </w:rPr>
        <w:t xml:space="preserve">Tabla </w:t>
      </w:r>
      <w:r w:rsidRPr="00A67771">
        <w:rPr>
          <w:rFonts w:ascii="Century Gothic" w:hAnsi="Century Gothic" w:cs="Helvetica"/>
          <w:b/>
          <w:color w:val="0D0D0D" w:themeColor="text1" w:themeTint="F2"/>
          <w:sz w:val="18"/>
        </w:rPr>
        <w:fldChar w:fldCharType="begin"/>
      </w:r>
      <w:r w:rsidRPr="00A67771">
        <w:rPr>
          <w:rFonts w:ascii="Century Gothic" w:hAnsi="Century Gothic" w:cs="Helvetica"/>
          <w:b/>
          <w:color w:val="0D0D0D" w:themeColor="text1" w:themeTint="F2"/>
          <w:sz w:val="18"/>
        </w:rPr>
        <w:instrText xml:space="preserve"> SEQ Tabla \* ARABIC </w:instrText>
      </w:r>
      <w:r w:rsidRPr="00A67771">
        <w:rPr>
          <w:rFonts w:ascii="Century Gothic" w:hAnsi="Century Gothic" w:cs="Helvetica"/>
          <w:b/>
          <w:color w:val="0D0D0D" w:themeColor="text1" w:themeTint="F2"/>
          <w:sz w:val="18"/>
        </w:rPr>
        <w:fldChar w:fldCharType="separate"/>
      </w:r>
      <w:r w:rsidR="009475FB">
        <w:rPr>
          <w:rFonts w:ascii="Century Gothic" w:hAnsi="Century Gothic" w:cs="Helvetica"/>
          <w:b/>
          <w:noProof/>
          <w:color w:val="0D0D0D" w:themeColor="text1" w:themeTint="F2"/>
          <w:sz w:val="18"/>
        </w:rPr>
        <w:t>1</w:t>
      </w:r>
      <w:r w:rsidRPr="00A67771">
        <w:rPr>
          <w:rFonts w:ascii="Century Gothic" w:hAnsi="Century Gothic" w:cs="Helvetica"/>
          <w:b/>
          <w:color w:val="0D0D0D" w:themeColor="text1" w:themeTint="F2"/>
          <w:sz w:val="18"/>
        </w:rPr>
        <w:fldChar w:fldCharType="end"/>
      </w:r>
      <w:r w:rsidRPr="00A67771">
        <w:rPr>
          <w:rFonts w:ascii="Century Gothic" w:hAnsi="Century Gothic" w:cs="Helvetica"/>
          <w:b/>
          <w:color w:val="0D0D0D" w:themeColor="text1" w:themeTint="F2"/>
          <w:sz w:val="18"/>
        </w:rPr>
        <w:t>: Tendencia de Uso de Suelo</w:t>
      </w:r>
    </w:p>
    <w:p w:rsidR="00E844F4" w:rsidRPr="00A67771" w:rsidRDefault="00E844F4" w:rsidP="00A67771">
      <w:pPr>
        <w:spacing w:after="0" w:line="240" w:lineRule="auto"/>
        <w:jc w:val="center"/>
        <w:rPr>
          <w:rFonts w:ascii="Century Gothic" w:hAnsi="Century Gothic" w:cs="Helvetica"/>
          <w:b/>
          <w:color w:val="0D0D0D" w:themeColor="text1" w:themeTint="F2"/>
          <w:sz w:val="18"/>
        </w:rPr>
      </w:pPr>
      <w:r w:rsidRPr="00A67771">
        <w:rPr>
          <w:rFonts w:ascii="Century Gothic" w:hAnsi="Century Gothic" w:cs="Helvetica"/>
          <w:b/>
          <w:color w:val="0D0D0D" w:themeColor="text1" w:themeTint="F2"/>
          <w:sz w:val="18"/>
        </w:rPr>
        <w:t>Fuente: Elaboración Propia</w:t>
      </w:r>
    </w:p>
    <w:p w:rsidR="00CD4B32" w:rsidRPr="001C4F30" w:rsidRDefault="00113267" w:rsidP="00A67771">
      <w:pPr>
        <w:spacing w:after="0" w:line="360" w:lineRule="auto"/>
        <w:jc w:val="both"/>
        <w:rPr>
          <w:rFonts w:ascii="Century Gothic" w:hAnsi="Century Gothic" w:cs="Helvetica"/>
          <w:color w:val="0D0D0D" w:themeColor="text1" w:themeTint="F2"/>
        </w:rPr>
      </w:pPr>
      <w:r>
        <w:rPr>
          <w:rFonts w:ascii="Century Gothic" w:hAnsi="Century Gothic" w:cs="Arial"/>
          <w:color w:val="0D0D0D" w:themeColor="text1" w:themeTint="F2"/>
        </w:rPr>
        <w:br w:type="page"/>
      </w:r>
    </w:p>
    <w:p w:rsidR="006B3040" w:rsidRPr="006B3040" w:rsidRDefault="006B3040" w:rsidP="006B3040">
      <w:pPr>
        <w:spacing w:after="0"/>
        <w:ind w:left="708"/>
        <w:jc w:val="center"/>
        <w:rPr>
          <w:rFonts w:ascii="Century Gothic" w:hAnsi="Century Gothic" w:cs="Helvetica"/>
          <w:b/>
          <w:color w:val="0D0D0D" w:themeColor="text1" w:themeTint="F2"/>
          <w:sz w:val="28"/>
          <w:szCs w:val="26"/>
        </w:rPr>
      </w:pPr>
      <w:r w:rsidRPr="006B3040">
        <w:rPr>
          <w:rFonts w:ascii="Century Gothic" w:hAnsi="Century Gothic" w:cs="Helvetica"/>
          <w:b/>
          <w:color w:val="0D0D0D" w:themeColor="text1" w:themeTint="F2"/>
          <w:sz w:val="28"/>
          <w:szCs w:val="26"/>
        </w:rPr>
        <w:lastRenderedPageBreak/>
        <w:t>VI. MARCO ESTRATÉGICO</w:t>
      </w:r>
    </w:p>
    <w:p w:rsidR="006B3040" w:rsidRPr="006B3040" w:rsidRDefault="006B3040" w:rsidP="006B3040">
      <w:pPr>
        <w:spacing w:after="0"/>
        <w:ind w:left="708"/>
        <w:jc w:val="center"/>
        <w:rPr>
          <w:rFonts w:ascii="Century Gothic" w:hAnsi="Century Gothic" w:cs="Arial"/>
          <w:b/>
          <w:color w:val="0D0D0D" w:themeColor="text1" w:themeTint="F2"/>
          <w:sz w:val="28"/>
          <w:szCs w:val="26"/>
        </w:rPr>
      </w:pPr>
    </w:p>
    <w:p w:rsidR="006B3040" w:rsidRPr="006B3040" w:rsidRDefault="006B3040" w:rsidP="006B3040">
      <w:pPr>
        <w:spacing w:after="0" w:line="360" w:lineRule="auto"/>
        <w:ind w:left="348"/>
        <w:rPr>
          <w:rFonts w:ascii="Century Gothic" w:hAnsi="Century Gothic" w:cs="Helvetica"/>
          <w:b/>
          <w:color w:val="0D0D0D" w:themeColor="text1" w:themeTint="F2"/>
        </w:rPr>
      </w:pPr>
      <w:r w:rsidRPr="006B3040">
        <w:rPr>
          <w:rFonts w:ascii="Century Gothic" w:hAnsi="Century Gothic" w:cs="Helvetica"/>
          <w:b/>
          <w:color w:val="0D0D0D" w:themeColor="text1" w:themeTint="F2"/>
          <w:sz w:val="24"/>
        </w:rPr>
        <w:t>VI.1     VISIÓN MUNICIPAL</w:t>
      </w:r>
    </w:p>
    <w:p w:rsidR="006B3040" w:rsidRPr="006B3040" w:rsidRDefault="006B3040" w:rsidP="006B3040">
      <w:pPr>
        <w:ind w:left="348"/>
        <w:jc w:val="both"/>
        <w:rPr>
          <w:rFonts w:ascii="Century Gothic" w:hAnsi="Century Gothic" w:cs="Helvetica"/>
          <w:color w:val="0D0D0D" w:themeColor="text1" w:themeTint="F2"/>
        </w:rPr>
      </w:pPr>
      <w:r w:rsidRPr="006B3040">
        <w:rPr>
          <w:rFonts w:ascii="Century Gothic" w:hAnsi="Century Gothic" w:cs="Helvetica"/>
          <w:color w:val="0D0D0D" w:themeColor="text1" w:themeTint="F2"/>
        </w:rPr>
        <w:t>Alcanzar el desarrollo y bienestar de los habitantes de Santa Catarina Pinula a través de un proceso de Gestión Integral garantizando la eficacia y eficiencia de las obras públicas por medio de la buena atención y prestación de los servicios básicos, transporte, educación y la seguridad mejorando su calidad de vida.</w:t>
      </w:r>
    </w:p>
    <w:p w:rsidR="006B3040" w:rsidRPr="006B3040" w:rsidRDefault="006B3040" w:rsidP="006B3040">
      <w:pPr>
        <w:ind w:left="348"/>
        <w:rPr>
          <w:rFonts w:ascii="Century Gothic" w:hAnsi="Century Gothic" w:cs="Helvetica"/>
          <w:b/>
          <w:color w:val="0D0D0D" w:themeColor="text1" w:themeTint="F2"/>
          <w:sz w:val="24"/>
        </w:rPr>
      </w:pPr>
      <w:r w:rsidRPr="006B3040">
        <w:rPr>
          <w:rFonts w:ascii="Century Gothic" w:hAnsi="Century Gothic" w:cs="Helvetica"/>
          <w:b/>
          <w:color w:val="0D0D0D" w:themeColor="text1" w:themeTint="F2"/>
          <w:sz w:val="24"/>
        </w:rPr>
        <w:t>VI.2     MISIÓN MUNICIPAL</w:t>
      </w:r>
    </w:p>
    <w:p w:rsidR="006B3040" w:rsidRPr="006B3040" w:rsidRDefault="006B3040" w:rsidP="006B3040">
      <w:pPr>
        <w:ind w:left="348"/>
        <w:jc w:val="both"/>
        <w:rPr>
          <w:rFonts w:ascii="Century Gothic" w:hAnsi="Century Gothic" w:cs="Helvetica"/>
          <w:color w:val="0D0D0D" w:themeColor="text1" w:themeTint="F2"/>
        </w:rPr>
      </w:pPr>
      <w:r w:rsidRPr="006B3040">
        <w:rPr>
          <w:rFonts w:ascii="Century Gothic" w:hAnsi="Century Gothic" w:cs="Helvetica"/>
          <w:color w:val="0D0D0D" w:themeColor="text1" w:themeTint="F2"/>
        </w:rPr>
        <w:t>Proveemos con eficiencia continua y sostenible los servicios básicos e impulsamos proyectos de desarrollo y seguridad integral, para satisfacer las necesidades de nuestros vecinos.</w:t>
      </w:r>
    </w:p>
    <w:p w:rsidR="006B3040" w:rsidRPr="006B3040" w:rsidRDefault="006B3040" w:rsidP="006B3040">
      <w:pPr>
        <w:ind w:left="348"/>
        <w:jc w:val="both"/>
        <w:rPr>
          <w:rFonts w:ascii="Century Gothic" w:hAnsi="Century Gothic" w:cs="Helvetica"/>
          <w:b/>
          <w:color w:val="0D0D0D" w:themeColor="text1" w:themeTint="F2"/>
          <w:sz w:val="24"/>
        </w:rPr>
      </w:pPr>
      <w:r w:rsidRPr="006B3040">
        <w:rPr>
          <w:rFonts w:ascii="Century Gothic" w:hAnsi="Century Gothic" w:cs="Helvetica"/>
          <w:b/>
          <w:color w:val="0D0D0D" w:themeColor="text1" w:themeTint="F2"/>
          <w:sz w:val="24"/>
        </w:rPr>
        <w:t>VI.3    VALORES</w:t>
      </w:r>
    </w:p>
    <w:p w:rsidR="006B3040" w:rsidRPr="006B3040" w:rsidRDefault="006B3040" w:rsidP="006B3040">
      <w:pPr>
        <w:ind w:left="348"/>
        <w:jc w:val="both"/>
        <w:rPr>
          <w:rFonts w:ascii="Century Gothic" w:hAnsi="Century Gothic" w:cs="Helvetica"/>
          <w:color w:val="0D0D0D" w:themeColor="text1" w:themeTint="F2"/>
        </w:rPr>
      </w:pPr>
      <w:r w:rsidRPr="006B3040">
        <w:rPr>
          <w:rFonts w:ascii="Century Gothic" w:hAnsi="Century Gothic" w:cs="Helvetica"/>
          <w:color w:val="0D0D0D" w:themeColor="text1" w:themeTint="F2"/>
        </w:rPr>
        <w:t>Los valores en los cuales se basa la gestión municipal, son los siguientes:</w:t>
      </w:r>
    </w:p>
    <w:p w:rsidR="006B3040" w:rsidRPr="006B3040" w:rsidRDefault="006B3040" w:rsidP="006B3040">
      <w:pPr>
        <w:ind w:left="348"/>
        <w:jc w:val="both"/>
        <w:rPr>
          <w:rFonts w:ascii="Century Gothic" w:hAnsi="Century Gothic" w:cs="Helvetica"/>
          <w:color w:val="0D0D0D" w:themeColor="text1" w:themeTint="F2"/>
        </w:rPr>
      </w:pPr>
      <w:r w:rsidRPr="006B3040">
        <w:rPr>
          <w:rFonts w:ascii="Century Gothic" w:hAnsi="Century Gothic" w:cs="Helvetica"/>
          <w:b/>
          <w:color w:val="0D0D0D" w:themeColor="text1" w:themeTint="F2"/>
        </w:rPr>
        <w:t>Honestidad:</w:t>
      </w:r>
      <w:r w:rsidRPr="006B3040">
        <w:rPr>
          <w:rFonts w:ascii="Century Gothic" w:hAnsi="Century Gothic" w:cs="Helvetica"/>
          <w:color w:val="0D0D0D" w:themeColor="text1" w:themeTint="F2"/>
        </w:rPr>
        <w:t> Contamos con atributos de calidad humana e integridad moral que permite establecer relaciones internas y con los habitantes del municipio, basadas en la confianza, sinceridad y respeto mutuo.</w:t>
      </w:r>
    </w:p>
    <w:p w:rsidR="006B3040" w:rsidRPr="006B3040" w:rsidRDefault="006B3040" w:rsidP="006B3040">
      <w:pPr>
        <w:ind w:left="348"/>
        <w:jc w:val="both"/>
        <w:rPr>
          <w:rFonts w:ascii="Century Gothic" w:hAnsi="Century Gothic" w:cs="Helvetica"/>
          <w:color w:val="0D0D0D" w:themeColor="text1" w:themeTint="F2"/>
        </w:rPr>
      </w:pPr>
      <w:r w:rsidRPr="006B3040">
        <w:rPr>
          <w:rFonts w:ascii="Century Gothic" w:hAnsi="Century Gothic" w:cs="Helvetica"/>
          <w:b/>
          <w:color w:val="0D0D0D" w:themeColor="text1" w:themeTint="F2"/>
        </w:rPr>
        <w:t>Lealtad:</w:t>
      </w:r>
      <w:r w:rsidRPr="006B3040">
        <w:rPr>
          <w:rFonts w:ascii="Century Gothic" w:hAnsi="Century Gothic" w:cs="Helvetica"/>
          <w:color w:val="0D0D0D" w:themeColor="text1" w:themeTint="F2"/>
        </w:rPr>
        <w:t> Somos un equipo comprometido con la administración municipal y nuestros vecinos, siempre mostrando fidelidad en nuestras acciones y comportamiento.</w:t>
      </w:r>
    </w:p>
    <w:p w:rsidR="006B3040" w:rsidRPr="006B3040" w:rsidRDefault="006B3040" w:rsidP="006B3040">
      <w:pPr>
        <w:ind w:left="348"/>
        <w:jc w:val="both"/>
        <w:rPr>
          <w:rFonts w:ascii="Century Gothic" w:hAnsi="Century Gothic" w:cs="Helvetica"/>
          <w:color w:val="0D0D0D" w:themeColor="text1" w:themeTint="F2"/>
        </w:rPr>
      </w:pPr>
      <w:r w:rsidRPr="006B3040">
        <w:rPr>
          <w:rFonts w:ascii="Century Gothic" w:hAnsi="Century Gothic" w:cs="Helvetica"/>
          <w:b/>
          <w:color w:val="0D0D0D" w:themeColor="text1" w:themeTint="F2"/>
        </w:rPr>
        <w:t>Responsabilidad:</w:t>
      </w:r>
      <w:r w:rsidRPr="006B3040">
        <w:rPr>
          <w:rFonts w:ascii="Century Gothic" w:hAnsi="Century Gothic" w:cs="Helvetica"/>
          <w:color w:val="0D0D0D" w:themeColor="text1" w:themeTint="F2"/>
        </w:rPr>
        <w:t> Somos servidores municipales comprometidos con el cumplimiento de nuestras obligaciones y actuamos cuidadosamente al tomar decisiones inherentes a nuestros cargos.</w:t>
      </w:r>
    </w:p>
    <w:p w:rsidR="006B3040" w:rsidRDefault="006B3040" w:rsidP="006B3040">
      <w:pPr>
        <w:ind w:left="348"/>
        <w:jc w:val="both"/>
        <w:rPr>
          <w:rFonts w:ascii="Century Gothic" w:hAnsi="Century Gothic" w:cs="Helvetica"/>
          <w:color w:val="0D0D0D" w:themeColor="text1" w:themeTint="F2"/>
        </w:rPr>
      </w:pPr>
      <w:r w:rsidRPr="006B3040">
        <w:rPr>
          <w:rFonts w:ascii="Century Gothic" w:hAnsi="Century Gothic" w:cs="Helvetica"/>
          <w:b/>
          <w:color w:val="0D0D0D" w:themeColor="text1" w:themeTint="F2"/>
        </w:rPr>
        <w:t>Respeto:</w:t>
      </w:r>
      <w:r w:rsidRPr="006B3040">
        <w:rPr>
          <w:rFonts w:ascii="Century Gothic" w:hAnsi="Century Gothic" w:cs="Helvetica"/>
          <w:color w:val="0D0D0D" w:themeColor="text1" w:themeTint="F2"/>
        </w:rPr>
        <w:t xml:space="preserve"> Somos servidores municipales que procuramos y mantenemos una convivencia sana, armoniosa y de aprecio con todos los vecinos del municipio, basada en la ética y la moral, y valorando sus intereses y necesidades.</w:t>
      </w:r>
    </w:p>
    <w:p w:rsidR="009D55BD" w:rsidRDefault="009D55BD" w:rsidP="006B3040">
      <w:pPr>
        <w:ind w:left="348"/>
        <w:jc w:val="both"/>
        <w:rPr>
          <w:rFonts w:ascii="Century Gothic" w:hAnsi="Century Gothic" w:cs="Helvetica"/>
          <w:color w:val="0D0D0D" w:themeColor="text1" w:themeTint="F2"/>
        </w:rPr>
      </w:pPr>
    </w:p>
    <w:p w:rsidR="00E5504C" w:rsidRPr="00170DF3" w:rsidRDefault="00E5504C" w:rsidP="00E5504C">
      <w:pPr>
        <w:ind w:firstLine="426"/>
        <w:rPr>
          <w:rFonts w:ascii="Century Gothic" w:hAnsi="Century Gothic" w:cs="Helvetica"/>
          <w:b/>
          <w:color w:val="808080" w:themeColor="background1" w:themeShade="80"/>
          <w:sz w:val="24"/>
          <w:szCs w:val="26"/>
        </w:rPr>
      </w:pPr>
      <w:r w:rsidRPr="00170DF3">
        <w:rPr>
          <w:rFonts w:ascii="Century Gothic" w:hAnsi="Century Gothic" w:cs="Helvetica"/>
          <w:noProof/>
          <w:color w:val="000000" w:themeColor="text1"/>
          <w:lang w:eastAsia="es-GT"/>
        </w:rPr>
        <w:lastRenderedPageBreak/>
        <w:drawing>
          <wp:anchor distT="0" distB="0" distL="114300" distR="114300" simplePos="0" relativeHeight="251948544" behindDoc="0" locked="0" layoutInCell="1" allowOverlap="1" wp14:anchorId="32DF056E" wp14:editId="30E00AC7">
            <wp:simplePos x="0" y="0"/>
            <wp:positionH relativeFrom="column">
              <wp:posOffset>2301875</wp:posOffset>
            </wp:positionH>
            <wp:positionV relativeFrom="paragraph">
              <wp:posOffset>351155</wp:posOffset>
            </wp:positionV>
            <wp:extent cx="5153025" cy="5493385"/>
            <wp:effectExtent l="0" t="0" r="952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26455" t="17544" r="27853" b="4525"/>
                    <a:stretch/>
                  </pic:blipFill>
                  <pic:spPr bwMode="auto">
                    <a:xfrm>
                      <a:off x="0" y="0"/>
                      <a:ext cx="5153025" cy="5493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0DF3">
        <w:rPr>
          <w:rFonts w:ascii="Century Gothic" w:hAnsi="Century Gothic" w:cs="Helvetica"/>
          <w:b/>
          <w:color w:val="000000" w:themeColor="text1"/>
          <w:sz w:val="24"/>
          <w:szCs w:val="26"/>
        </w:rPr>
        <w:t>VI.4 CONFORMACIÓN DEL HONORABLE CONCEJO MUNICIPAL DE SANTA CATARINA PINULA</w:t>
      </w:r>
    </w:p>
    <w:p w:rsidR="00E5504C" w:rsidRDefault="00E5504C" w:rsidP="00E5504C">
      <w:pPr>
        <w:ind w:firstLine="426"/>
        <w:rPr>
          <w:noProof/>
          <w:lang w:eastAsia="es-GT"/>
        </w:rPr>
      </w:pPr>
    </w:p>
    <w:p w:rsidR="00E5504C" w:rsidRDefault="00E5504C" w:rsidP="00E5504C">
      <w:pPr>
        <w:ind w:firstLine="426"/>
        <w:rPr>
          <w:noProof/>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E5504C" w:rsidRDefault="00E5504C" w:rsidP="00E5504C">
      <w:pPr>
        <w:ind w:firstLine="426"/>
        <w:rPr>
          <w:rFonts w:ascii="Century Gothic" w:eastAsia="Calibri" w:hAnsi="Century Gothic" w:cs="Arial"/>
          <w:b/>
          <w:color w:val="808080" w:themeColor="background1" w:themeShade="80"/>
          <w:sz w:val="24"/>
          <w:szCs w:val="26"/>
          <w:lang w:eastAsia="es-GT"/>
        </w:rPr>
      </w:pPr>
    </w:p>
    <w:p w:rsidR="00A67771" w:rsidRDefault="00E5504C" w:rsidP="00A67771">
      <w:pPr>
        <w:spacing w:after="0" w:line="360" w:lineRule="auto"/>
        <w:jc w:val="both"/>
        <w:rPr>
          <w:rFonts w:ascii="Century Gothic" w:hAnsi="Century Gothic" w:cs="Helvetica"/>
          <w:b/>
          <w:color w:val="0D0D0D" w:themeColor="text1" w:themeTint="F2"/>
          <w:sz w:val="24"/>
        </w:rPr>
      </w:pPr>
      <w:r>
        <w:rPr>
          <w:rFonts w:ascii="Century Gothic" w:eastAsia="Calibri" w:hAnsi="Century Gothic" w:cs="Arial"/>
          <w:b/>
          <w:color w:val="808080" w:themeColor="background1" w:themeShade="80"/>
          <w:sz w:val="24"/>
          <w:szCs w:val="26"/>
          <w:lang w:eastAsia="es-GT"/>
        </w:rPr>
        <w:br w:type="page"/>
      </w:r>
      <w:r w:rsidR="00EA6A47" w:rsidRPr="00AE0CA9">
        <w:rPr>
          <w:b/>
          <w:noProof/>
          <w:lang w:eastAsia="es-GT"/>
        </w:rPr>
        <w:lastRenderedPageBreak/>
        <mc:AlternateContent>
          <mc:Choice Requires="wps">
            <w:drawing>
              <wp:anchor distT="0" distB="0" distL="114300" distR="114300" simplePos="0" relativeHeight="251956736" behindDoc="0" locked="0" layoutInCell="1" allowOverlap="1" wp14:anchorId="705B8F44" wp14:editId="039429E7">
                <wp:simplePos x="0" y="0"/>
                <wp:positionH relativeFrom="column">
                  <wp:posOffset>3326765</wp:posOffset>
                </wp:positionH>
                <wp:positionV relativeFrom="paragraph">
                  <wp:posOffset>-631825</wp:posOffset>
                </wp:positionV>
                <wp:extent cx="3013075" cy="323850"/>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3075" cy="323850"/>
                        </a:xfrm>
                        <a:prstGeom prst="rect">
                          <a:avLst/>
                        </a:prstGeom>
                        <a:noFill/>
                        <a:ln w="9525">
                          <a:noFill/>
                          <a:miter lim="800000"/>
                          <a:headEnd/>
                          <a:tailEnd/>
                        </a:ln>
                      </wps:spPr>
                      <wps:txbx>
                        <w:txbxContent>
                          <w:p w:rsidR="006770B7" w:rsidRPr="000C74A3" w:rsidRDefault="006770B7" w:rsidP="00EA6A47">
                            <w:pPr>
                              <w:jc w:val="center"/>
                              <w:rPr>
                                <w:rFonts w:ascii="Century Gothic" w:hAnsi="Century Gothic"/>
                                <w:b/>
                                <w:sz w:val="24"/>
                                <w:szCs w:val="26"/>
                              </w:rPr>
                            </w:pPr>
                            <w:r>
                              <w:rPr>
                                <w:rFonts w:ascii="Century Gothic" w:hAnsi="Century Gothic"/>
                                <w:b/>
                                <w:sz w:val="24"/>
                                <w:szCs w:val="26"/>
                              </w:rPr>
                              <w:t>VI.5 ESTRUCTURA ORGANIZACIONAL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261.95pt;margin-top:-49.75pt;width:237.25pt;height:25.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ijAEQIAAPoDAAAOAAAAZHJzL2Uyb0RvYy54bWysU11v2yAUfZ+0/4B4X+w4yZpacaouXadJ&#10;3YfU7gcQwDEacBmQ2Nmv3wWnabS9VfMDAt97D/ece1jdDEaTg/RBgW3odFJSIi0HoeyuoT+e7t8t&#10;KQmRWcE0WNnQowz0Zv32zap3taygAy2kJwhiQ927hnYxurooAu+kYWECTloMtuANi3j0u0J41iO6&#10;0UVVlu+LHrxwHrgMAf/ejUG6zvhtK3n81rZBRqIbir3FvPq8btNarFes3nnmOsVPbbBXdGGYsnjp&#10;GeqORUb2Xv0DZRT3EKCNEw6mgLZVXGYOyGZa/sXmsWNOZi4oTnBnmcL/g+VfD989UaKh8xkllhmc&#10;0WbPhAciJIlyiECqpFLvQo3Jjw7T4/ABBpx2ZhzcA/CfgVjYdMzu5K330HeSCexymiqLi9IRJySQ&#10;bf8FBN7G9hEy0NB6kyREUQii47SO5wlhH4Tjz1k5nZVXC0o4xmbVbLnIIyxY/VztfIifJBiSNg31&#10;6ICMzg4PIaZuWP2cki6zcK+0zi7QlvQNvV5Ui1xwETEqokm1Mg1dlukbbZNIfrQiF0em9LjHC7Q9&#10;sU5ER8px2A6YmKTYgjgifw+jGfHx4KYD/5uSHo3Y0PBrz7ykRH+2qOH1dD5Pzs2H+eKqwoO/jGwv&#10;I8xyhGpopGTcbmJ2+8j1FrVuVZbhpZNTr2iwrM7pMSQHX55z1suTXf8BAAD//wMAUEsDBBQABgAI&#10;AAAAIQCb5myY3wAAAAsBAAAPAAAAZHJzL2Rvd25yZXYueG1sTI9NT8MwDIbvSPyHyEjctoTRoqY0&#10;nRCIK4jxIXHLGq+taJyqydby7zEnONp+9Pp5q+3iB3HCKfaBDFytFQikJrieWgNvr4+rAkRMlpwd&#10;AqGBb4ywrc/PKlu6MNMLnnapFRxCsbQGupTGUsrYdOhtXIcRiW+HMHmbeJxa6SY7c7gf5EapG+lt&#10;T/yhsyPed9h87Y7ewPvT4fMjU8/tg8/HOSxKktfSmMuL5e4WRMIl/cHwq8/qULPTPhzJRTEYyDfX&#10;mlEDK61zEExoXWQg9rzJihxkXcn/HeofAAAA//8DAFBLAQItABQABgAIAAAAIQC2gziS/gAAAOEB&#10;AAATAAAAAAAAAAAAAAAAAAAAAABbQ29udGVudF9UeXBlc10ueG1sUEsBAi0AFAAGAAgAAAAhADj9&#10;If/WAAAAlAEAAAsAAAAAAAAAAAAAAAAALwEAAF9yZWxzLy5yZWxzUEsBAi0AFAAGAAgAAAAhAFZO&#10;KMARAgAA+gMAAA4AAAAAAAAAAAAAAAAALgIAAGRycy9lMm9Eb2MueG1sUEsBAi0AFAAGAAgAAAAh&#10;AJvmbJjfAAAACwEAAA8AAAAAAAAAAAAAAAAAawQAAGRycy9kb3ducmV2LnhtbFBLBQYAAAAABAAE&#10;APMAAAB3BQAAAAA=&#10;" filled="f" stroked="f">
                <v:textbox>
                  <w:txbxContent>
                    <w:p w:rsidR="00EA6A47" w:rsidRPr="000C74A3" w:rsidRDefault="00EA6A47" w:rsidP="00EA6A47">
                      <w:pPr>
                        <w:jc w:val="center"/>
                        <w:rPr>
                          <w:rFonts w:ascii="Century Gothic" w:hAnsi="Century Gothic"/>
                          <w:b/>
                          <w:sz w:val="24"/>
                          <w:szCs w:val="26"/>
                        </w:rPr>
                      </w:pPr>
                      <w:r>
                        <w:rPr>
                          <w:rFonts w:ascii="Century Gothic" w:hAnsi="Century Gothic"/>
                          <w:b/>
                          <w:sz w:val="24"/>
                          <w:szCs w:val="26"/>
                        </w:rPr>
                        <w:t>VI.5 ESTRUCTURA ORGANIZACIONAL</w:t>
                      </w:r>
                    </w:p>
                  </w:txbxContent>
                </v:textbox>
              </v:shape>
            </w:pict>
          </mc:Fallback>
        </mc:AlternateContent>
      </w:r>
      <w:r>
        <w:rPr>
          <w:rFonts w:ascii="Century Gothic" w:hAnsi="Century Gothic" w:cs="Arial"/>
          <w:b/>
          <w:noProof/>
          <w:sz w:val="26"/>
          <w:szCs w:val="26"/>
          <w:lang w:eastAsia="es-GT"/>
        </w:rPr>
        <w:drawing>
          <wp:anchor distT="0" distB="0" distL="114300" distR="114300" simplePos="0" relativeHeight="251949568" behindDoc="0" locked="0" layoutInCell="1" allowOverlap="1" wp14:anchorId="75032118" wp14:editId="1419903B">
            <wp:simplePos x="0" y="0"/>
            <wp:positionH relativeFrom="column">
              <wp:posOffset>-993775</wp:posOffset>
            </wp:positionH>
            <wp:positionV relativeFrom="paragraph">
              <wp:posOffset>-231775</wp:posOffset>
            </wp:positionV>
            <wp:extent cx="11382375" cy="6083935"/>
            <wp:effectExtent l="0" t="0" r="9525" b="0"/>
            <wp:wrapSquare wrapText="bothSides"/>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grama-2021-Municipalidad-SCP-FINAL-2048x1152.png"/>
                    <pic:cNvPicPr/>
                  </pic:nvPicPr>
                  <pic:blipFill>
                    <a:blip r:embed="rId27">
                      <a:extLst>
                        <a:ext uri="{28A0092B-C50C-407E-A947-70E740481C1C}">
                          <a14:useLocalDpi xmlns:a14="http://schemas.microsoft.com/office/drawing/2010/main" val="0"/>
                        </a:ext>
                      </a:extLst>
                    </a:blip>
                    <a:stretch>
                      <a:fillRect/>
                    </a:stretch>
                  </pic:blipFill>
                  <pic:spPr>
                    <a:xfrm>
                      <a:off x="0" y="0"/>
                      <a:ext cx="11382375" cy="6083935"/>
                    </a:xfrm>
                    <a:prstGeom prst="rect">
                      <a:avLst/>
                    </a:prstGeom>
                  </pic:spPr>
                </pic:pic>
              </a:graphicData>
            </a:graphic>
            <wp14:sizeRelH relativeFrom="page">
              <wp14:pctWidth>0</wp14:pctWidth>
            </wp14:sizeRelH>
            <wp14:sizeRelV relativeFrom="page">
              <wp14:pctHeight>0</wp14:pctHeight>
            </wp14:sizeRelV>
          </wp:anchor>
        </w:drawing>
      </w:r>
      <w:r w:rsidRPr="004533E4">
        <w:rPr>
          <w:rFonts w:ascii="Century Gothic" w:hAnsi="Century Gothic" w:cs="Arial"/>
          <w:b/>
          <w:noProof/>
          <w:sz w:val="26"/>
          <w:szCs w:val="26"/>
          <w:lang w:eastAsia="es-GT"/>
        </w:rPr>
        <mc:AlternateContent>
          <mc:Choice Requires="wps">
            <w:drawing>
              <wp:anchor distT="0" distB="0" distL="114300" distR="114300" simplePos="0" relativeHeight="251950592" behindDoc="0" locked="0" layoutInCell="1" allowOverlap="1" wp14:anchorId="33BEDA50" wp14:editId="3BC9EF5A">
                <wp:simplePos x="0" y="0"/>
                <wp:positionH relativeFrom="column">
                  <wp:posOffset>2844800</wp:posOffset>
                </wp:positionH>
                <wp:positionV relativeFrom="paragraph">
                  <wp:posOffset>-6289675</wp:posOffset>
                </wp:positionV>
                <wp:extent cx="2374265" cy="457200"/>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57200"/>
                        </a:xfrm>
                        <a:prstGeom prst="rect">
                          <a:avLst/>
                        </a:prstGeom>
                        <a:noFill/>
                        <a:ln w="9525">
                          <a:noFill/>
                          <a:miter lim="800000"/>
                          <a:headEnd/>
                          <a:tailEnd/>
                        </a:ln>
                      </wps:spPr>
                      <wps:txbx>
                        <w:txbxContent>
                          <w:p w:rsidR="006770B7" w:rsidRPr="00170DF3" w:rsidRDefault="006770B7" w:rsidP="00E5504C">
                            <w:pPr>
                              <w:spacing w:after="0" w:line="360" w:lineRule="auto"/>
                              <w:jc w:val="center"/>
                              <w:rPr>
                                <w:rFonts w:ascii="Century Gothic" w:hAnsi="Century Gothic" w:cs="Helvetica"/>
                                <w:b/>
                                <w:color w:val="0D0D0D" w:themeColor="text1" w:themeTint="F2"/>
                                <w:sz w:val="24"/>
                              </w:rPr>
                            </w:pPr>
                            <w:r w:rsidRPr="00170DF3">
                              <w:rPr>
                                <w:rFonts w:ascii="Century Gothic" w:hAnsi="Century Gothic" w:cs="Helvetica"/>
                                <w:b/>
                                <w:color w:val="0D0D0D" w:themeColor="text1" w:themeTint="F2"/>
                                <w:sz w:val="24"/>
                              </w:rPr>
                              <w:t>VI.5 ESTRUCTURA ORGANIZACIONAL</w:t>
                            </w:r>
                          </w:p>
                          <w:p w:rsidR="006770B7" w:rsidRDefault="006770B7" w:rsidP="00E5504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7" type="#_x0000_t202" style="position:absolute;left:0;text-align:left;margin-left:224pt;margin-top:-495.25pt;width:186.95pt;height:36pt;z-index:25195059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5C4EgIAAAIEAAAOAAAAZHJzL2Uyb0RvYy54bWysU11v2yAUfZ+0/4B4X+y4SdNacaouXadJ&#10;3YfU7gcQwDEacBmQ2Nmv7wWnabS+TfMDAl/uufece1jeDEaTvfRBgW3odFJSIi0Hoey2oT+f7j9c&#10;URIis4JpsLKhBxnozer9u2XvallBB1pITxDEhrp3De1idHVRBN5Jw8IEnLQYbMEbFvHot4XwrEd0&#10;o4uqLC+LHrxwHrgMAf/ejUG6yvhtK3n83rZBRqIbir3FvPq8btJarJas3nrmOsWPbbB/6MIwZbHo&#10;CeqORUZ2Xr2BMop7CNDGCQdTQNsqLjMHZDMt/2Lz2DEnMxcUJ7iTTOH/wfJv+x+eKNHQi3JBiWUG&#10;h7TeMeGBCEmiHCKQKsnUu1Dj7UeH9+PwEQYcd6Yc3APwX4FYWHfMbuWt99B3kglsc5oyi7PUESck&#10;kE3/FQRWY7sIGWhovUkaoioE0XFch9OIsA/C8Wd1sZhVl3NKOMZm8wV6IJdg9Uu28yF+lmBI2jTU&#10;owUyOts/hJi6YfXLlVTMwr3SOttAW9I39HpezXPCWcSoiC7VyjT0qkzf6JtE8pMVOTkypcc9FtD2&#10;yDoRHSnHYTNknbMkSZENiAPK4GE0JT4i3HTg/1DSoyEbGn7vmJeU6C8WpbyezmbJwfmQmVPizyOb&#10;8wizHKEaGikZt+uYXT9SvkXJW5XVeO3k2DIaLYt0fBTJyefnfOv16a6eAQAA//8DAFBLAwQUAAYA&#10;CAAAACEAe0DQleIAAAANAQAADwAAAGRycy9kb3ducmV2LnhtbEyPzU7DMBCE70i8g7VI3FonVQJJ&#10;iFMhVA5IHGgpd9fe/EC8jmInDTw97gmOszOa/abcLqZnM46usyQgXkfAkJTVHTUCju/PqwyY85K0&#10;7C2hgG90sK2ur0pZaHumPc4H37BQQq6QAlrvh4Jzp1o00q3tgBS82o5G+iDHhutRnkO56fkmiu64&#10;kR2FD60c8KlF9XWYjID65ePevCb17rib0p/POVXLW6OEuL1ZHh+AeVz8Xxgu+AEdqsB0shNpx3oB&#10;SZKFLV7AKs+jFFiIZJs4B3a6nOIsBV6V/P+K6hcAAP//AwBQSwECLQAUAAYACAAAACEAtoM4kv4A&#10;AADhAQAAEwAAAAAAAAAAAAAAAAAAAAAAW0NvbnRlbnRfVHlwZXNdLnhtbFBLAQItABQABgAIAAAA&#10;IQA4/SH/1gAAAJQBAAALAAAAAAAAAAAAAAAAAC8BAABfcmVscy8ucmVsc1BLAQItABQABgAIAAAA&#10;IQBhz5C4EgIAAAIEAAAOAAAAAAAAAAAAAAAAAC4CAABkcnMvZTJvRG9jLnhtbFBLAQItABQABgAI&#10;AAAAIQB7QNCV4gAAAA0BAAAPAAAAAAAAAAAAAAAAAGwEAABkcnMvZG93bnJldi54bWxQSwUGAAAA&#10;AAQABADzAAAAewUAAAAA&#10;" filled="f" stroked="f">
                <v:textbox>
                  <w:txbxContent>
                    <w:p w:rsidR="0042464A" w:rsidRPr="00170DF3" w:rsidRDefault="0042464A" w:rsidP="00E5504C">
                      <w:pPr>
                        <w:spacing w:after="0" w:line="360" w:lineRule="auto"/>
                        <w:jc w:val="center"/>
                        <w:rPr>
                          <w:rFonts w:ascii="Century Gothic" w:hAnsi="Century Gothic" w:cs="Helvetica"/>
                          <w:b/>
                          <w:color w:val="0D0D0D" w:themeColor="text1" w:themeTint="F2"/>
                          <w:sz w:val="24"/>
                        </w:rPr>
                      </w:pPr>
                      <w:r w:rsidRPr="00170DF3">
                        <w:rPr>
                          <w:rFonts w:ascii="Century Gothic" w:hAnsi="Century Gothic" w:cs="Helvetica"/>
                          <w:b/>
                          <w:color w:val="0D0D0D" w:themeColor="text1" w:themeTint="F2"/>
                          <w:sz w:val="24"/>
                        </w:rPr>
                        <w:t>VI.5 ESTRUCTURA ORGANIZACIONAL</w:t>
                      </w:r>
                    </w:p>
                    <w:p w:rsidR="0042464A" w:rsidRDefault="0042464A" w:rsidP="00E5504C"/>
                  </w:txbxContent>
                </v:textbox>
              </v:shape>
            </w:pict>
          </mc:Fallback>
        </mc:AlternateContent>
      </w:r>
      <w:r>
        <w:rPr>
          <w:rFonts w:ascii="Century Gothic" w:hAnsi="Century Gothic" w:cs="Arial"/>
          <w:b/>
          <w:sz w:val="26"/>
          <w:szCs w:val="26"/>
        </w:rPr>
        <w:br w:type="page"/>
      </w:r>
      <w:r w:rsidR="00A67771">
        <w:rPr>
          <w:rFonts w:ascii="Century Gothic" w:hAnsi="Century Gothic" w:cs="Helvetica"/>
          <w:b/>
          <w:color w:val="0D0D0D" w:themeColor="text1" w:themeTint="F2"/>
          <w:sz w:val="24"/>
        </w:rPr>
        <w:lastRenderedPageBreak/>
        <w:t>V</w:t>
      </w:r>
      <w:r w:rsidR="00267DC9">
        <w:rPr>
          <w:rFonts w:ascii="Century Gothic" w:hAnsi="Century Gothic" w:cs="Helvetica"/>
          <w:b/>
          <w:color w:val="0D0D0D" w:themeColor="text1" w:themeTint="F2"/>
          <w:sz w:val="24"/>
        </w:rPr>
        <w:t>I.6</w:t>
      </w:r>
      <w:r w:rsidR="00A67771" w:rsidRPr="00CA3243">
        <w:rPr>
          <w:rFonts w:ascii="Century Gothic" w:hAnsi="Century Gothic" w:cs="Helvetica"/>
          <w:b/>
          <w:color w:val="0D0D0D" w:themeColor="text1" w:themeTint="F2"/>
          <w:sz w:val="24"/>
        </w:rPr>
        <w:t xml:space="preserve"> ANÁLISIS DE LA SITUACIÓN INSTITUCIONAL</w:t>
      </w:r>
    </w:p>
    <w:p w:rsidR="00A67771" w:rsidRPr="00CA3243" w:rsidRDefault="00A67771" w:rsidP="00A67771">
      <w:pPr>
        <w:spacing w:after="0" w:line="360" w:lineRule="auto"/>
        <w:jc w:val="both"/>
        <w:rPr>
          <w:rFonts w:ascii="Century Gothic" w:hAnsi="Century Gothic" w:cs="Helvetica"/>
          <w:color w:val="0D0D0D" w:themeColor="text1" w:themeTint="F2"/>
          <w:sz w:val="24"/>
        </w:rPr>
      </w:pPr>
    </w:p>
    <w:p w:rsidR="00A67771" w:rsidRDefault="00A67771" w:rsidP="00A67771">
      <w:pPr>
        <w:spacing w:after="0" w:line="360" w:lineRule="auto"/>
        <w:jc w:val="both"/>
        <w:rPr>
          <w:rFonts w:ascii="Century Gothic" w:hAnsi="Century Gothic" w:cs="Helvetica"/>
          <w:color w:val="0D0D0D" w:themeColor="text1" w:themeTint="F2"/>
        </w:rPr>
      </w:pPr>
      <w:r>
        <w:rPr>
          <w:rFonts w:ascii="Century Gothic" w:hAnsi="Century Gothic" w:cs="Helvetica"/>
          <w:color w:val="0D0D0D" w:themeColor="text1" w:themeTint="F2"/>
        </w:rPr>
        <w:t>A continuación se</w:t>
      </w:r>
      <w:r w:rsidRPr="00CA3243">
        <w:rPr>
          <w:rFonts w:ascii="Century Gothic" w:hAnsi="Century Gothic" w:cs="Helvetica"/>
          <w:color w:val="0D0D0D" w:themeColor="text1" w:themeTint="F2"/>
        </w:rPr>
        <w:t xml:space="preserve"> describe como está conformada la </w:t>
      </w:r>
      <w:r>
        <w:rPr>
          <w:rFonts w:ascii="Century Gothic" w:hAnsi="Century Gothic" w:cs="Helvetica"/>
          <w:color w:val="0D0D0D" w:themeColor="text1" w:themeTint="F2"/>
        </w:rPr>
        <w:t>actual C</w:t>
      </w:r>
      <w:r w:rsidRPr="00CA3243">
        <w:rPr>
          <w:rFonts w:ascii="Century Gothic" w:hAnsi="Century Gothic" w:cs="Helvetica"/>
          <w:color w:val="0D0D0D" w:themeColor="text1" w:themeTint="F2"/>
        </w:rPr>
        <w:t>orporación Municipal</w:t>
      </w:r>
      <w:r>
        <w:rPr>
          <w:rFonts w:ascii="Century Gothic" w:hAnsi="Century Gothic" w:cs="Helvetica"/>
          <w:color w:val="0D0D0D" w:themeColor="text1" w:themeTint="F2"/>
        </w:rPr>
        <w:t>;</w:t>
      </w:r>
      <w:r w:rsidRPr="00CA3243">
        <w:rPr>
          <w:rFonts w:ascii="Century Gothic" w:hAnsi="Century Gothic" w:cs="Helvetica"/>
          <w:color w:val="0D0D0D" w:themeColor="text1" w:themeTint="F2"/>
        </w:rPr>
        <w:t xml:space="preserve"> cual es la </w:t>
      </w:r>
      <w:r>
        <w:rPr>
          <w:rFonts w:ascii="Century Gothic" w:hAnsi="Century Gothic" w:cs="Helvetica"/>
          <w:color w:val="0D0D0D" w:themeColor="text1" w:themeTint="F2"/>
        </w:rPr>
        <w:t>V</w:t>
      </w:r>
      <w:r w:rsidRPr="00CA3243">
        <w:rPr>
          <w:rFonts w:ascii="Century Gothic" w:hAnsi="Century Gothic" w:cs="Helvetica"/>
          <w:color w:val="0D0D0D" w:themeColor="text1" w:themeTint="F2"/>
        </w:rPr>
        <w:t xml:space="preserve">isión, </w:t>
      </w:r>
      <w:r>
        <w:rPr>
          <w:rFonts w:ascii="Century Gothic" w:hAnsi="Century Gothic" w:cs="Helvetica"/>
          <w:color w:val="0D0D0D" w:themeColor="text1" w:themeTint="F2"/>
        </w:rPr>
        <w:t xml:space="preserve">Misión </w:t>
      </w:r>
      <w:r w:rsidRPr="00CA3243">
        <w:rPr>
          <w:rFonts w:ascii="Century Gothic" w:hAnsi="Century Gothic" w:cs="Helvetica"/>
          <w:color w:val="0D0D0D" w:themeColor="text1" w:themeTint="F2"/>
        </w:rPr>
        <w:t xml:space="preserve">y </w:t>
      </w:r>
      <w:r>
        <w:rPr>
          <w:rFonts w:ascii="Century Gothic" w:hAnsi="Century Gothic" w:cs="Helvetica"/>
          <w:color w:val="0D0D0D" w:themeColor="text1" w:themeTint="F2"/>
        </w:rPr>
        <w:t>V</w:t>
      </w:r>
      <w:r w:rsidRPr="00CA3243">
        <w:rPr>
          <w:rFonts w:ascii="Century Gothic" w:hAnsi="Century Gothic" w:cs="Helvetica"/>
          <w:color w:val="0D0D0D" w:themeColor="text1" w:themeTint="F2"/>
        </w:rPr>
        <w:t>alores planteados para responder a las necesidades de la población; cuales son los objetivos y estrategias municipales para el periodo 202</w:t>
      </w:r>
      <w:r>
        <w:rPr>
          <w:rFonts w:ascii="Century Gothic" w:hAnsi="Century Gothic" w:cs="Helvetica"/>
          <w:color w:val="0D0D0D" w:themeColor="text1" w:themeTint="F2"/>
        </w:rPr>
        <w:t>2</w:t>
      </w:r>
      <w:r w:rsidRPr="00CA3243">
        <w:rPr>
          <w:rFonts w:ascii="Century Gothic" w:hAnsi="Century Gothic" w:cs="Helvetica"/>
          <w:color w:val="0D0D0D" w:themeColor="text1" w:themeTint="F2"/>
        </w:rPr>
        <w:t>-202</w:t>
      </w:r>
      <w:r>
        <w:rPr>
          <w:rFonts w:ascii="Century Gothic" w:hAnsi="Century Gothic" w:cs="Helvetica"/>
          <w:color w:val="0D0D0D" w:themeColor="text1" w:themeTint="F2"/>
        </w:rPr>
        <w:t>6</w:t>
      </w:r>
      <w:r w:rsidRPr="00CA3243">
        <w:rPr>
          <w:rFonts w:ascii="Century Gothic" w:hAnsi="Century Gothic" w:cs="Helvetica"/>
          <w:color w:val="0D0D0D" w:themeColor="text1" w:themeTint="F2"/>
        </w:rPr>
        <w:t xml:space="preserve"> con relación a las problemáticas y potencialidades identificadas en el PDM-OT; </w:t>
      </w:r>
    </w:p>
    <w:p w:rsidR="00A67771" w:rsidRDefault="00A67771" w:rsidP="00A67771">
      <w:pPr>
        <w:spacing w:after="0" w:line="360" w:lineRule="auto"/>
        <w:jc w:val="both"/>
        <w:rPr>
          <w:rFonts w:ascii="Century Gothic" w:hAnsi="Century Gothic" w:cs="Helvetica"/>
          <w:color w:val="0D0D0D" w:themeColor="text1" w:themeTint="F2"/>
        </w:rPr>
      </w:pPr>
    </w:p>
    <w:p w:rsidR="00A67771" w:rsidRDefault="00A67771" w:rsidP="00A67771">
      <w:pPr>
        <w:spacing w:after="0" w:line="360" w:lineRule="auto"/>
        <w:jc w:val="both"/>
        <w:rPr>
          <w:rFonts w:ascii="Century Gothic" w:hAnsi="Century Gothic" w:cs="Helvetica"/>
          <w:color w:val="0D0D0D" w:themeColor="text1" w:themeTint="F2"/>
        </w:rPr>
      </w:pPr>
      <w:r w:rsidRPr="00CA3243">
        <w:rPr>
          <w:rFonts w:ascii="Century Gothic" w:hAnsi="Century Gothic" w:cs="Helvetica"/>
          <w:color w:val="0D0D0D" w:themeColor="text1" w:themeTint="F2"/>
        </w:rPr>
        <w:t>En</w:t>
      </w:r>
      <w:r>
        <w:rPr>
          <w:rFonts w:ascii="Century Gothic" w:hAnsi="Century Gothic" w:cs="Helvetica"/>
          <w:color w:val="0D0D0D" w:themeColor="text1" w:themeTint="F2"/>
        </w:rPr>
        <w:t xml:space="preserve"> lo correspondiente a  la </w:t>
      </w:r>
      <w:r w:rsidRPr="00CA3243">
        <w:rPr>
          <w:rFonts w:ascii="Century Gothic" w:hAnsi="Century Gothic" w:cs="Helvetica"/>
          <w:color w:val="0D0D0D" w:themeColor="text1" w:themeTint="F2"/>
        </w:rPr>
        <w:t xml:space="preserve">situación </w:t>
      </w:r>
      <w:r>
        <w:rPr>
          <w:rFonts w:ascii="Century Gothic" w:hAnsi="Century Gothic" w:cs="Helvetica"/>
          <w:color w:val="0D0D0D" w:themeColor="text1" w:themeTint="F2"/>
        </w:rPr>
        <w:t>i</w:t>
      </w:r>
      <w:r w:rsidRPr="00CA3243">
        <w:rPr>
          <w:rFonts w:ascii="Century Gothic" w:hAnsi="Century Gothic" w:cs="Helvetica"/>
          <w:color w:val="0D0D0D" w:themeColor="text1" w:themeTint="F2"/>
        </w:rPr>
        <w:t xml:space="preserve">nstitucional </w:t>
      </w:r>
      <w:r>
        <w:rPr>
          <w:rFonts w:ascii="Century Gothic" w:hAnsi="Century Gothic" w:cs="Helvetica"/>
          <w:color w:val="0D0D0D" w:themeColor="text1" w:themeTint="F2"/>
        </w:rPr>
        <w:t xml:space="preserve">de </w:t>
      </w:r>
      <w:r w:rsidRPr="00CA3243">
        <w:rPr>
          <w:rFonts w:ascii="Century Gothic" w:hAnsi="Century Gothic" w:cs="Helvetica"/>
          <w:color w:val="0D0D0D" w:themeColor="text1" w:themeTint="F2"/>
        </w:rPr>
        <w:t xml:space="preserve">la Municipalidad de Santa Catarina Pinula, </w:t>
      </w:r>
      <w:r>
        <w:rPr>
          <w:rFonts w:ascii="Century Gothic" w:hAnsi="Century Gothic" w:cs="Helvetica"/>
          <w:color w:val="0D0D0D" w:themeColor="text1" w:themeTint="F2"/>
        </w:rPr>
        <w:t xml:space="preserve">se resume que </w:t>
      </w:r>
      <w:r w:rsidRPr="00CA3243">
        <w:rPr>
          <w:rFonts w:ascii="Century Gothic" w:hAnsi="Century Gothic" w:cs="Helvetica"/>
          <w:color w:val="0D0D0D" w:themeColor="text1" w:themeTint="F2"/>
        </w:rPr>
        <w:t>es un órgano estatal descentralizado, al cual le corresponde el gobierno y la administración del municipio. Las competencias de la municipalidad proceden por delegación del Estado y son desempeñadas con autonomía política, financiera y administrativa en el respectivo territorio municipal. Como organización pública descentralizada la municipalidad coordinará sus políticas con las políticas generales del Estado y en su caso, con la política especial del ramo al que corresponda. La municipalidad también se define como una institución autónoma que ha resaltado en términos de gestión territorial e implementación de la política pública a través de gobierno local. Es importante resaltar que las acciones a realizar durante la gestión del gobierno municipal del 202</w:t>
      </w:r>
      <w:r>
        <w:rPr>
          <w:rFonts w:ascii="Century Gothic" w:hAnsi="Century Gothic" w:cs="Helvetica"/>
          <w:color w:val="0D0D0D" w:themeColor="text1" w:themeTint="F2"/>
        </w:rPr>
        <w:t>2</w:t>
      </w:r>
      <w:r w:rsidRPr="00CA3243">
        <w:rPr>
          <w:rFonts w:ascii="Century Gothic" w:hAnsi="Century Gothic" w:cs="Helvetica"/>
          <w:color w:val="0D0D0D" w:themeColor="text1" w:themeTint="F2"/>
        </w:rPr>
        <w:t>-202</w:t>
      </w:r>
      <w:r>
        <w:rPr>
          <w:rFonts w:ascii="Century Gothic" w:hAnsi="Century Gothic" w:cs="Helvetica"/>
          <w:color w:val="0D0D0D" w:themeColor="text1" w:themeTint="F2"/>
        </w:rPr>
        <w:t>6</w:t>
      </w:r>
      <w:r w:rsidRPr="00CA3243">
        <w:rPr>
          <w:rFonts w:ascii="Century Gothic" w:hAnsi="Century Gothic" w:cs="Helvetica"/>
          <w:color w:val="0D0D0D" w:themeColor="text1" w:themeTint="F2"/>
        </w:rPr>
        <w:t xml:space="preserve">, enfoca los esfuerzos para responder a los pactos de gobierno. </w:t>
      </w:r>
    </w:p>
    <w:p w:rsidR="00A67771" w:rsidRDefault="00A67771" w:rsidP="00A67771">
      <w:pPr>
        <w:spacing w:after="0" w:line="360" w:lineRule="auto"/>
        <w:jc w:val="both"/>
        <w:rPr>
          <w:rFonts w:ascii="Century Gothic" w:hAnsi="Century Gothic" w:cs="Helvetica"/>
          <w:color w:val="0D0D0D" w:themeColor="text1" w:themeTint="F2"/>
        </w:rPr>
      </w:pPr>
    </w:p>
    <w:p w:rsidR="00047962" w:rsidRDefault="00A67771" w:rsidP="00892FF1">
      <w:pPr>
        <w:spacing w:after="0" w:line="360" w:lineRule="auto"/>
        <w:jc w:val="both"/>
        <w:rPr>
          <w:rFonts w:ascii="Century Gothic" w:hAnsi="Century Gothic" w:cs="Arial"/>
          <w:noProof/>
          <w:color w:val="0D0D0D" w:themeColor="text1" w:themeTint="F2"/>
          <w:lang w:eastAsia="es-GT"/>
        </w:rPr>
      </w:pPr>
      <w:r w:rsidRPr="00CA3243">
        <w:rPr>
          <w:rFonts w:ascii="Century Gothic" w:hAnsi="Century Gothic" w:cs="Helvetica"/>
          <w:color w:val="0D0D0D" w:themeColor="text1" w:themeTint="F2"/>
        </w:rPr>
        <w:t xml:space="preserve">Santa Catarina Pinula, es actualmente un municipio </w:t>
      </w:r>
      <w:r>
        <w:rPr>
          <w:rFonts w:ascii="Century Gothic" w:hAnsi="Century Gothic" w:cs="Helvetica"/>
          <w:color w:val="0D0D0D" w:themeColor="text1" w:themeTint="F2"/>
        </w:rPr>
        <w:t xml:space="preserve">que ha tenido un gran avance pues se </w:t>
      </w:r>
      <w:r w:rsidRPr="00CA3243">
        <w:rPr>
          <w:rFonts w:ascii="Century Gothic" w:hAnsi="Century Gothic" w:cs="Helvetica"/>
          <w:color w:val="0D0D0D" w:themeColor="text1" w:themeTint="F2"/>
        </w:rPr>
        <w:t>ha</w:t>
      </w:r>
      <w:r>
        <w:rPr>
          <w:rFonts w:ascii="Century Gothic" w:hAnsi="Century Gothic" w:cs="Helvetica"/>
          <w:color w:val="0D0D0D" w:themeColor="text1" w:themeTint="F2"/>
        </w:rPr>
        <w:t>n</w:t>
      </w:r>
      <w:r w:rsidRPr="00CA3243">
        <w:rPr>
          <w:rFonts w:ascii="Century Gothic" w:hAnsi="Century Gothic" w:cs="Helvetica"/>
          <w:color w:val="0D0D0D" w:themeColor="text1" w:themeTint="F2"/>
        </w:rPr>
        <w:t xml:space="preserve"> tenido </w:t>
      </w:r>
      <w:r>
        <w:rPr>
          <w:rFonts w:ascii="Century Gothic" w:hAnsi="Century Gothic" w:cs="Helvetica"/>
          <w:color w:val="0D0D0D" w:themeColor="text1" w:themeTint="F2"/>
        </w:rPr>
        <w:t>resultados po</w:t>
      </w:r>
      <w:r w:rsidRPr="00CA3243">
        <w:rPr>
          <w:rFonts w:ascii="Century Gothic" w:hAnsi="Century Gothic" w:cs="Helvetica"/>
          <w:color w:val="0D0D0D" w:themeColor="text1" w:themeTint="F2"/>
        </w:rPr>
        <w:t xml:space="preserve">sitivos y significativos lo que ha permitido </w:t>
      </w:r>
      <w:r>
        <w:rPr>
          <w:rFonts w:ascii="Century Gothic" w:hAnsi="Century Gothic" w:cs="Helvetica"/>
          <w:color w:val="0D0D0D" w:themeColor="text1" w:themeTint="F2"/>
        </w:rPr>
        <w:t xml:space="preserve">ser catalogado </w:t>
      </w:r>
      <w:r w:rsidRPr="00CA3243">
        <w:rPr>
          <w:rFonts w:ascii="Century Gothic" w:hAnsi="Century Gothic" w:cs="Helvetica"/>
          <w:color w:val="0D0D0D" w:themeColor="text1" w:themeTint="F2"/>
        </w:rPr>
        <w:t xml:space="preserve">como </w:t>
      </w:r>
      <w:r>
        <w:rPr>
          <w:rFonts w:ascii="Century Gothic" w:hAnsi="Century Gothic" w:cs="Helvetica"/>
          <w:color w:val="0D0D0D" w:themeColor="text1" w:themeTint="F2"/>
        </w:rPr>
        <w:t xml:space="preserve">el </w:t>
      </w:r>
      <w:r w:rsidRPr="00CA3243">
        <w:rPr>
          <w:rFonts w:ascii="Century Gothic" w:hAnsi="Century Gothic" w:cs="Helvetica"/>
          <w:color w:val="0D0D0D" w:themeColor="text1" w:themeTint="F2"/>
        </w:rPr>
        <w:t>mejor municip</w:t>
      </w:r>
      <w:r>
        <w:rPr>
          <w:rFonts w:ascii="Century Gothic" w:hAnsi="Century Gothic" w:cs="Helvetica"/>
          <w:color w:val="0D0D0D" w:themeColor="text1" w:themeTint="F2"/>
        </w:rPr>
        <w:t xml:space="preserve">io </w:t>
      </w:r>
      <w:r w:rsidRPr="00CA3243">
        <w:rPr>
          <w:rFonts w:ascii="Century Gothic" w:hAnsi="Century Gothic" w:cs="Helvetica"/>
          <w:color w:val="0D0D0D" w:themeColor="text1" w:themeTint="F2"/>
        </w:rPr>
        <w:t>del paí</w:t>
      </w:r>
      <w:r>
        <w:rPr>
          <w:rFonts w:ascii="Century Gothic" w:hAnsi="Century Gothic" w:cs="Helvetica"/>
          <w:color w:val="0D0D0D" w:themeColor="text1" w:themeTint="F2"/>
        </w:rPr>
        <w:t>s,</w:t>
      </w:r>
      <w:r w:rsidRPr="00CA3243">
        <w:rPr>
          <w:rFonts w:ascii="Century Gothic" w:hAnsi="Century Gothic" w:cs="Helvetica"/>
          <w:color w:val="0D0D0D" w:themeColor="text1" w:themeTint="F2"/>
        </w:rPr>
        <w:t xml:space="preserve"> </w:t>
      </w:r>
      <w:r>
        <w:rPr>
          <w:rFonts w:ascii="Century Gothic" w:hAnsi="Century Gothic" w:cs="Helvetica"/>
          <w:color w:val="0D0D0D" w:themeColor="text1" w:themeTint="F2"/>
        </w:rPr>
        <w:t xml:space="preserve">obteniendo </w:t>
      </w:r>
      <w:r w:rsidRPr="00CA3243">
        <w:rPr>
          <w:rFonts w:ascii="Century Gothic" w:hAnsi="Century Gothic" w:cs="Helvetica"/>
          <w:color w:val="0D0D0D" w:themeColor="text1" w:themeTint="F2"/>
        </w:rPr>
        <w:t xml:space="preserve">reconocimientos tanto a nivel nacional como internacional, </w:t>
      </w:r>
      <w:r>
        <w:rPr>
          <w:rFonts w:ascii="Century Gothic" w:hAnsi="Century Gothic" w:cs="Helvetica"/>
          <w:color w:val="0D0D0D" w:themeColor="text1" w:themeTint="F2"/>
        </w:rPr>
        <w:t xml:space="preserve">lo cual nos motiva a seguir trabajando de la mejor manera y sirviendo al pueblo pinulteco, siempre apegados </w:t>
      </w:r>
      <w:r w:rsidRPr="00CA3243">
        <w:rPr>
          <w:rFonts w:ascii="Century Gothic" w:hAnsi="Century Gothic" w:cs="Helvetica"/>
          <w:color w:val="0D0D0D" w:themeColor="text1" w:themeTint="F2"/>
        </w:rPr>
        <w:t>a las competencias propias de la municipalidad según</w:t>
      </w:r>
      <w:r w:rsidR="00892FF1">
        <w:rPr>
          <w:rFonts w:ascii="Century Gothic" w:hAnsi="Century Gothic" w:cs="Helvetica"/>
          <w:color w:val="0D0D0D" w:themeColor="text1" w:themeTint="F2"/>
        </w:rPr>
        <w:t xml:space="preserve"> se cita en el Código Municipal </w:t>
      </w:r>
      <w:r w:rsidR="00892FF1" w:rsidRPr="00CA3243">
        <w:rPr>
          <w:rFonts w:ascii="Century Gothic" w:hAnsi="Century Gothic" w:cs="Helvetica"/>
          <w:color w:val="0D0D0D" w:themeColor="text1" w:themeTint="F2"/>
        </w:rPr>
        <w:t>y finalmente un análisis de los principales actores claves y  estratégicos en el alcance de los objetivos y estrate</w:t>
      </w:r>
      <w:r w:rsidR="00EA6A47">
        <w:rPr>
          <w:noProof/>
          <w:lang w:eastAsia="es-GT"/>
        </w:rPr>
        <mc:AlternateContent>
          <mc:Choice Requires="wps">
            <w:drawing>
              <wp:anchor distT="0" distB="0" distL="114300" distR="114300" simplePos="0" relativeHeight="251954688" behindDoc="0" locked="0" layoutInCell="1" allowOverlap="1" wp14:anchorId="7705DAE4" wp14:editId="36AB60ED">
                <wp:simplePos x="0" y="0"/>
                <wp:positionH relativeFrom="column">
                  <wp:posOffset>0</wp:posOffset>
                </wp:positionH>
                <wp:positionV relativeFrom="paragraph">
                  <wp:posOffset>0</wp:posOffset>
                </wp:positionV>
                <wp:extent cx="1828800" cy="1828800"/>
                <wp:effectExtent l="0" t="0" r="0" b="0"/>
                <wp:wrapNone/>
                <wp:docPr id="28" name="28 Cuadro de texto"/>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6770B7" w:rsidRPr="006570AD" w:rsidRDefault="006770B7" w:rsidP="006770B7">
                            <w:pPr>
                              <w:spacing w:after="0" w:line="360" w:lineRule="auto"/>
                              <w:jc w:val="both"/>
                              <w:rPr>
                                <w:rFonts w:ascii="Century Gothic" w:hAnsi="Century Gothic" w:cs="Helvetica"/>
                                <w:color w:val="0D0D0D" w:themeColor="text1" w:themeTint="F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28 Cuadro de texto" o:spid="_x0000_s1028" type="#_x0000_t202" style="position:absolute;left:0;text-align:left;margin-left:0;margin-top:0;width:2in;height:2in;z-index:251954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SLAIAAGUEAAAOAAAAZHJzL2Uyb0RvYy54bWysVE2P2jAQvVfqf7B8L4GItjQirCgrqkpo&#10;dyW22rNxHIiUeCzbkNBf32eHsHTbU9WLM18ez7w3k/ld19TspKyrSOd8MhpzprSkotL7nP94Xn+Y&#10;cea80IWoSaucn5Xjd4v37+atyVRKB6oLZRmSaJe1JucH702WJE4eVCPciIzScJZkG+Gh2n1SWNEi&#10;e1Mn6Xj8KWnJFsaSVM7Bet87+SLmL0sl/WNZOuVZnXPU5uNp47kLZ7KYi2xvhTlU8lKG+IcqGlFp&#10;PHpNdS+8YEdb/ZGqqaQlR6UfSWoSKstKqtgDupmM33SzPQijYi8Ax5krTO7/pZUPpyfLqiLnKZjS&#10;ogFH6YytjqKwxArFvOo8BZha4zJEbw3iffeVOtA92B2MofuutE34oi8GPwA/X0FGHibDpVk6m43h&#10;kvANCvInr9eNdf6booYFIecWLEZwxWnjfB86hITXNK2ruo5M1vo3A3L2FhVH4XI7dNJXHCTf7boe&#10;gKGbHRVnNGmpnxZn5LpCIRvh/JOwGA8Uj5H3jzjKmtqc00Xi7ED259/sIR6swctZi3HLucY+cFZ/&#10;12Dzy2Q6DdMZlenHzykUe+vZ3Xr0sVkR5nmC1TIyiiHe14NYWmpesBfL8CZcQku8nHM/iCvfrwD2&#10;SqrlMgZhHo3wG701MqQOOAaQn7sXYc2FiTAMDzSMpcjeENLHhpvOLI8etES2Aso9pmA5KJjlyPdl&#10;78Ky3Oox6vXvsPgFAAD//wMAUEsDBBQABgAIAAAAIQBLiSbN1gAAAAUBAAAPAAAAZHJzL2Rvd25y&#10;ZXYueG1sTI/RTsMwDEXfkfiHyEi8sXQVoFKaTmjAMzD4AK8xTWnjVE22Fb4eg5DGi+Wra12fW61m&#10;P6g9TbELbGC5yEARN8F23Bp4e328KEDFhGxxCEwGPinCqj49qbC04cAvtN+kVkkIxxINuJTGUuvY&#10;OPIYF2EkFu89TB6TyKnVdsKDhPtB51l2rT12LB8cjrR21PSbnTdQZP6p72/y5+gvv5ZXbn0fHsYP&#10;Y87P5rtbUInmdDyGH3xBh1qYtmHHNqrBgBRJv1O8vChEbv8WXVf6P339DQAA//8DAFBLAQItABQA&#10;BgAIAAAAIQC2gziS/gAAAOEBAAATAAAAAAAAAAAAAAAAAAAAAABbQ29udGVudF9UeXBlc10ueG1s&#10;UEsBAi0AFAAGAAgAAAAhADj9If/WAAAAlAEAAAsAAAAAAAAAAAAAAAAALwEAAF9yZWxzLy5yZWxz&#10;UEsBAi0AFAAGAAgAAAAhAF0T4VIsAgAAZQQAAA4AAAAAAAAAAAAAAAAALgIAAGRycy9lMm9Eb2Mu&#10;eG1sUEsBAi0AFAAGAAgAAAAhAEuJJs3WAAAABQEAAA8AAAAAAAAAAAAAAAAAhgQAAGRycy9kb3du&#10;cmV2LnhtbFBLBQYAAAAABAAEAPMAAACJBQAAAAA=&#10;" filled="f" stroked="f">
                <v:fill o:detectmouseclick="t"/>
                <v:textbox style="mso-fit-shape-to-text:t">
                  <w:txbxContent>
                    <w:p w:rsidR="00EA6A47" w:rsidRPr="006570AD" w:rsidRDefault="00EA6A47" w:rsidP="006570AD">
                      <w:pPr>
                        <w:spacing w:after="0" w:line="360" w:lineRule="auto"/>
                        <w:jc w:val="both"/>
                        <w:rPr>
                          <w:rFonts w:ascii="Century Gothic" w:hAnsi="Century Gothic" w:cs="Helvetica"/>
                          <w:color w:val="0D0D0D" w:themeColor="text1" w:themeTint="F2"/>
                        </w:rPr>
                      </w:pPr>
                    </w:p>
                  </w:txbxContent>
                </v:textbox>
              </v:shape>
            </w:pict>
          </mc:Fallback>
        </mc:AlternateContent>
      </w:r>
      <w:r w:rsidR="00892FF1" w:rsidRPr="00CA3243">
        <w:rPr>
          <w:rFonts w:ascii="Century Gothic" w:hAnsi="Century Gothic" w:cs="Helvetica"/>
          <w:color w:val="0D0D0D" w:themeColor="text1" w:themeTint="F2"/>
        </w:rPr>
        <w:t>gias municipales</w:t>
      </w:r>
      <w:r w:rsidR="00892FF1">
        <w:rPr>
          <w:rFonts w:ascii="Century Gothic" w:hAnsi="Century Gothic" w:cs="Helvetica"/>
          <w:color w:val="0D0D0D" w:themeColor="text1" w:themeTint="F2"/>
        </w:rPr>
        <w:t>.</w:t>
      </w:r>
    </w:p>
    <w:p w:rsidR="00A158B4" w:rsidRDefault="00A158B4" w:rsidP="00A7468D">
      <w:pPr>
        <w:rPr>
          <w:rFonts w:ascii="Helvetica" w:hAnsi="Helvetica" w:cs="Helvetica"/>
          <w:color w:val="0D0D0D" w:themeColor="text1" w:themeTint="F2"/>
        </w:rPr>
      </w:pPr>
    </w:p>
    <w:p w:rsidR="00276478" w:rsidRPr="00CA3243" w:rsidRDefault="002D59FD" w:rsidP="00276478">
      <w:pPr>
        <w:jc w:val="center"/>
        <w:rPr>
          <w:rFonts w:ascii="Century Gothic" w:hAnsi="Century Gothic" w:cs="Helvetica"/>
          <w:b/>
          <w:sz w:val="28"/>
          <w:szCs w:val="24"/>
        </w:rPr>
      </w:pPr>
      <w:r w:rsidRPr="00CA3243">
        <w:rPr>
          <w:rFonts w:ascii="Century Gothic" w:hAnsi="Century Gothic" w:cs="Helvetica"/>
          <w:b/>
          <w:sz w:val="28"/>
          <w:szCs w:val="24"/>
        </w:rPr>
        <w:lastRenderedPageBreak/>
        <w:t>VI</w:t>
      </w:r>
      <w:r w:rsidR="00A143D3" w:rsidRPr="00CA3243">
        <w:rPr>
          <w:rFonts w:ascii="Century Gothic" w:hAnsi="Century Gothic" w:cs="Helvetica"/>
          <w:b/>
          <w:sz w:val="28"/>
          <w:szCs w:val="24"/>
        </w:rPr>
        <w:t>I</w:t>
      </w:r>
      <w:r w:rsidR="00276478" w:rsidRPr="00CA3243">
        <w:rPr>
          <w:rFonts w:ascii="Century Gothic" w:hAnsi="Century Gothic" w:cs="Helvetica"/>
          <w:b/>
          <w:sz w:val="28"/>
          <w:szCs w:val="24"/>
        </w:rPr>
        <w:t>.     PLAN OPERATIVO MULTIANUAL (POM) 202</w:t>
      </w:r>
      <w:r w:rsidR="003273BF">
        <w:rPr>
          <w:rFonts w:ascii="Century Gothic" w:hAnsi="Century Gothic" w:cs="Helvetica"/>
          <w:b/>
          <w:sz w:val="28"/>
          <w:szCs w:val="24"/>
        </w:rPr>
        <w:t>2</w:t>
      </w:r>
      <w:r w:rsidR="00276478" w:rsidRPr="00CA3243">
        <w:rPr>
          <w:rFonts w:ascii="Century Gothic" w:hAnsi="Century Gothic" w:cs="Helvetica"/>
          <w:b/>
          <w:sz w:val="28"/>
          <w:szCs w:val="24"/>
        </w:rPr>
        <w:t>-202</w:t>
      </w:r>
      <w:r w:rsidR="003273BF">
        <w:rPr>
          <w:rFonts w:ascii="Century Gothic" w:hAnsi="Century Gothic" w:cs="Helvetica"/>
          <w:b/>
          <w:sz w:val="28"/>
          <w:szCs w:val="24"/>
        </w:rPr>
        <w:t>6</w:t>
      </w:r>
    </w:p>
    <w:p w:rsidR="00276478" w:rsidRPr="00CA3243" w:rsidRDefault="00276478" w:rsidP="00276478">
      <w:pPr>
        <w:spacing w:after="0" w:line="360" w:lineRule="auto"/>
        <w:rPr>
          <w:rFonts w:ascii="Century Gothic" w:hAnsi="Century Gothic" w:cs="Helvetica"/>
          <w:b/>
          <w:sz w:val="24"/>
          <w:szCs w:val="24"/>
        </w:rPr>
      </w:pPr>
    </w:p>
    <w:p w:rsidR="00276478" w:rsidRPr="00CA3243" w:rsidRDefault="003273BF" w:rsidP="00276478">
      <w:pPr>
        <w:spacing w:after="0" w:line="360" w:lineRule="auto"/>
        <w:jc w:val="both"/>
        <w:rPr>
          <w:rFonts w:ascii="Century Gothic" w:hAnsi="Century Gothic" w:cs="Helvetica"/>
          <w:szCs w:val="24"/>
        </w:rPr>
      </w:pPr>
      <w:r>
        <w:rPr>
          <w:rFonts w:ascii="Century Gothic" w:hAnsi="Century Gothic" w:cs="Helvetica"/>
          <w:szCs w:val="24"/>
        </w:rPr>
        <w:t>El Plan Operativo Multianual -POM- municipal, a</w:t>
      </w:r>
      <w:r w:rsidR="00F228F1" w:rsidRPr="00CA3243">
        <w:rPr>
          <w:rFonts w:ascii="Century Gothic" w:hAnsi="Century Gothic" w:cs="Helvetica"/>
          <w:szCs w:val="24"/>
        </w:rPr>
        <w:t xml:space="preserve"> través del </w:t>
      </w:r>
      <w:r w:rsidR="00276478" w:rsidRPr="00CA3243">
        <w:rPr>
          <w:rFonts w:ascii="Century Gothic" w:hAnsi="Century Gothic" w:cs="Helvetica"/>
          <w:szCs w:val="24"/>
        </w:rPr>
        <w:t>marco operativo se toma como referencia la priorización de las intervenciones de la municipa</w:t>
      </w:r>
      <w:r w:rsidR="00B74A1F" w:rsidRPr="00CA3243">
        <w:rPr>
          <w:rFonts w:ascii="Century Gothic" w:hAnsi="Century Gothic" w:cs="Helvetica"/>
          <w:szCs w:val="24"/>
        </w:rPr>
        <w:t xml:space="preserve">lidad </w:t>
      </w:r>
      <w:r w:rsidR="00A36AC5" w:rsidRPr="00CA3243">
        <w:rPr>
          <w:rFonts w:ascii="Century Gothic" w:hAnsi="Century Gothic" w:cs="Helvetica"/>
          <w:szCs w:val="24"/>
        </w:rPr>
        <w:t xml:space="preserve">en el mediano y largo plazo </w:t>
      </w:r>
      <w:r w:rsidR="00B74A1F" w:rsidRPr="00CA3243">
        <w:rPr>
          <w:rFonts w:ascii="Century Gothic" w:hAnsi="Century Gothic" w:cs="Helvetica"/>
          <w:szCs w:val="24"/>
        </w:rPr>
        <w:t>desagregado para cada año</w:t>
      </w:r>
      <w:r w:rsidR="00A36AC5" w:rsidRPr="00CA3243">
        <w:rPr>
          <w:rFonts w:ascii="Century Gothic" w:hAnsi="Century Gothic" w:cs="Helvetica"/>
          <w:szCs w:val="24"/>
        </w:rPr>
        <w:t>, en tanto que los objetivos operativos, guardan estrecha relación</w:t>
      </w:r>
      <w:r>
        <w:rPr>
          <w:rFonts w:ascii="Century Gothic" w:hAnsi="Century Gothic" w:cs="Helvetica"/>
          <w:szCs w:val="24"/>
        </w:rPr>
        <w:t xml:space="preserve"> </w:t>
      </w:r>
      <w:r w:rsidR="00A36AC5" w:rsidRPr="00CA3243">
        <w:rPr>
          <w:rFonts w:ascii="Century Gothic" w:hAnsi="Century Gothic" w:cs="Helvetica"/>
          <w:szCs w:val="24"/>
        </w:rPr>
        <w:t xml:space="preserve">con las actividades que se estarán realizando, </w:t>
      </w:r>
      <w:r w:rsidRPr="00CA3243">
        <w:rPr>
          <w:rFonts w:ascii="Century Gothic" w:hAnsi="Century Gothic" w:cs="Helvetica"/>
          <w:szCs w:val="24"/>
        </w:rPr>
        <w:t>así</w:t>
      </w:r>
      <w:r w:rsidR="00A36AC5" w:rsidRPr="00CA3243">
        <w:rPr>
          <w:rFonts w:ascii="Century Gothic" w:hAnsi="Century Gothic" w:cs="Helvetica"/>
          <w:szCs w:val="24"/>
        </w:rPr>
        <w:t xml:space="preserve"> llevando a cabo las acciones del quehacer cotidiano municipal para el logro de los objetivos operativos</w:t>
      </w:r>
      <w:r w:rsidR="00B74A1F" w:rsidRPr="00CA3243">
        <w:rPr>
          <w:rFonts w:ascii="Century Gothic" w:hAnsi="Century Gothic" w:cs="Helvetica"/>
          <w:szCs w:val="24"/>
        </w:rPr>
        <w:t>.</w:t>
      </w:r>
      <w:r w:rsidR="00A36AC5" w:rsidRPr="00CA3243">
        <w:rPr>
          <w:rFonts w:ascii="Century Gothic" w:hAnsi="Century Gothic" w:cs="Helvetica"/>
          <w:szCs w:val="24"/>
        </w:rPr>
        <w:t xml:space="preserve"> </w:t>
      </w:r>
      <w:r>
        <w:rPr>
          <w:rFonts w:ascii="Century Gothic" w:hAnsi="Century Gothic" w:cs="Helvetica"/>
          <w:szCs w:val="24"/>
        </w:rPr>
        <w:t xml:space="preserve">Como </w:t>
      </w:r>
      <w:r w:rsidR="00276478" w:rsidRPr="00CA3243">
        <w:rPr>
          <w:rFonts w:ascii="Century Gothic" w:hAnsi="Century Gothic" w:cs="Helvetica"/>
          <w:szCs w:val="24"/>
        </w:rPr>
        <w:t>municipalidad en cada área contemplada en e</w:t>
      </w:r>
      <w:r>
        <w:rPr>
          <w:rFonts w:ascii="Century Gothic" w:hAnsi="Century Gothic" w:cs="Helvetica"/>
          <w:szCs w:val="24"/>
        </w:rPr>
        <w:t>l Plan Operativo Multianual</w:t>
      </w:r>
      <w:r w:rsidR="00276478" w:rsidRPr="00CA3243">
        <w:rPr>
          <w:rFonts w:ascii="Century Gothic" w:hAnsi="Century Gothic" w:cs="Helvetica"/>
          <w:szCs w:val="24"/>
        </w:rPr>
        <w:t xml:space="preserve">, engloba diferentes ramas en las que se ha trabajado fuertemente, teniendo como objetivo </w:t>
      </w:r>
      <w:r w:rsidR="00A36AC5" w:rsidRPr="00CA3243">
        <w:rPr>
          <w:rFonts w:ascii="Century Gothic" w:hAnsi="Century Gothic" w:cs="Helvetica"/>
          <w:szCs w:val="24"/>
        </w:rPr>
        <w:t xml:space="preserve">solucionar los problemas del municipio, </w:t>
      </w:r>
      <w:r w:rsidR="00276478" w:rsidRPr="00CA3243">
        <w:rPr>
          <w:rFonts w:ascii="Century Gothic" w:hAnsi="Century Gothic" w:cs="Helvetica"/>
          <w:szCs w:val="24"/>
        </w:rPr>
        <w:t>desarrolla</w:t>
      </w:r>
      <w:r w:rsidR="00A36AC5" w:rsidRPr="00CA3243">
        <w:rPr>
          <w:rFonts w:ascii="Century Gothic" w:hAnsi="Century Gothic" w:cs="Helvetica"/>
          <w:szCs w:val="24"/>
        </w:rPr>
        <w:t>ndo</w:t>
      </w:r>
      <w:r w:rsidR="00276478" w:rsidRPr="00CA3243">
        <w:rPr>
          <w:rFonts w:ascii="Century Gothic" w:hAnsi="Century Gothic" w:cs="Helvetica"/>
          <w:szCs w:val="24"/>
        </w:rPr>
        <w:t xml:space="preserve"> proyectos viables en beneficio general de la población y la mejora de la calidad de vida de los vecinos del municipio. </w:t>
      </w:r>
    </w:p>
    <w:p w:rsidR="00276478" w:rsidRPr="00CA3243" w:rsidRDefault="00276478" w:rsidP="00276478">
      <w:pPr>
        <w:spacing w:after="0" w:line="360" w:lineRule="auto"/>
        <w:jc w:val="both"/>
        <w:rPr>
          <w:rFonts w:ascii="Century Gothic" w:hAnsi="Century Gothic" w:cs="Helvetica"/>
          <w:szCs w:val="24"/>
        </w:rPr>
      </w:pPr>
    </w:p>
    <w:p w:rsidR="00276478" w:rsidRPr="00CA3243" w:rsidRDefault="00276478" w:rsidP="00276478">
      <w:pPr>
        <w:spacing w:after="0" w:line="360" w:lineRule="auto"/>
        <w:jc w:val="both"/>
        <w:rPr>
          <w:rFonts w:ascii="Century Gothic" w:hAnsi="Century Gothic" w:cs="Helvetica"/>
          <w:szCs w:val="24"/>
        </w:rPr>
      </w:pPr>
      <w:r w:rsidRPr="00CA3243">
        <w:rPr>
          <w:rFonts w:ascii="Century Gothic" w:hAnsi="Century Gothic" w:cs="Helvetica"/>
          <w:szCs w:val="24"/>
        </w:rPr>
        <w:t xml:space="preserve">Entre los proyectos prevalecidos para realizar podemos mencionar: </w:t>
      </w:r>
      <w:r w:rsidR="009A50E0" w:rsidRPr="00CA3243">
        <w:rPr>
          <w:rFonts w:ascii="Century Gothic" w:hAnsi="Century Gothic" w:cs="Helvetica"/>
          <w:szCs w:val="24"/>
        </w:rPr>
        <w:t>A</w:t>
      </w:r>
      <w:r w:rsidR="00957911">
        <w:rPr>
          <w:rFonts w:ascii="Century Gothic" w:hAnsi="Century Gothic" w:cs="Helvetica"/>
          <w:szCs w:val="24"/>
        </w:rPr>
        <w:t>poyo y Ampliación a los Sistemas de Agua Potable</w:t>
      </w:r>
      <w:r w:rsidR="009A50E0" w:rsidRPr="00CA3243">
        <w:rPr>
          <w:rFonts w:ascii="Century Gothic" w:hAnsi="Century Gothic" w:cs="Helvetica"/>
          <w:szCs w:val="24"/>
        </w:rPr>
        <w:t>, Servicios de Alcantarillado</w:t>
      </w:r>
      <w:r w:rsidR="00957911">
        <w:rPr>
          <w:rFonts w:ascii="Century Gothic" w:hAnsi="Century Gothic" w:cs="Helvetica"/>
          <w:szCs w:val="24"/>
        </w:rPr>
        <w:t xml:space="preserve"> Sanitario y Plantas de Tratamiento</w:t>
      </w:r>
      <w:r w:rsidR="009A50E0" w:rsidRPr="00CA3243">
        <w:rPr>
          <w:rFonts w:ascii="Century Gothic" w:hAnsi="Century Gothic" w:cs="Helvetica"/>
          <w:szCs w:val="24"/>
        </w:rPr>
        <w:t xml:space="preserve">, Otros Servicios de Saneamiento tales como (Mercados, Rastros, Cementerios), </w:t>
      </w:r>
      <w:r w:rsidR="00957911">
        <w:rPr>
          <w:rFonts w:ascii="Century Gothic" w:hAnsi="Century Gothic" w:cs="Helvetica"/>
          <w:szCs w:val="24"/>
        </w:rPr>
        <w:t xml:space="preserve">Mejoramiento de Calles y Callejones, </w:t>
      </w:r>
      <w:r w:rsidR="009A50E0" w:rsidRPr="00CA3243">
        <w:rPr>
          <w:rFonts w:ascii="Century Gothic" w:hAnsi="Century Gothic" w:cs="Helvetica"/>
          <w:szCs w:val="24"/>
        </w:rPr>
        <w:t>Áreas con Ordenamientos Vial,</w:t>
      </w:r>
      <w:r w:rsidR="00723D97">
        <w:rPr>
          <w:rFonts w:ascii="Century Gothic" w:hAnsi="Century Gothic" w:cs="Helvetica"/>
          <w:szCs w:val="24"/>
        </w:rPr>
        <w:t xml:space="preserve"> Conservación de Edificios, Muros, Parques municipales y demás Infraestructura Pública, Apoyo </w:t>
      </w:r>
      <w:r w:rsidR="00723D97" w:rsidRPr="00CA3243">
        <w:rPr>
          <w:rFonts w:ascii="Century Gothic" w:hAnsi="Century Gothic" w:cs="Helvetica"/>
          <w:szCs w:val="24"/>
        </w:rPr>
        <w:t>a la Educación</w:t>
      </w:r>
      <w:r w:rsidR="00723D97">
        <w:rPr>
          <w:rFonts w:ascii="Century Gothic" w:hAnsi="Century Gothic" w:cs="Helvetica"/>
          <w:szCs w:val="24"/>
        </w:rPr>
        <w:t xml:space="preserve"> para la población del municipio</w:t>
      </w:r>
      <w:r w:rsidR="00723D97" w:rsidRPr="00CA3243">
        <w:rPr>
          <w:rFonts w:ascii="Century Gothic" w:hAnsi="Century Gothic" w:cs="Helvetica"/>
          <w:szCs w:val="24"/>
        </w:rPr>
        <w:t xml:space="preserve">, </w:t>
      </w:r>
      <w:r w:rsidR="00723D97">
        <w:rPr>
          <w:rFonts w:ascii="Century Gothic" w:hAnsi="Century Gothic" w:cs="Helvetica"/>
          <w:szCs w:val="24"/>
        </w:rPr>
        <w:t xml:space="preserve">Construcción de Escuela Primaria, Instituto Básico, Instituto Tecnológico, </w:t>
      </w:r>
      <w:r w:rsidR="00723D97" w:rsidRPr="00CA3243">
        <w:rPr>
          <w:rFonts w:ascii="Century Gothic" w:hAnsi="Century Gothic" w:cs="Helvetica"/>
          <w:szCs w:val="24"/>
        </w:rPr>
        <w:t xml:space="preserve">Mejoramiento </w:t>
      </w:r>
      <w:r w:rsidR="00723D97">
        <w:rPr>
          <w:rFonts w:ascii="Century Gothic" w:hAnsi="Century Gothic" w:cs="Helvetica"/>
          <w:szCs w:val="24"/>
        </w:rPr>
        <w:t xml:space="preserve">de </w:t>
      </w:r>
      <w:r w:rsidR="00723D97" w:rsidRPr="00CA3243">
        <w:rPr>
          <w:rFonts w:ascii="Century Gothic" w:hAnsi="Century Gothic" w:cs="Helvetica"/>
          <w:szCs w:val="24"/>
        </w:rPr>
        <w:t>Institutos Básicos, Institutos Diversificados</w:t>
      </w:r>
      <w:r w:rsidR="00723D97">
        <w:rPr>
          <w:rFonts w:ascii="Century Gothic" w:hAnsi="Century Gothic" w:cs="Helvetica"/>
          <w:szCs w:val="24"/>
        </w:rPr>
        <w:t xml:space="preserve">, </w:t>
      </w:r>
      <w:r w:rsidR="00723D97" w:rsidRPr="00CA3243">
        <w:rPr>
          <w:rFonts w:ascii="Century Gothic" w:hAnsi="Century Gothic" w:cs="Helvetica"/>
          <w:szCs w:val="24"/>
        </w:rPr>
        <w:t xml:space="preserve"> </w:t>
      </w:r>
      <w:r w:rsidR="009A50E0" w:rsidRPr="00CA3243">
        <w:rPr>
          <w:rFonts w:ascii="Century Gothic" w:hAnsi="Century Gothic" w:cs="Helvetica"/>
          <w:szCs w:val="24"/>
        </w:rPr>
        <w:t xml:space="preserve">Apoyo a las personas que utilizan el Transporte Público, Servicios de Seguridad Ciudadana, </w:t>
      </w:r>
      <w:r w:rsidR="00723D97">
        <w:rPr>
          <w:rFonts w:ascii="Century Gothic" w:hAnsi="Century Gothic" w:cs="Helvetica"/>
          <w:szCs w:val="24"/>
        </w:rPr>
        <w:t xml:space="preserve">Construcción de Monumento de Vigilancia, Apoyo con materiales de construcción para la mejora de viviendas de familias de escasos recursos y Apoyo </w:t>
      </w:r>
      <w:r w:rsidRPr="00CA3243">
        <w:rPr>
          <w:rFonts w:ascii="Century Gothic" w:hAnsi="Century Gothic" w:cs="Helvetica"/>
          <w:szCs w:val="24"/>
        </w:rPr>
        <w:t xml:space="preserve">a la Salud. </w:t>
      </w:r>
    </w:p>
    <w:p w:rsidR="00276478" w:rsidRPr="00CA3243" w:rsidRDefault="00276478" w:rsidP="00276478">
      <w:pPr>
        <w:rPr>
          <w:rFonts w:ascii="Century Gothic" w:hAnsi="Century Gothic" w:cs="Helvetica"/>
          <w:color w:val="0D0D0D" w:themeColor="text1" w:themeTint="F2"/>
          <w:sz w:val="24"/>
          <w:szCs w:val="20"/>
        </w:rPr>
      </w:pPr>
    </w:p>
    <w:p w:rsidR="00655BD0" w:rsidRDefault="00276478" w:rsidP="003273BF">
      <w:pPr>
        <w:jc w:val="both"/>
        <w:rPr>
          <w:rFonts w:ascii="Century Gothic" w:hAnsi="Century Gothic" w:cs="Helvetica"/>
          <w:color w:val="0D0D0D" w:themeColor="text1" w:themeTint="F2"/>
          <w:szCs w:val="20"/>
        </w:rPr>
      </w:pPr>
      <w:r w:rsidRPr="00CA3243">
        <w:rPr>
          <w:rFonts w:ascii="Century Gothic" w:hAnsi="Century Gothic" w:cs="Helvetica"/>
          <w:color w:val="0D0D0D" w:themeColor="text1" w:themeTint="F2"/>
          <w:szCs w:val="20"/>
        </w:rPr>
        <w:t xml:space="preserve">A continuación se muestra la matriz de Planificación Operativa Multianual </w:t>
      </w:r>
      <w:r w:rsidR="002D0388">
        <w:rPr>
          <w:rFonts w:ascii="Century Gothic" w:hAnsi="Century Gothic" w:cs="Helvetica"/>
          <w:color w:val="0D0D0D" w:themeColor="text1" w:themeTint="F2"/>
          <w:szCs w:val="20"/>
        </w:rPr>
        <w:t>-POM-</w:t>
      </w:r>
      <w:r w:rsidR="00A142DB" w:rsidRPr="00CA3243">
        <w:rPr>
          <w:rFonts w:ascii="Century Gothic" w:hAnsi="Century Gothic" w:cs="Helvetica"/>
          <w:color w:val="0D0D0D" w:themeColor="text1" w:themeTint="F2"/>
          <w:szCs w:val="20"/>
        </w:rPr>
        <w:t xml:space="preserve">para el periodo </w:t>
      </w:r>
      <w:r w:rsidRPr="00CA3243">
        <w:rPr>
          <w:rFonts w:ascii="Century Gothic" w:hAnsi="Century Gothic" w:cs="Helvetica"/>
          <w:color w:val="0D0D0D" w:themeColor="text1" w:themeTint="F2"/>
          <w:szCs w:val="20"/>
        </w:rPr>
        <w:t>202</w:t>
      </w:r>
      <w:r w:rsidR="00074E85">
        <w:rPr>
          <w:rFonts w:ascii="Century Gothic" w:hAnsi="Century Gothic" w:cs="Helvetica"/>
          <w:color w:val="0D0D0D" w:themeColor="text1" w:themeTint="F2"/>
          <w:szCs w:val="20"/>
        </w:rPr>
        <w:t>2</w:t>
      </w:r>
      <w:r w:rsidRPr="00CA3243">
        <w:rPr>
          <w:rFonts w:ascii="Century Gothic" w:hAnsi="Century Gothic" w:cs="Helvetica"/>
          <w:color w:val="0D0D0D" w:themeColor="text1" w:themeTint="F2"/>
          <w:szCs w:val="20"/>
        </w:rPr>
        <w:t>-202</w:t>
      </w:r>
      <w:r w:rsidR="00074E85">
        <w:rPr>
          <w:rFonts w:ascii="Century Gothic" w:hAnsi="Century Gothic" w:cs="Helvetica"/>
          <w:color w:val="0D0D0D" w:themeColor="text1" w:themeTint="F2"/>
          <w:szCs w:val="20"/>
        </w:rPr>
        <w:t>6</w:t>
      </w:r>
      <w:r w:rsidRPr="00CA3243">
        <w:rPr>
          <w:rFonts w:ascii="Century Gothic" w:hAnsi="Century Gothic" w:cs="Helvetica"/>
          <w:color w:val="0D0D0D" w:themeColor="text1" w:themeTint="F2"/>
          <w:szCs w:val="20"/>
        </w:rPr>
        <w:t>.</w:t>
      </w:r>
    </w:p>
    <w:p w:rsidR="00655BD0" w:rsidRDefault="00655BD0">
      <w:pPr>
        <w:rPr>
          <w:rFonts w:ascii="Century Gothic" w:hAnsi="Century Gothic" w:cs="Helvetica"/>
          <w:color w:val="0D0D0D" w:themeColor="text1" w:themeTint="F2"/>
          <w:szCs w:val="20"/>
        </w:rPr>
      </w:pPr>
      <w:r>
        <w:rPr>
          <w:rFonts w:ascii="Century Gothic" w:hAnsi="Century Gothic" w:cs="Helvetica"/>
          <w:color w:val="0D0D0D" w:themeColor="text1" w:themeTint="F2"/>
          <w:szCs w:val="20"/>
        </w:rPr>
        <w:br w:type="page"/>
      </w:r>
    </w:p>
    <w:tbl>
      <w:tblPr>
        <w:tblW w:w="6093" w:type="pct"/>
        <w:tblInd w:w="-1631" w:type="dxa"/>
        <w:tblLayout w:type="fixed"/>
        <w:tblCellMar>
          <w:left w:w="70" w:type="dxa"/>
          <w:right w:w="70" w:type="dxa"/>
        </w:tblCellMar>
        <w:tblLook w:val="04A0" w:firstRow="1" w:lastRow="0" w:firstColumn="1" w:lastColumn="0" w:noHBand="0" w:noVBand="1"/>
      </w:tblPr>
      <w:tblGrid>
        <w:gridCol w:w="569"/>
        <w:gridCol w:w="849"/>
        <w:gridCol w:w="174"/>
        <w:gridCol w:w="308"/>
        <w:gridCol w:w="697"/>
        <w:gridCol w:w="700"/>
        <w:gridCol w:w="690"/>
        <w:gridCol w:w="1118"/>
        <w:gridCol w:w="708"/>
        <w:gridCol w:w="708"/>
        <w:gridCol w:w="1132"/>
        <w:gridCol w:w="566"/>
        <w:gridCol w:w="570"/>
        <w:gridCol w:w="566"/>
        <w:gridCol w:w="566"/>
        <w:gridCol w:w="428"/>
        <w:gridCol w:w="1132"/>
        <w:gridCol w:w="425"/>
        <w:gridCol w:w="1136"/>
        <w:gridCol w:w="425"/>
        <w:gridCol w:w="570"/>
        <w:gridCol w:w="428"/>
        <w:gridCol w:w="711"/>
        <w:gridCol w:w="425"/>
        <w:gridCol w:w="708"/>
        <w:gridCol w:w="729"/>
        <w:gridCol w:w="1107"/>
      </w:tblGrid>
      <w:tr w:rsidR="00655BD0" w:rsidRPr="00371194" w:rsidTr="00371194">
        <w:trPr>
          <w:trHeight w:val="416"/>
        </w:trPr>
        <w:tc>
          <w:tcPr>
            <w:tcW w:w="5000" w:type="pct"/>
            <w:gridSpan w:val="27"/>
            <w:tcBorders>
              <w:top w:val="single" w:sz="4" w:space="0" w:color="auto"/>
              <w:left w:val="single" w:sz="4" w:space="0" w:color="auto"/>
              <w:bottom w:val="single" w:sz="4" w:space="0" w:color="auto"/>
              <w:right w:val="single" w:sz="4" w:space="0" w:color="000000"/>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DC117A">
              <w:rPr>
                <w:b/>
                <w:bCs/>
                <w:sz w:val="16"/>
                <w:szCs w:val="12"/>
                <w:lang w:eastAsia="es-GT"/>
              </w:rPr>
              <w:lastRenderedPageBreak/>
              <w:t>B. PLAN OPERATIVO MULTIANUAL (POM)</w:t>
            </w:r>
          </w:p>
        </w:tc>
      </w:tr>
      <w:tr w:rsidR="00DC117A" w:rsidRPr="00371194" w:rsidTr="004E25AF">
        <w:trPr>
          <w:trHeight w:val="324"/>
        </w:trPr>
        <w:tc>
          <w:tcPr>
            <w:tcW w:w="1797" w:type="pct"/>
            <w:gridSpan w:val="10"/>
            <w:vMerge w:val="restart"/>
            <w:tcBorders>
              <w:top w:val="single" w:sz="4" w:space="0" w:color="auto"/>
              <w:left w:val="single" w:sz="4" w:space="0" w:color="auto"/>
              <w:bottom w:val="single" w:sz="4" w:space="0" w:color="000000"/>
              <w:right w:val="nil"/>
            </w:tcBorders>
            <w:shd w:val="clear" w:color="000000" w:fill="DAEEF3"/>
            <w:vAlign w:val="center"/>
            <w:hideMark/>
          </w:tcPr>
          <w:p w:rsidR="00655BD0" w:rsidRPr="00371194" w:rsidRDefault="00655BD0" w:rsidP="00655BD0">
            <w:pPr>
              <w:spacing w:after="0" w:line="240" w:lineRule="auto"/>
              <w:jc w:val="center"/>
              <w:rPr>
                <w:b/>
                <w:bCs/>
                <w:sz w:val="12"/>
                <w:szCs w:val="12"/>
                <w:lang w:eastAsia="es-GT"/>
              </w:rPr>
            </w:pPr>
            <w:r w:rsidRPr="00DC117A">
              <w:rPr>
                <w:b/>
                <w:bCs/>
                <w:sz w:val="16"/>
                <w:szCs w:val="12"/>
                <w:lang w:eastAsia="es-GT"/>
              </w:rPr>
              <w:t>10. PRODUCTO</w:t>
            </w:r>
          </w:p>
        </w:tc>
        <w:tc>
          <w:tcPr>
            <w:tcW w:w="3203" w:type="pct"/>
            <w:gridSpan w:val="17"/>
            <w:tcBorders>
              <w:top w:val="single" w:sz="4" w:space="0" w:color="auto"/>
              <w:left w:val="single" w:sz="4" w:space="0" w:color="auto"/>
              <w:bottom w:val="single" w:sz="4" w:space="0" w:color="auto"/>
              <w:right w:val="single" w:sz="4" w:space="0" w:color="000000"/>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DC117A">
              <w:rPr>
                <w:b/>
                <w:bCs/>
                <w:sz w:val="16"/>
                <w:szCs w:val="12"/>
                <w:lang w:eastAsia="es-GT"/>
              </w:rPr>
              <w:t>11. INTERVENCIONES (PROYECTOS O ACTIVIDADES)</w:t>
            </w:r>
          </w:p>
        </w:tc>
      </w:tr>
      <w:tr w:rsidR="00DC117A" w:rsidRPr="00371194" w:rsidTr="004E25AF">
        <w:trPr>
          <w:trHeight w:val="360"/>
        </w:trPr>
        <w:tc>
          <w:tcPr>
            <w:tcW w:w="1797" w:type="pct"/>
            <w:gridSpan w:val="10"/>
            <w:vMerge/>
            <w:tcBorders>
              <w:top w:val="single" w:sz="4" w:space="0" w:color="auto"/>
              <w:left w:val="single" w:sz="4" w:space="0" w:color="auto"/>
              <w:bottom w:val="single" w:sz="4" w:space="0" w:color="000000"/>
              <w:right w:val="nil"/>
            </w:tcBorders>
            <w:vAlign w:val="center"/>
            <w:hideMark/>
          </w:tcPr>
          <w:p w:rsidR="00655BD0" w:rsidRPr="00371194" w:rsidRDefault="00655BD0" w:rsidP="00655BD0">
            <w:pPr>
              <w:spacing w:after="0" w:line="240" w:lineRule="auto"/>
              <w:rPr>
                <w:b/>
                <w:bCs/>
                <w:sz w:val="12"/>
                <w:szCs w:val="12"/>
                <w:lang w:eastAsia="es-GT"/>
              </w:rPr>
            </w:pPr>
          </w:p>
        </w:tc>
        <w:tc>
          <w:tcPr>
            <w:tcW w:w="312" w:type="pct"/>
            <w:vMerge w:val="restart"/>
            <w:tcBorders>
              <w:top w:val="single" w:sz="4" w:space="0" w:color="auto"/>
              <w:left w:val="single" w:sz="8" w:space="0" w:color="auto"/>
              <w:bottom w:val="single" w:sz="8" w:space="0" w:color="000000"/>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11.1 Nombre de la intervención (proyecto o actividad)</w:t>
            </w:r>
          </w:p>
        </w:tc>
        <w:tc>
          <w:tcPr>
            <w:tcW w:w="156" w:type="pct"/>
            <w:vMerge w:val="restart"/>
            <w:tcBorders>
              <w:top w:val="single" w:sz="4" w:space="0" w:color="auto"/>
              <w:left w:val="single" w:sz="4" w:space="0" w:color="auto"/>
              <w:bottom w:val="single" w:sz="8" w:space="0" w:color="000000"/>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1"/>
                <w:szCs w:val="11"/>
                <w:lang w:eastAsia="es-GT"/>
              </w:rPr>
            </w:pPr>
            <w:r w:rsidRPr="00371194">
              <w:rPr>
                <w:b/>
                <w:bCs/>
                <w:sz w:val="11"/>
                <w:szCs w:val="11"/>
                <w:lang w:eastAsia="es-GT"/>
              </w:rPr>
              <w:t xml:space="preserve">11.2 CÓDIGO DE GESTIÓN </w:t>
            </w:r>
          </w:p>
        </w:tc>
        <w:tc>
          <w:tcPr>
            <w:tcW w:w="157" w:type="pct"/>
            <w:vMerge w:val="restart"/>
            <w:tcBorders>
              <w:top w:val="single" w:sz="4" w:space="0" w:color="auto"/>
              <w:left w:val="single" w:sz="4" w:space="0" w:color="auto"/>
              <w:bottom w:val="single" w:sz="8" w:space="0" w:color="000000"/>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11.3 CÓDIGO SNIP</w:t>
            </w:r>
          </w:p>
        </w:tc>
        <w:tc>
          <w:tcPr>
            <w:tcW w:w="156" w:type="pct"/>
            <w:vMerge w:val="restart"/>
            <w:tcBorders>
              <w:top w:val="single" w:sz="4" w:space="0" w:color="auto"/>
              <w:left w:val="single" w:sz="4" w:space="0" w:color="auto"/>
              <w:bottom w:val="single" w:sz="8" w:space="0" w:color="000000"/>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11. 4 CÓDIGO SMIP</w:t>
            </w:r>
          </w:p>
        </w:tc>
        <w:tc>
          <w:tcPr>
            <w:tcW w:w="156" w:type="pct"/>
            <w:vMerge w:val="restart"/>
            <w:tcBorders>
              <w:top w:val="single" w:sz="4" w:space="0" w:color="auto"/>
              <w:left w:val="single" w:sz="4" w:space="0" w:color="auto"/>
              <w:bottom w:val="single" w:sz="8" w:space="0" w:color="000000"/>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11.5 Unidad de Medida</w:t>
            </w:r>
          </w:p>
        </w:tc>
        <w:tc>
          <w:tcPr>
            <w:tcW w:w="2266" w:type="pct"/>
            <w:gridSpan w:val="12"/>
            <w:tcBorders>
              <w:top w:val="single" w:sz="4" w:space="0" w:color="auto"/>
              <w:left w:val="single" w:sz="4" w:space="0" w:color="auto"/>
              <w:bottom w:val="single" w:sz="4" w:space="0" w:color="auto"/>
              <w:right w:val="single" w:sz="8" w:space="0" w:color="000000"/>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DC117A">
              <w:rPr>
                <w:b/>
                <w:bCs/>
                <w:sz w:val="14"/>
                <w:szCs w:val="12"/>
                <w:lang w:eastAsia="es-GT"/>
              </w:rPr>
              <w:t>11.6 Programación multianual</w:t>
            </w:r>
          </w:p>
        </w:tc>
      </w:tr>
      <w:tr w:rsidR="00DC117A" w:rsidRPr="00371194" w:rsidTr="000C1612">
        <w:trPr>
          <w:trHeight w:val="266"/>
        </w:trPr>
        <w:tc>
          <w:tcPr>
            <w:tcW w:w="1797" w:type="pct"/>
            <w:gridSpan w:val="10"/>
            <w:vMerge/>
            <w:tcBorders>
              <w:top w:val="single" w:sz="4" w:space="0" w:color="auto"/>
              <w:left w:val="single" w:sz="4" w:space="0" w:color="auto"/>
              <w:bottom w:val="single" w:sz="4" w:space="0" w:color="000000"/>
              <w:right w:val="nil"/>
            </w:tcBorders>
            <w:vAlign w:val="center"/>
            <w:hideMark/>
          </w:tcPr>
          <w:p w:rsidR="00655BD0" w:rsidRPr="00371194" w:rsidRDefault="00655BD0" w:rsidP="00655BD0">
            <w:pPr>
              <w:spacing w:after="0" w:line="240" w:lineRule="auto"/>
              <w:rPr>
                <w:b/>
                <w:bCs/>
                <w:sz w:val="12"/>
                <w:szCs w:val="12"/>
                <w:lang w:eastAsia="es-GT"/>
              </w:rPr>
            </w:pPr>
          </w:p>
        </w:tc>
        <w:tc>
          <w:tcPr>
            <w:tcW w:w="312" w:type="pct"/>
            <w:vMerge/>
            <w:tcBorders>
              <w:top w:val="single" w:sz="4" w:space="0" w:color="auto"/>
              <w:left w:val="single" w:sz="8" w:space="0" w:color="auto"/>
              <w:bottom w:val="single" w:sz="8" w:space="0" w:color="000000"/>
              <w:right w:val="single" w:sz="4" w:space="0" w:color="auto"/>
            </w:tcBorders>
            <w:vAlign w:val="center"/>
            <w:hideMark/>
          </w:tcPr>
          <w:p w:rsidR="00655BD0" w:rsidRPr="00371194" w:rsidRDefault="00655BD0" w:rsidP="00655BD0">
            <w:pPr>
              <w:spacing w:after="0" w:line="240" w:lineRule="auto"/>
              <w:rPr>
                <w:b/>
                <w:bCs/>
                <w:sz w:val="12"/>
                <w:szCs w:val="12"/>
                <w:lang w:eastAsia="es-GT"/>
              </w:rPr>
            </w:pPr>
          </w:p>
        </w:tc>
        <w:tc>
          <w:tcPr>
            <w:tcW w:w="156" w:type="pct"/>
            <w:vMerge/>
            <w:tcBorders>
              <w:top w:val="single" w:sz="4"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b/>
                <w:bCs/>
                <w:sz w:val="12"/>
                <w:szCs w:val="12"/>
                <w:lang w:eastAsia="es-GT"/>
              </w:rPr>
            </w:pPr>
          </w:p>
        </w:tc>
        <w:tc>
          <w:tcPr>
            <w:tcW w:w="157" w:type="pct"/>
            <w:vMerge/>
            <w:tcBorders>
              <w:top w:val="single" w:sz="4"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b/>
                <w:bCs/>
                <w:sz w:val="12"/>
                <w:szCs w:val="12"/>
                <w:lang w:eastAsia="es-GT"/>
              </w:rPr>
            </w:pPr>
          </w:p>
        </w:tc>
        <w:tc>
          <w:tcPr>
            <w:tcW w:w="156" w:type="pct"/>
            <w:vMerge/>
            <w:tcBorders>
              <w:top w:val="single" w:sz="4"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b/>
                <w:bCs/>
                <w:sz w:val="12"/>
                <w:szCs w:val="12"/>
                <w:lang w:eastAsia="es-GT"/>
              </w:rPr>
            </w:pPr>
          </w:p>
        </w:tc>
        <w:tc>
          <w:tcPr>
            <w:tcW w:w="156" w:type="pct"/>
            <w:vMerge/>
            <w:tcBorders>
              <w:top w:val="single" w:sz="4"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b/>
                <w:bCs/>
                <w:sz w:val="12"/>
                <w:szCs w:val="12"/>
                <w:lang w:eastAsia="es-GT"/>
              </w:rPr>
            </w:pPr>
          </w:p>
        </w:tc>
        <w:tc>
          <w:tcPr>
            <w:tcW w:w="430" w:type="pct"/>
            <w:gridSpan w:val="2"/>
            <w:tcBorders>
              <w:top w:val="single" w:sz="4" w:space="0" w:color="auto"/>
              <w:left w:val="single" w:sz="4" w:space="0" w:color="auto"/>
              <w:bottom w:val="single" w:sz="4" w:space="0" w:color="auto"/>
              <w:right w:val="single" w:sz="4" w:space="0" w:color="000000"/>
            </w:tcBorders>
            <w:shd w:val="clear" w:color="000000" w:fill="C5D9F1"/>
            <w:vAlign w:val="center"/>
            <w:hideMark/>
          </w:tcPr>
          <w:p w:rsidR="00655BD0" w:rsidRPr="00DC117A" w:rsidRDefault="00655BD0" w:rsidP="00655BD0">
            <w:pPr>
              <w:spacing w:after="0" w:line="240" w:lineRule="auto"/>
              <w:jc w:val="center"/>
              <w:rPr>
                <w:b/>
                <w:bCs/>
                <w:sz w:val="14"/>
                <w:szCs w:val="12"/>
                <w:lang w:eastAsia="es-GT"/>
              </w:rPr>
            </w:pPr>
            <w:r w:rsidRPr="00DC117A">
              <w:rPr>
                <w:b/>
                <w:bCs/>
                <w:sz w:val="14"/>
                <w:szCs w:val="12"/>
                <w:lang w:eastAsia="es-GT"/>
              </w:rPr>
              <w:t>2022</w:t>
            </w:r>
          </w:p>
        </w:tc>
        <w:tc>
          <w:tcPr>
            <w:tcW w:w="430" w:type="pct"/>
            <w:gridSpan w:val="2"/>
            <w:tcBorders>
              <w:top w:val="single" w:sz="4" w:space="0" w:color="auto"/>
              <w:left w:val="nil"/>
              <w:bottom w:val="single" w:sz="4" w:space="0" w:color="auto"/>
              <w:right w:val="single" w:sz="4" w:space="0" w:color="000000"/>
            </w:tcBorders>
            <w:shd w:val="clear" w:color="000000" w:fill="C5D9F1"/>
            <w:vAlign w:val="center"/>
            <w:hideMark/>
          </w:tcPr>
          <w:p w:rsidR="00655BD0" w:rsidRPr="00DC117A" w:rsidRDefault="00655BD0" w:rsidP="00655BD0">
            <w:pPr>
              <w:spacing w:after="0" w:line="240" w:lineRule="auto"/>
              <w:jc w:val="center"/>
              <w:rPr>
                <w:b/>
                <w:bCs/>
                <w:sz w:val="14"/>
                <w:szCs w:val="12"/>
                <w:lang w:eastAsia="es-GT"/>
              </w:rPr>
            </w:pPr>
            <w:r w:rsidRPr="00DC117A">
              <w:rPr>
                <w:b/>
                <w:bCs/>
                <w:sz w:val="14"/>
                <w:szCs w:val="12"/>
                <w:lang w:eastAsia="es-GT"/>
              </w:rPr>
              <w:t>2023</w:t>
            </w:r>
          </w:p>
        </w:tc>
        <w:tc>
          <w:tcPr>
            <w:tcW w:w="274" w:type="pct"/>
            <w:gridSpan w:val="2"/>
            <w:tcBorders>
              <w:top w:val="single" w:sz="4" w:space="0" w:color="auto"/>
              <w:left w:val="nil"/>
              <w:bottom w:val="single" w:sz="4" w:space="0" w:color="auto"/>
              <w:right w:val="single" w:sz="4" w:space="0" w:color="000000"/>
            </w:tcBorders>
            <w:shd w:val="clear" w:color="000000" w:fill="C5D9F1"/>
            <w:vAlign w:val="center"/>
            <w:hideMark/>
          </w:tcPr>
          <w:p w:rsidR="00655BD0" w:rsidRPr="00DC117A" w:rsidRDefault="00655BD0" w:rsidP="00655BD0">
            <w:pPr>
              <w:spacing w:after="0" w:line="240" w:lineRule="auto"/>
              <w:jc w:val="center"/>
              <w:rPr>
                <w:b/>
                <w:bCs/>
                <w:sz w:val="14"/>
                <w:szCs w:val="12"/>
                <w:lang w:eastAsia="es-GT"/>
              </w:rPr>
            </w:pPr>
            <w:r w:rsidRPr="00DC117A">
              <w:rPr>
                <w:b/>
                <w:bCs/>
                <w:sz w:val="14"/>
                <w:szCs w:val="12"/>
                <w:lang w:eastAsia="es-GT"/>
              </w:rPr>
              <w:t>2024</w:t>
            </w:r>
          </w:p>
        </w:tc>
        <w:tc>
          <w:tcPr>
            <w:tcW w:w="314" w:type="pct"/>
            <w:gridSpan w:val="2"/>
            <w:tcBorders>
              <w:top w:val="single" w:sz="4" w:space="0" w:color="auto"/>
              <w:left w:val="nil"/>
              <w:bottom w:val="single" w:sz="4" w:space="0" w:color="auto"/>
              <w:right w:val="single" w:sz="4" w:space="0" w:color="000000"/>
            </w:tcBorders>
            <w:shd w:val="clear" w:color="000000" w:fill="C5D9F1"/>
            <w:vAlign w:val="center"/>
            <w:hideMark/>
          </w:tcPr>
          <w:p w:rsidR="00655BD0" w:rsidRPr="00DC117A" w:rsidRDefault="00655BD0" w:rsidP="00655BD0">
            <w:pPr>
              <w:spacing w:after="0" w:line="240" w:lineRule="auto"/>
              <w:jc w:val="center"/>
              <w:rPr>
                <w:b/>
                <w:bCs/>
                <w:sz w:val="14"/>
                <w:szCs w:val="12"/>
                <w:lang w:eastAsia="es-GT"/>
              </w:rPr>
            </w:pPr>
            <w:r w:rsidRPr="00DC117A">
              <w:rPr>
                <w:b/>
                <w:bCs/>
                <w:sz w:val="14"/>
                <w:szCs w:val="12"/>
                <w:lang w:eastAsia="es-GT"/>
              </w:rPr>
              <w:t>2025</w:t>
            </w:r>
          </w:p>
        </w:tc>
        <w:tc>
          <w:tcPr>
            <w:tcW w:w="312" w:type="pct"/>
            <w:gridSpan w:val="2"/>
            <w:tcBorders>
              <w:top w:val="single" w:sz="4" w:space="0" w:color="auto"/>
              <w:left w:val="nil"/>
              <w:bottom w:val="single" w:sz="4" w:space="0" w:color="auto"/>
              <w:right w:val="single" w:sz="4" w:space="0" w:color="000000"/>
            </w:tcBorders>
            <w:shd w:val="clear" w:color="000000" w:fill="C5D9F1"/>
            <w:vAlign w:val="center"/>
            <w:hideMark/>
          </w:tcPr>
          <w:p w:rsidR="00655BD0" w:rsidRPr="00DC117A" w:rsidRDefault="00655BD0" w:rsidP="00655BD0">
            <w:pPr>
              <w:spacing w:after="0" w:line="240" w:lineRule="auto"/>
              <w:jc w:val="center"/>
              <w:rPr>
                <w:b/>
                <w:bCs/>
                <w:sz w:val="14"/>
                <w:szCs w:val="12"/>
                <w:lang w:eastAsia="es-GT"/>
              </w:rPr>
            </w:pPr>
            <w:r w:rsidRPr="00DC117A">
              <w:rPr>
                <w:b/>
                <w:bCs/>
                <w:sz w:val="14"/>
                <w:szCs w:val="12"/>
                <w:lang w:eastAsia="es-GT"/>
              </w:rPr>
              <w:t>2026</w:t>
            </w:r>
          </w:p>
        </w:tc>
        <w:tc>
          <w:tcPr>
            <w:tcW w:w="201" w:type="pct"/>
            <w:vMerge w:val="restart"/>
            <w:tcBorders>
              <w:top w:val="nil"/>
              <w:left w:val="single" w:sz="4" w:space="0" w:color="auto"/>
              <w:bottom w:val="single" w:sz="4" w:space="0" w:color="000000"/>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11.7) Total Meta Física Multianual</w:t>
            </w:r>
          </w:p>
        </w:tc>
        <w:tc>
          <w:tcPr>
            <w:tcW w:w="305" w:type="pct"/>
            <w:vMerge w:val="restart"/>
            <w:tcBorders>
              <w:top w:val="nil"/>
              <w:left w:val="single" w:sz="4" w:space="0" w:color="auto"/>
              <w:bottom w:val="single" w:sz="8" w:space="0" w:color="000000"/>
              <w:right w:val="single" w:sz="8"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11.8) Total Meta  financiera multianual</w:t>
            </w:r>
          </w:p>
        </w:tc>
      </w:tr>
      <w:tr w:rsidR="00DC117A" w:rsidRPr="00371194" w:rsidTr="000C1612">
        <w:trPr>
          <w:trHeight w:val="1404"/>
        </w:trPr>
        <w:tc>
          <w:tcPr>
            <w:tcW w:w="157" w:type="pct"/>
            <w:tcBorders>
              <w:top w:val="nil"/>
              <w:left w:val="single" w:sz="4" w:space="0" w:color="auto"/>
              <w:bottom w:val="single" w:sz="8"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No. Orden</w:t>
            </w:r>
          </w:p>
        </w:tc>
        <w:tc>
          <w:tcPr>
            <w:tcW w:w="234" w:type="pct"/>
            <w:tcBorders>
              <w:top w:val="nil"/>
              <w:left w:val="nil"/>
              <w:bottom w:val="single" w:sz="8"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10.1 Producto Competencia Propia</w:t>
            </w:r>
          </w:p>
        </w:tc>
        <w:tc>
          <w:tcPr>
            <w:tcW w:w="133" w:type="pct"/>
            <w:gridSpan w:val="2"/>
            <w:tcBorders>
              <w:top w:val="nil"/>
              <w:left w:val="nil"/>
              <w:bottom w:val="single" w:sz="8"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No. orden</w:t>
            </w:r>
          </w:p>
        </w:tc>
        <w:tc>
          <w:tcPr>
            <w:tcW w:w="192" w:type="pct"/>
            <w:tcBorders>
              <w:top w:val="nil"/>
              <w:left w:val="nil"/>
              <w:bottom w:val="single" w:sz="8"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10.2 Producto Competencia delegada</w:t>
            </w:r>
          </w:p>
        </w:tc>
        <w:tc>
          <w:tcPr>
            <w:tcW w:w="193" w:type="pct"/>
            <w:tcBorders>
              <w:top w:val="nil"/>
              <w:left w:val="nil"/>
              <w:bottom w:val="single" w:sz="8"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10.3 Unidad de Medida</w:t>
            </w:r>
          </w:p>
        </w:tc>
        <w:tc>
          <w:tcPr>
            <w:tcW w:w="190" w:type="pct"/>
            <w:tcBorders>
              <w:top w:val="nil"/>
              <w:left w:val="nil"/>
              <w:bottom w:val="single" w:sz="8"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 xml:space="preserve">10.4) Meta física del producto para período 2022-2026 </w:t>
            </w:r>
          </w:p>
        </w:tc>
        <w:tc>
          <w:tcPr>
            <w:tcW w:w="308" w:type="pct"/>
            <w:tcBorders>
              <w:top w:val="nil"/>
              <w:left w:val="nil"/>
              <w:bottom w:val="single" w:sz="8" w:space="0" w:color="auto"/>
              <w:right w:val="nil"/>
            </w:tcBorders>
            <w:shd w:val="clear" w:color="000000" w:fill="DAEEF3"/>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 xml:space="preserve"> 10.5) Meta financiera del Producto para período 2022-2026 (Q.). </w:t>
            </w:r>
          </w:p>
        </w:tc>
        <w:tc>
          <w:tcPr>
            <w:tcW w:w="195" w:type="pct"/>
            <w:tcBorders>
              <w:top w:val="nil"/>
              <w:left w:val="single" w:sz="4" w:space="0" w:color="auto"/>
              <w:bottom w:val="single" w:sz="8"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10.6) Responsable del cumplimiento de meta del producto</w:t>
            </w:r>
          </w:p>
        </w:tc>
        <w:tc>
          <w:tcPr>
            <w:tcW w:w="195" w:type="pct"/>
            <w:tcBorders>
              <w:top w:val="nil"/>
              <w:left w:val="nil"/>
              <w:bottom w:val="single" w:sz="8"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10.7) Corresponsable del cumplimiento de la meta del producto</w:t>
            </w:r>
          </w:p>
        </w:tc>
        <w:tc>
          <w:tcPr>
            <w:tcW w:w="312" w:type="pct"/>
            <w:vMerge/>
            <w:tcBorders>
              <w:top w:val="single" w:sz="4" w:space="0" w:color="auto"/>
              <w:left w:val="single" w:sz="8" w:space="0" w:color="auto"/>
              <w:bottom w:val="single" w:sz="8" w:space="0" w:color="000000"/>
              <w:right w:val="single" w:sz="4" w:space="0" w:color="auto"/>
            </w:tcBorders>
            <w:vAlign w:val="center"/>
            <w:hideMark/>
          </w:tcPr>
          <w:p w:rsidR="00655BD0" w:rsidRPr="00371194" w:rsidRDefault="00655BD0" w:rsidP="00655BD0">
            <w:pPr>
              <w:spacing w:after="0" w:line="240" w:lineRule="auto"/>
              <w:rPr>
                <w:b/>
                <w:bCs/>
                <w:sz w:val="12"/>
                <w:szCs w:val="12"/>
                <w:lang w:eastAsia="es-GT"/>
              </w:rPr>
            </w:pPr>
          </w:p>
        </w:tc>
        <w:tc>
          <w:tcPr>
            <w:tcW w:w="156" w:type="pct"/>
            <w:vMerge/>
            <w:tcBorders>
              <w:top w:val="single" w:sz="4"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b/>
                <w:bCs/>
                <w:sz w:val="12"/>
                <w:szCs w:val="12"/>
                <w:lang w:eastAsia="es-GT"/>
              </w:rPr>
            </w:pPr>
          </w:p>
        </w:tc>
        <w:tc>
          <w:tcPr>
            <w:tcW w:w="157" w:type="pct"/>
            <w:vMerge/>
            <w:tcBorders>
              <w:top w:val="single" w:sz="4"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b/>
                <w:bCs/>
                <w:sz w:val="12"/>
                <w:szCs w:val="12"/>
                <w:lang w:eastAsia="es-GT"/>
              </w:rPr>
            </w:pPr>
          </w:p>
        </w:tc>
        <w:tc>
          <w:tcPr>
            <w:tcW w:w="156" w:type="pct"/>
            <w:vMerge/>
            <w:tcBorders>
              <w:top w:val="single" w:sz="4"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b/>
                <w:bCs/>
                <w:sz w:val="12"/>
                <w:szCs w:val="12"/>
                <w:lang w:eastAsia="es-GT"/>
              </w:rPr>
            </w:pPr>
          </w:p>
        </w:tc>
        <w:tc>
          <w:tcPr>
            <w:tcW w:w="156" w:type="pct"/>
            <w:vMerge/>
            <w:tcBorders>
              <w:top w:val="single" w:sz="4"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b/>
                <w:bCs/>
                <w:sz w:val="12"/>
                <w:szCs w:val="12"/>
                <w:lang w:eastAsia="es-GT"/>
              </w:rPr>
            </w:pPr>
          </w:p>
        </w:tc>
        <w:tc>
          <w:tcPr>
            <w:tcW w:w="118" w:type="pct"/>
            <w:tcBorders>
              <w:top w:val="single" w:sz="4" w:space="0" w:color="auto"/>
              <w:left w:val="nil"/>
              <w:bottom w:val="single" w:sz="8" w:space="0" w:color="auto"/>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Física</w:t>
            </w:r>
          </w:p>
        </w:tc>
        <w:tc>
          <w:tcPr>
            <w:tcW w:w="312" w:type="pct"/>
            <w:tcBorders>
              <w:top w:val="single" w:sz="4" w:space="0" w:color="auto"/>
              <w:left w:val="nil"/>
              <w:bottom w:val="single" w:sz="8" w:space="0" w:color="auto"/>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Financiera</w:t>
            </w:r>
          </w:p>
        </w:tc>
        <w:tc>
          <w:tcPr>
            <w:tcW w:w="117" w:type="pct"/>
            <w:tcBorders>
              <w:top w:val="single" w:sz="4" w:space="0" w:color="auto"/>
              <w:left w:val="nil"/>
              <w:bottom w:val="single" w:sz="8" w:space="0" w:color="auto"/>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Física</w:t>
            </w:r>
          </w:p>
        </w:tc>
        <w:tc>
          <w:tcPr>
            <w:tcW w:w="313" w:type="pct"/>
            <w:tcBorders>
              <w:top w:val="single" w:sz="4" w:space="0" w:color="auto"/>
              <w:left w:val="nil"/>
              <w:bottom w:val="single" w:sz="8" w:space="0" w:color="auto"/>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Financiera</w:t>
            </w:r>
          </w:p>
        </w:tc>
        <w:tc>
          <w:tcPr>
            <w:tcW w:w="117" w:type="pct"/>
            <w:tcBorders>
              <w:top w:val="single" w:sz="4" w:space="0" w:color="auto"/>
              <w:left w:val="nil"/>
              <w:bottom w:val="single" w:sz="8" w:space="0" w:color="auto"/>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Física</w:t>
            </w:r>
          </w:p>
        </w:tc>
        <w:tc>
          <w:tcPr>
            <w:tcW w:w="157" w:type="pct"/>
            <w:tcBorders>
              <w:top w:val="single" w:sz="4" w:space="0" w:color="auto"/>
              <w:left w:val="nil"/>
              <w:bottom w:val="single" w:sz="8" w:space="0" w:color="auto"/>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Financiera</w:t>
            </w:r>
          </w:p>
        </w:tc>
        <w:tc>
          <w:tcPr>
            <w:tcW w:w="118" w:type="pct"/>
            <w:tcBorders>
              <w:top w:val="single" w:sz="4" w:space="0" w:color="auto"/>
              <w:left w:val="nil"/>
              <w:bottom w:val="single" w:sz="8" w:space="0" w:color="auto"/>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Física</w:t>
            </w:r>
          </w:p>
        </w:tc>
        <w:tc>
          <w:tcPr>
            <w:tcW w:w="196" w:type="pct"/>
            <w:tcBorders>
              <w:top w:val="single" w:sz="4" w:space="0" w:color="auto"/>
              <w:left w:val="nil"/>
              <w:bottom w:val="single" w:sz="8" w:space="0" w:color="auto"/>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Financiera</w:t>
            </w:r>
          </w:p>
        </w:tc>
        <w:tc>
          <w:tcPr>
            <w:tcW w:w="117" w:type="pct"/>
            <w:tcBorders>
              <w:top w:val="single" w:sz="4" w:space="0" w:color="auto"/>
              <w:left w:val="nil"/>
              <w:bottom w:val="single" w:sz="8" w:space="0" w:color="auto"/>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Física</w:t>
            </w:r>
          </w:p>
        </w:tc>
        <w:tc>
          <w:tcPr>
            <w:tcW w:w="195" w:type="pct"/>
            <w:tcBorders>
              <w:top w:val="single" w:sz="4" w:space="0" w:color="auto"/>
              <w:left w:val="nil"/>
              <w:bottom w:val="single" w:sz="8" w:space="0" w:color="auto"/>
              <w:right w:val="single" w:sz="4" w:space="0" w:color="auto"/>
            </w:tcBorders>
            <w:shd w:val="clear" w:color="000000" w:fill="C5D9F1"/>
            <w:vAlign w:val="center"/>
            <w:hideMark/>
          </w:tcPr>
          <w:p w:rsidR="00655BD0" w:rsidRPr="00371194" w:rsidRDefault="00655BD0" w:rsidP="00655BD0">
            <w:pPr>
              <w:spacing w:after="0" w:line="240" w:lineRule="auto"/>
              <w:jc w:val="center"/>
              <w:rPr>
                <w:b/>
                <w:bCs/>
                <w:sz w:val="12"/>
                <w:szCs w:val="12"/>
                <w:lang w:eastAsia="es-GT"/>
              </w:rPr>
            </w:pPr>
            <w:r w:rsidRPr="00371194">
              <w:rPr>
                <w:b/>
                <w:bCs/>
                <w:sz w:val="12"/>
                <w:szCs w:val="12"/>
                <w:lang w:eastAsia="es-GT"/>
              </w:rPr>
              <w:t>Financiera</w:t>
            </w:r>
          </w:p>
        </w:tc>
        <w:tc>
          <w:tcPr>
            <w:tcW w:w="201"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b/>
                <w:bCs/>
                <w:sz w:val="12"/>
                <w:szCs w:val="12"/>
                <w:lang w:eastAsia="es-GT"/>
              </w:rPr>
            </w:pPr>
          </w:p>
        </w:tc>
        <w:tc>
          <w:tcPr>
            <w:tcW w:w="305" w:type="pct"/>
            <w:vMerge/>
            <w:tcBorders>
              <w:top w:val="nil"/>
              <w:left w:val="single" w:sz="4" w:space="0" w:color="auto"/>
              <w:bottom w:val="single" w:sz="8" w:space="0" w:color="000000"/>
              <w:right w:val="single" w:sz="8" w:space="0" w:color="auto"/>
            </w:tcBorders>
            <w:vAlign w:val="center"/>
            <w:hideMark/>
          </w:tcPr>
          <w:p w:rsidR="00655BD0" w:rsidRPr="00371194" w:rsidRDefault="00655BD0" w:rsidP="00655BD0">
            <w:pPr>
              <w:spacing w:after="0" w:line="240" w:lineRule="auto"/>
              <w:rPr>
                <w:b/>
                <w:bCs/>
                <w:sz w:val="12"/>
                <w:szCs w:val="12"/>
                <w:lang w:eastAsia="es-GT"/>
              </w:rPr>
            </w:pPr>
          </w:p>
        </w:tc>
      </w:tr>
      <w:tr w:rsidR="00DC117A" w:rsidRPr="00371194" w:rsidTr="000C1612">
        <w:trPr>
          <w:trHeight w:val="1395"/>
        </w:trPr>
        <w:tc>
          <w:tcPr>
            <w:tcW w:w="157"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1</w:t>
            </w:r>
          </w:p>
        </w:tc>
        <w:tc>
          <w:tcPr>
            <w:tcW w:w="234"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Familias con servicios de agua apta para consumo humano </w:t>
            </w:r>
          </w:p>
        </w:tc>
        <w:tc>
          <w:tcPr>
            <w:tcW w:w="133" w:type="pct"/>
            <w:gridSpan w:val="2"/>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2"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3"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Familias</w:t>
            </w:r>
          </w:p>
        </w:tc>
        <w:tc>
          <w:tcPr>
            <w:tcW w:w="190"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1330</w:t>
            </w:r>
          </w:p>
        </w:tc>
        <w:tc>
          <w:tcPr>
            <w:tcW w:w="308"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Q26,422,607.00 </w:t>
            </w:r>
          </w:p>
        </w:tc>
        <w:tc>
          <w:tcPr>
            <w:tcW w:w="195"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Municipalidad de Santa Catarina Pinula</w:t>
            </w:r>
          </w:p>
        </w:tc>
        <w:tc>
          <w:tcPr>
            <w:tcW w:w="195"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Dirección de Agua y Saneamiento</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APOYO SISTEMA DE AGUA POTABLE Y AL SANEAMIENTO DEL MUNICIPIO DE SANTA CATARINA PINULA, GUATEMALA</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271628</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266</w:t>
            </w:r>
          </w:p>
        </w:tc>
        <w:tc>
          <w:tcPr>
            <w:tcW w:w="1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Familia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1080</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DC117A">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w:t>
            </w:r>
            <w:r w:rsidR="00DC117A">
              <w:rPr>
                <w:rFonts w:ascii="Century Gothic" w:hAnsi="Century Gothic"/>
                <w:color w:val="000000"/>
                <w:sz w:val="12"/>
                <w:szCs w:val="12"/>
                <w:lang w:eastAsia="es-GT"/>
              </w:rPr>
              <w:t xml:space="preserve"> </w:t>
            </w:r>
            <w:r w:rsidRPr="00371194">
              <w:rPr>
                <w:rFonts w:ascii="Century Gothic" w:hAnsi="Century Gothic"/>
                <w:color w:val="000000"/>
                <w:sz w:val="12"/>
                <w:szCs w:val="12"/>
                <w:lang w:eastAsia="es-GT"/>
              </w:rPr>
              <w:t xml:space="preserve">21,422,607.00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1080</w:t>
            </w:r>
          </w:p>
        </w:tc>
        <w:tc>
          <w:tcPr>
            <w:tcW w:w="305" w:type="pct"/>
            <w:tcBorders>
              <w:top w:val="single" w:sz="4" w:space="0" w:color="auto"/>
              <w:left w:val="nil"/>
              <w:bottom w:val="single" w:sz="4" w:space="0" w:color="auto"/>
              <w:right w:val="single" w:sz="8" w:space="0" w:color="auto"/>
            </w:tcBorders>
            <w:shd w:val="clear" w:color="auto" w:fill="auto"/>
            <w:noWrap/>
            <w:vAlign w:val="center"/>
            <w:hideMark/>
          </w:tcPr>
          <w:p w:rsidR="00655BD0" w:rsidRPr="00371194" w:rsidRDefault="00655BD0" w:rsidP="00DC117A">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21,422,607.00 </w:t>
            </w:r>
          </w:p>
        </w:tc>
      </w:tr>
      <w:tr w:rsidR="00DC117A" w:rsidRPr="00371194" w:rsidTr="000C1612">
        <w:trPr>
          <w:trHeight w:val="1972"/>
        </w:trPr>
        <w:tc>
          <w:tcPr>
            <w:tcW w:w="157"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234"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33" w:type="pct"/>
            <w:gridSpan w:val="2"/>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2"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3"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0"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08"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12"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4E25AF"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AMPLIACIÓN</w:t>
            </w:r>
            <w:r w:rsidR="00655BD0" w:rsidRPr="00371194">
              <w:rPr>
                <w:rFonts w:ascii="Century Gothic" w:hAnsi="Century Gothic"/>
                <w:color w:val="000000"/>
                <w:sz w:val="12"/>
                <w:szCs w:val="12"/>
                <w:lang w:eastAsia="es-GT"/>
              </w:rPr>
              <w:t xml:space="preserve"> SISTEMA DE AGUA POTABLE CON </w:t>
            </w:r>
            <w:r w:rsidRPr="00371194">
              <w:rPr>
                <w:rFonts w:ascii="Century Gothic" w:hAnsi="Century Gothic"/>
                <w:color w:val="000000"/>
                <w:sz w:val="12"/>
                <w:szCs w:val="12"/>
                <w:lang w:eastAsia="es-GT"/>
              </w:rPr>
              <w:t>PERFORACIÓN</w:t>
            </w:r>
            <w:r w:rsidR="00655BD0" w:rsidRPr="00371194">
              <w:rPr>
                <w:rFonts w:ascii="Century Gothic" w:hAnsi="Century Gothic"/>
                <w:color w:val="000000"/>
                <w:sz w:val="12"/>
                <w:szCs w:val="12"/>
                <w:lang w:eastAsia="es-GT"/>
              </w:rPr>
              <w:t xml:space="preserve"> DE POZO EN ALDEA CUCHILLA DEL CARMEN, SANTA CATARINA PINULA, GUATEMALA</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5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285536</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270</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Familia</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50</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DC117A">
            <w:pPr>
              <w:spacing w:after="0" w:line="240" w:lineRule="auto"/>
              <w:rPr>
                <w:rFonts w:ascii="Century Gothic" w:hAnsi="Century Gothic"/>
                <w:color w:val="000000"/>
                <w:sz w:val="16"/>
                <w:szCs w:val="16"/>
                <w:lang w:eastAsia="es-GT"/>
              </w:rPr>
            </w:pPr>
            <w:r w:rsidRPr="00371194">
              <w:rPr>
                <w:rFonts w:ascii="Century Gothic" w:hAnsi="Century Gothic"/>
                <w:color w:val="000000"/>
                <w:sz w:val="12"/>
                <w:szCs w:val="16"/>
                <w:lang w:eastAsia="es-GT"/>
              </w:rPr>
              <w:t xml:space="preserve"> </w:t>
            </w:r>
            <w:r w:rsidR="00371194" w:rsidRPr="00371194">
              <w:rPr>
                <w:rFonts w:ascii="Century Gothic" w:hAnsi="Century Gothic"/>
                <w:color w:val="000000"/>
                <w:sz w:val="12"/>
                <w:szCs w:val="16"/>
                <w:lang w:eastAsia="es-GT"/>
              </w:rPr>
              <w:t>Q</w:t>
            </w:r>
            <w:r w:rsidRPr="00371194">
              <w:rPr>
                <w:rFonts w:ascii="Century Gothic" w:hAnsi="Century Gothic"/>
                <w:color w:val="000000"/>
                <w:sz w:val="12"/>
                <w:szCs w:val="16"/>
                <w:lang w:eastAsia="es-GT"/>
              </w:rPr>
              <w:t xml:space="preserve">1,000,000.00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200</w:t>
            </w:r>
          </w:p>
        </w:tc>
        <w:tc>
          <w:tcPr>
            <w:tcW w:w="313"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DC117A">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Q4,000,000.00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250</w:t>
            </w:r>
          </w:p>
        </w:tc>
        <w:tc>
          <w:tcPr>
            <w:tcW w:w="305" w:type="pct"/>
            <w:tcBorders>
              <w:top w:val="nil"/>
              <w:left w:val="nil"/>
              <w:bottom w:val="single" w:sz="4" w:space="0" w:color="auto"/>
              <w:right w:val="single" w:sz="8" w:space="0" w:color="auto"/>
            </w:tcBorders>
            <w:shd w:val="clear" w:color="auto" w:fill="auto"/>
            <w:noWrap/>
            <w:vAlign w:val="center"/>
            <w:hideMark/>
          </w:tcPr>
          <w:p w:rsidR="00655BD0" w:rsidRPr="00371194" w:rsidRDefault="00655BD0" w:rsidP="00DC117A">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5,000,000.00 </w:t>
            </w:r>
          </w:p>
        </w:tc>
      </w:tr>
      <w:tr w:rsidR="00DC117A" w:rsidRPr="00371194" w:rsidTr="000C1612">
        <w:trPr>
          <w:trHeight w:val="2247"/>
        </w:trPr>
        <w:tc>
          <w:tcPr>
            <w:tcW w:w="157" w:type="pct"/>
            <w:tcBorders>
              <w:top w:val="nil"/>
              <w:left w:val="single" w:sz="4" w:space="0" w:color="auto"/>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2</w:t>
            </w:r>
          </w:p>
        </w:tc>
        <w:tc>
          <w:tcPr>
            <w:tcW w:w="234"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Familias con servicios de alcantarillado</w:t>
            </w:r>
          </w:p>
        </w:tc>
        <w:tc>
          <w:tcPr>
            <w:tcW w:w="133" w:type="pct"/>
            <w:gridSpan w:val="2"/>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b/>
                <w:bCs/>
                <w:color w:val="000000"/>
                <w:sz w:val="12"/>
                <w:szCs w:val="12"/>
                <w:lang w:eastAsia="es-GT"/>
              </w:rPr>
            </w:pPr>
            <w:r w:rsidRPr="00371194">
              <w:rPr>
                <w:rFonts w:ascii="Century Gothic" w:hAnsi="Century Gothic"/>
                <w:b/>
                <w:bCs/>
                <w:color w:val="000000"/>
                <w:sz w:val="12"/>
                <w:szCs w:val="12"/>
                <w:lang w:eastAsia="es-GT"/>
              </w:rPr>
              <w:t> </w:t>
            </w:r>
          </w:p>
        </w:tc>
        <w:tc>
          <w:tcPr>
            <w:tcW w:w="192"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3"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Familias</w:t>
            </w:r>
          </w:p>
        </w:tc>
        <w:tc>
          <w:tcPr>
            <w:tcW w:w="190"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942</w:t>
            </w:r>
          </w:p>
        </w:tc>
        <w:tc>
          <w:tcPr>
            <w:tcW w:w="308"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4E25AF">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 20,613,750.00 </w:t>
            </w:r>
          </w:p>
        </w:tc>
        <w:tc>
          <w:tcPr>
            <w:tcW w:w="195"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Municipalidad de Santa Catarina Pinula</w:t>
            </w:r>
          </w:p>
        </w:tc>
        <w:tc>
          <w:tcPr>
            <w:tcW w:w="195"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CODEDE</w:t>
            </w:r>
          </w:p>
        </w:tc>
        <w:tc>
          <w:tcPr>
            <w:tcW w:w="312"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4E25AF"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CONSTRUCCIÓN</w:t>
            </w:r>
            <w:r w:rsidR="00655BD0" w:rsidRPr="00371194">
              <w:rPr>
                <w:rFonts w:ascii="Century Gothic" w:hAnsi="Century Gothic"/>
                <w:color w:val="000000"/>
                <w:sz w:val="12"/>
                <w:szCs w:val="12"/>
                <w:lang w:eastAsia="es-GT"/>
              </w:rPr>
              <w:t xml:space="preserve"> SISTEMA DE ALCANTARILLADO SANITARIO Y PLANTA DE TRATAMIENTO EN SECTOR LA COMUNIDAD, ZONA 2 DE CABECERA MUNICIPAL, SANTA CATARINA PINULA, GUATEMALA</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5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278172</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267</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Familia</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471</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0C1612">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9,651,940.00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471</w:t>
            </w:r>
          </w:p>
        </w:tc>
        <w:tc>
          <w:tcPr>
            <w:tcW w:w="313"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0C1612">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Q10,961,810.00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942</w:t>
            </w:r>
          </w:p>
        </w:tc>
        <w:tc>
          <w:tcPr>
            <w:tcW w:w="305" w:type="pct"/>
            <w:tcBorders>
              <w:top w:val="nil"/>
              <w:left w:val="nil"/>
              <w:bottom w:val="single" w:sz="4" w:space="0" w:color="auto"/>
              <w:right w:val="single" w:sz="8" w:space="0" w:color="auto"/>
            </w:tcBorders>
            <w:shd w:val="clear" w:color="auto" w:fill="auto"/>
            <w:noWrap/>
            <w:vAlign w:val="center"/>
            <w:hideMark/>
          </w:tcPr>
          <w:p w:rsidR="00655BD0" w:rsidRPr="00371194" w:rsidRDefault="00655BD0" w:rsidP="00393B7E">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20,613,750.00 </w:t>
            </w:r>
          </w:p>
        </w:tc>
      </w:tr>
      <w:tr w:rsidR="00DC117A" w:rsidRPr="00371194" w:rsidTr="000C1612">
        <w:trPr>
          <w:trHeight w:val="1691"/>
        </w:trPr>
        <w:tc>
          <w:tcPr>
            <w:tcW w:w="157"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lastRenderedPageBreak/>
              <w:t>3</w:t>
            </w:r>
          </w:p>
        </w:tc>
        <w:tc>
          <w:tcPr>
            <w:tcW w:w="234"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Familias que reciben otros servicios de saneamiento (mercados, rastros, cementerios)</w:t>
            </w:r>
          </w:p>
        </w:tc>
        <w:tc>
          <w:tcPr>
            <w:tcW w:w="133" w:type="pct"/>
            <w:gridSpan w:val="2"/>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2"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3"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Familias</w:t>
            </w:r>
          </w:p>
        </w:tc>
        <w:tc>
          <w:tcPr>
            <w:tcW w:w="19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850</w:t>
            </w:r>
          </w:p>
        </w:tc>
        <w:tc>
          <w:tcPr>
            <w:tcW w:w="308"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DC117A">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 15,856,778.98 </w:t>
            </w:r>
          </w:p>
        </w:tc>
        <w:tc>
          <w:tcPr>
            <w:tcW w:w="19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Municipalidad de Santa Catarina Pinula</w:t>
            </w:r>
          </w:p>
        </w:tc>
        <w:tc>
          <w:tcPr>
            <w:tcW w:w="19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DC117A"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Dirección</w:t>
            </w:r>
            <w:r w:rsidR="00655BD0" w:rsidRPr="00371194">
              <w:rPr>
                <w:rFonts w:ascii="Century Gothic" w:hAnsi="Century Gothic"/>
                <w:sz w:val="12"/>
                <w:szCs w:val="12"/>
                <w:lang w:eastAsia="es-GT"/>
              </w:rPr>
              <w:t xml:space="preserve"> de Obras</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DC117A"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AMPLIACIÓN</w:t>
            </w:r>
            <w:r w:rsidR="00655BD0" w:rsidRPr="00371194">
              <w:rPr>
                <w:rFonts w:ascii="Century Gothic" w:hAnsi="Century Gothic"/>
                <w:color w:val="000000"/>
                <w:sz w:val="12"/>
                <w:szCs w:val="12"/>
                <w:lang w:eastAsia="es-GT"/>
              </w:rPr>
              <w:t xml:space="preserve"> CEMENTERIO (</w:t>
            </w:r>
            <w:r w:rsidRPr="00371194">
              <w:rPr>
                <w:rFonts w:ascii="Century Gothic" w:hAnsi="Century Gothic"/>
                <w:color w:val="000000"/>
                <w:sz w:val="12"/>
                <w:szCs w:val="12"/>
                <w:lang w:eastAsia="es-GT"/>
              </w:rPr>
              <w:t>CONSTRUCCIÓN</w:t>
            </w:r>
            <w:r w:rsidR="00655BD0" w:rsidRPr="00371194">
              <w:rPr>
                <w:rFonts w:ascii="Century Gothic" w:hAnsi="Century Gothic"/>
                <w:color w:val="000000"/>
                <w:sz w:val="12"/>
                <w:szCs w:val="12"/>
                <w:lang w:eastAsia="es-GT"/>
              </w:rPr>
              <w:t xml:space="preserve"> DE NICHOS Y MURO PERIMETRAL), ALDEA LA SALVADORA I, SANTA CATARINA PINULA</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218344</w:t>
            </w:r>
          </w:p>
        </w:tc>
        <w:tc>
          <w:tcPr>
            <w:tcW w:w="156" w:type="pct"/>
            <w:tcBorders>
              <w:top w:val="single" w:sz="4" w:space="0" w:color="auto"/>
              <w:left w:val="nil"/>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215</w:t>
            </w:r>
          </w:p>
        </w:tc>
        <w:tc>
          <w:tcPr>
            <w:tcW w:w="1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Familia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150</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4E25AF">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124,275.00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150</w:t>
            </w:r>
          </w:p>
        </w:tc>
        <w:tc>
          <w:tcPr>
            <w:tcW w:w="305" w:type="pct"/>
            <w:tcBorders>
              <w:top w:val="single" w:sz="4" w:space="0" w:color="auto"/>
              <w:left w:val="nil"/>
              <w:bottom w:val="single" w:sz="4" w:space="0" w:color="auto"/>
              <w:right w:val="single" w:sz="8" w:space="0" w:color="auto"/>
            </w:tcBorders>
            <w:shd w:val="clear" w:color="auto" w:fill="auto"/>
            <w:noWrap/>
            <w:vAlign w:val="center"/>
            <w:hideMark/>
          </w:tcPr>
          <w:p w:rsidR="00655BD0" w:rsidRPr="00371194" w:rsidRDefault="00655BD0" w:rsidP="004E25AF">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124,275.00 </w:t>
            </w:r>
          </w:p>
        </w:tc>
      </w:tr>
      <w:tr w:rsidR="00DC117A" w:rsidRPr="00371194" w:rsidTr="000C1612">
        <w:trPr>
          <w:trHeight w:val="1418"/>
        </w:trPr>
        <w:tc>
          <w:tcPr>
            <w:tcW w:w="157"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234"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33" w:type="pct"/>
            <w:gridSpan w:val="2"/>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2"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3"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0"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08"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12"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DC117A"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CONSTRUCCIÓN</w:t>
            </w:r>
            <w:r w:rsidR="00655BD0" w:rsidRPr="00371194">
              <w:rPr>
                <w:rFonts w:ascii="Century Gothic" w:hAnsi="Century Gothic"/>
                <w:color w:val="000000"/>
                <w:sz w:val="12"/>
                <w:szCs w:val="12"/>
                <w:lang w:eastAsia="es-GT"/>
              </w:rPr>
              <w:t xml:space="preserve"> MERCADO EN ALDEA PIEDRA PARADA CRISTO REY, SANTA CATARINA PINULA, GUATEMALA</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5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271373</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254</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Familia</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700</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4E25AF">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15,732,503.98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313"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700</w:t>
            </w:r>
          </w:p>
        </w:tc>
        <w:tc>
          <w:tcPr>
            <w:tcW w:w="305" w:type="pct"/>
            <w:tcBorders>
              <w:top w:val="nil"/>
              <w:left w:val="nil"/>
              <w:bottom w:val="single" w:sz="4" w:space="0" w:color="auto"/>
              <w:right w:val="single" w:sz="8" w:space="0" w:color="auto"/>
            </w:tcBorders>
            <w:shd w:val="clear" w:color="auto" w:fill="auto"/>
            <w:noWrap/>
            <w:vAlign w:val="center"/>
            <w:hideMark/>
          </w:tcPr>
          <w:p w:rsidR="00655BD0" w:rsidRPr="00371194" w:rsidRDefault="00655BD0" w:rsidP="004E25AF">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15,732,503.98 </w:t>
            </w:r>
          </w:p>
        </w:tc>
      </w:tr>
      <w:tr w:rsidR="00DC117A" w:rsidRPr="00371194" w:rsidTr="000C1612">
        <w:trPr>
          <w:trHeight w:val="1537"/>
        </w:trPr>
        <w:tc>
          <w:tcPr>
            <w:tcW w:w="157"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4</w:t>
            </w:r>
          </w:p>
        </w:tc>
        <w:tc>
          <w:tcPr>
            <w:tcW w:w="234"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Áreas con ordenamiento vial </w:t>
            </w:r>
          </w:p>
        </w:tc>
        <w:tc>
          <w:tcPr>
            <w:tcW w:w="133" w:type="pct"/>
            <w:gridSpan w:val="2"/>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2"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3"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m²</w:t>
            </w:r>
          </w:p>
        </w:tc>
        <w:tc>
          <w:tcPr>
            <w:tcW w:w="190"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15334</w:t>
            </w:r>
          </w:p>
        </w:tc>
        <w:tc>
          <w:tcPr>
            <w:tcW w:w="308"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4E20A6">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 11,521,000.00 </w:t>
            </w:r>
          </w:p>
        </w:tc>
        <w:tc>
          <w:tcPr>
            <w:tcW w:w="195"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Municipalidad de Santa Catarina Pinula</w:t>
            </w:r>
          </w:p>
        </w:tc>
        <w:tc>
          <w:tcPr>
            <w:tcW w:w="195"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4E20A6"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Dirección</w:t>
            </w:r>
            <w:r w:rsidR="00655BD0" w:rsidRPr="00371194">
              <w:rPr>
                <w:rFonts w:ascii="Century Gothic" w:hAnsi="Century Gothic"/>
                <w:sz w:val="12"/>
                <w:szCs w:val="12"/>
                <w:lang w:eastAsia="es-GT"/>
              </w:rPr>
              <w:t xml:space="preserve"> de Obras</w:t>
            </w:r>
          </w:p>
        </w:tc>
        <w:tc>
          <w:tcPr>
            <w:tcW w:w="312"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MEJORAMIENTO CALLE QUE CONDUCE HACIA COLEGIO DISCOVERY, ALDEA DON JUSTO, SANTA CATARINA PINULA</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color w:val="000000"/>
                <w:sz w:val="12"/>
                <w:szCs w:val="12"/>
                <w:lang w:eastAsia="es-GT"/>
              </w:rPr>
            </w:pPr>
            <w:r w:rsidRPr="00371194">
              <w:rPr>
                <w:color w:val="000000"/>
                <w:sz w:val="12"/>
                <w:szCs w:val="12"/>
                <w:lang w:eastAsia="es-GT"/>
              </w:rPr>
              <w:t> </w:t>
            </w:r>
          </w:p>
        </w:tc>
        <w:tc>
          <w:tcPr>
            <w:tcW w:w="157"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218425</w:t>
            </w:r>
          </w:p>
        </w:tc>
        <w:tc>
          <w:tcPr>
            <w:tcW w:w="156" w:type="pct"/>
            <w:tcBorders>
              <w:top w:val="nil"/>
              <w:left w:val="nil"/>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222</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m²</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3693</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1D2D87">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2,655,000.00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313"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3693</w:t>
            </w:r>
          </w:p>
        </w:tc>
        <w:tc>
          <w:tcPr>
            <w:tcW w:w="305" w:type="pct"/>
            <w:tcBorders>
              <w:top w:val="nil"/>
              <w:left w:val="nil"/>
              <w:bottom w:val="single" w:sz="4" w:space="0" w:color="auto"/>
              <w:right w:val="single" w:sz="8" w:space="0" w:color="auto"/>
            </w:tcBorders>
            <w:shd w:val="clear" w:color="auto" w:fill="auto"/>
            <w:noWrap/>
            <w:vAlign w:val="center"/>
            <w:hideMark/>
          </w:tcPr>
          <w:p w:rsidR="00655BD0" w:rsidRPr="00371194" w:rsidRDefault="00655BD0" w:rsidP="004E20A6">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2,655,000.00 </w:t>
            </w:r>
          </w:p>
        </w:tc>
      </w:tr>
      <w:tr w:rsidR="00DC117A" w:rsidRPr="00371194" w:rsidTr="000C1612">
        <w:trPr>
          <w:trHeight w:val="1543"/>
        </w:trPr>
        <w:tc>
          <w:tcPr>
            <w:tcW w:w="157"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234"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33" w:type="pct"/>
            <w:gridSpan w:val="2"/>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2"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3"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0"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08"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12"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MEJORAMIENTO CALLE Y CALLEJONES EN ALDEAS DEL MUNICIPIO DE SANTA CATARINA PINULA, GUATEMALA</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color w:val="000000"/>
                <w:sz w:val="12"/>
                <w:szCs w:val="12"/>
                <w:lang w:eastAsia="es-GT"/>
              </w:rPr>
            </w:pPr>
            <w:r w:rsidRPr="00371194">
              <w:rPr>
                <w:color w:val="000000"/>
                <w:sz w:val="12"/>
                <w:szCs w:val="12"/>
                <w:lang w:eastAsia="es-GT"/>
              </w:rPr>
              <w:t> </w:t>
            </w:r>
          </w:p>
        </w:tc>
        <w:tc>
          <w:tcPr>
            <w:tcW w:w="15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271031</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248</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m²</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11641</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1D2D87">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8,866,000.00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313"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11641</w:t>
            </w:r>
          </w:p>
        </w:tc>
        <w:tc>
          <w:tcPr>
            <w:tcW w:w="305" w:type="pct"/>
            <w:tcBorders>
              <w:top w:val="nil"/>
              <w:left w:val="nil"/>
              <w:bottom w:val="single" w:sz="4" w:space="0" w:color="auto"/>
              <w:right w:val="single" w:sz="8" w:space="0" w:color="auto"/>
            </w:tcBorders>
            <w:shd w:val="clear" w:color="auto" w:fill="auto"/>
            <w:noWrap/>
            <w:vAlign w:val="center"/>
            <w:hideMark/>
          </w:tcPr>
          <w:p w:rsidR="00655BD0" w:rsidRPr="00371194" w:rsidRDefault="00655BD0" w:rsidP="004E20A6">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8,866,000.00 </w:t>
            </w:r>
          </w:p>
        </w:tc>
      </w:tr>
      <w:tr w:rsidR="00DC117A" w:rsidRPr="00371194" w:rsidTr="000C1612">
        <w:trPr>
          <w:trHeight w:val="2120"/>
        </w:trPr>
        <w:tc>
          <w:tcPr>
            <w:tcW w:w="157" w:type="pct"/>
            <w:tcBorders>
              <w:top w:val="nil"/>
              <w:left w:val="single" w:sz="4" w:space="0" w:color="auto"/>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5</w:t>
            </w:r>
          </w:p>
        </w:tc>
        <w:tc>
          <w:tcPr>
            <w:tcW w:w="234" w:type="pct"/>
            <w:tcBorders>
              <w:top w:val="nil"/>
              <w:left w:val="nil"/>
              <w:bottom w:val="single" w:sz="4" w:space="0" w:color="auto"/>
              <w:right w:val="single" w:sz="4" w:space="0" w:color="auto"/>
            </w:tcBorders>
            <w:shd w:val="clear" w:color="000000" w:fill="DAEEF3"/>
            <w:vAlign w:val="center"/>
            <w:hideMark/>
          </w:tcPr>
          <w:p w:rsidR="00655BD0" w:rsidRPr="00371194" w:rsidRDefault="00EB3D4C"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Áreas</w:t>
            </w:r>
            <w:r w:rsidR="00655BD0" w:rsidRPr="00371194">
              <w:rPr>
                <w:rFonts w:ascii="Century Gothic" w:hAnsi="Century Gothic"/>
                <w:color w:val="000000"/>
                <w:sz w:val="12"/>
                <w:szCs w:val="12"/>
                <w:lang w:eastAsia="es-GT"/>
              </w:rPr>
              <w:t xml:space="preserve"> de espacio público gestionadas</w:t>
            </w:r>
          </w:p>
        </w:tc>
        <w:tc>
          <w:tcPr>
            <w:tcW w:w="133" w:type="pct"/>
            <w:gridSpan w:val="2"/>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b/>
                <w:bCs/>
                <w:color w:val="000000"/>
                <w:sz w:val="12"/>
                <w:szCs w:val="12"/>
                <w:lang w:eastAsia="es-GT"/>
              </w:rPr>
            </w:pPr>
            <w:r w:rsidRPr="00371194">
              <w:rPr>
                <w:rFonts w:ascii="Century Gothic" w:hAnsi="Century Gothic"/>
                <w:b/>
                <w:bCs/>
                <w:color w:val="000000"/>
                <w:sz w:val="12"/>
                <w:szCs w:val="12"/>
                <w:lang w:eastAsia="es-GT"/>
              </w:rPr>
              <w:t> </w:t>
            </w:r>
          </w:p>
        </w:tc>
        <w:tc>
          <w:tcPr>
            <w:tcW w:w="192"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3"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m²</w:t>
            </w:r>
          </w:p>
        </w:tc>
        <w:tc>
          <w:tcPr>
            <w:tcW w:w="190"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5,000</w:t>
            </w:r>
          </w:p>
        </w:tc>
        <w:tc>
          <w:tcPr>
            <w:tcW w:w="308"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4E20A6">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 40,668,382.00 </w:t>
            </w:r>
          </w:p>
        </w:tc>
        <w:tc>
          <w:tcPr>
            <w:tcW w:w="195"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Municipalidad de Santa Catarina Pinula</w:t>
            </w:r>
          </w:p>
        </w:tc>
        <w:tc>
          <w:tcPr>
            <w:tcW w:w="195" w:type="pct"/>
            <w:tcBorders>
              <w:top w:val="nil"/>
              <w:left w:val="nil"/>
              <w:bottom w:val="single" w:sz="4" w:space="0" w:color="auto"/>
              <w:right w:val="single" w:sz="4" w:space="0" w:color="auto"/>
            </w:tcBorders>
            <w:shd w:val="clear" w:color="000000" w:fill="DAEEF3"/>
            <w:vAlign w:val="center"/>
            <w:hideMark/>
          </w:tcPr>
          <w:p w:rsidR="00655BD0" w:rsidRPr="00371194" w:rsidRDefault="004E20A6"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Dirección</w:t>
            </w:r>
            <w:r w:rsidR="00655BD0" w:rsidRPr="00371194">
              <w:rPr>
                <w:rFonts w:ascii="Century Gothic" w:hAnsi="Century Gothic"/>
                <w:sz w:val="12"/>
                <w:szCs w:val="12"/>
                <w:lang w:eastAsia="es-GT"/>
              </w:rPr>
              <w:t xml:space="preserve"> de Obras</w:t>
            </w:r>
          </w:p>
        </w:tc>
        <w:tc>
          <w:tcPr>
            <w:tcW w:w="312"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4E20A6"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CONSERVACIÓN</w:t>
            </w:r>
            <w:r w:rsidR="00655BD0" w:rsidRPr="00371194">
              <w:rPr>
                <w:rFonts w:ascii="Century Gothic" w:hAnsi="Century Gothic"/>
                <w:color w:val="000000"/>
                <w:sz w:val="12"/>
                <w:szCs w:val="12"/>
                <w:lang w:eastAsia="es-GT"/>
              </w:rPr>
              <w:t xml:space="preserve"> EDIFICIO ,MUROS, PARQUES MUNICIPALES Y </w:t>
            </w:r>
            <w:r w:rsidRPr="00371194">
              <w:rPr>
                <w:rFonts w:ascii="Century Gothic" w:hAnsi="Century Gothic"/>
                <w:color w:val="000000"/>
                <w:sz w:val="12"/>
                <w:szCs w:val="12"/>
                <w:lang w:eastAsia="es-GT"/>
              </w:rPr>
              <w:t>DEMÁS</w:t>
            </w:r>
            <w:r w:rsidR="00655BD0" w:rsidRPr="00371194">
              <w:rPr>
                <w:rFonts w:ascii="Century Gothic" w:hAnsi="Century Gothic"/>
                <w:color w:val="000000"/>
                <w:sz w:val="12"/>
                <w:szCs w:val="12"/>
                <w:lang w:eastAsia="es-GT"/>
              </w:rPr>
              <w:t xml:space="preserve"> INFRAESTRUCTURA PUBLICA DEL MUNICIPIO DE SANTA CATARINA PINULA, GUATEMALA</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color w:val="000000"/>
                <w:sz w:val="12"/>
                <w:szCs w:val="12"/>
                <w:lang w:eastAsia="es-GT"/>
              </w:rPr>
            </w:pPr>
            <w:r w:rsidRPr="00371194">
              <w:rPr>
                <w:color w:val="000000"/>
                <w:sz w:val="12"/>
                <w:szCs w:val="12"/>
                <w:lang w:eastAsia="es-GT"/>
              </w:rPr>
              <w:t> </w:t>
            </w:r>
          </w:p>
        </w:tc>
        <w:tc>
          <w:tcPr>
            <w:tcW w:w="15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285540</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271</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m²</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2500</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1D2D87">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20,334,191.00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2500</w:t>
            </w:r>
          </w:p>
        </w:tc>
        <w:tc>
          <w:tcPr>
            <w:tcW w:w="313"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1D2D87" w:rsidP="001D2D87">
            <w:pPr>
              <w:spacing w:after="0" w:line="240" w:lineRule="auto"/>
              <w:rPr>
                <w:rFonts w:ascii="Century Gothic" w:hAnsi="Century Gothic"/>
                <w:color w:val="000000"/>
                <w:sz w:val="12"/>
                <w:szCs w:val="12"/>
                <w:lang w:eastAsia="es-GT"/>
              </w:rPr>
            </w:pPr>
            <w:r>
              <w:rPr>
                <w:rFonts w:ascii="Century Gothic" w:hAnsi="Century Gothic"/>
                <w:color w:val="000000"/>
                <w:sz w:val="12"/>
                <w:szCs w:val="12"/>
                <w:lang w:eastAsia="es-GT"/>
              </w:rPr>
              <w:t>Q2</w:t>
            </w:r>
            <w:r w:rsidR="00655BD0" w:rsidRPr="00371194">
              <w:rPr>
                <w:rFonts w:ascii="Century Gothic" w:hAnsi="Century Gothic"/>
                <w:color w:val="000000"/>
                <w:sz w:val="12"/>
                <w:szCs w:val="12"/>
                <w:lang w:eastAsia="es-GT"/>
              </w:rPr>
              <w:t xml:space="preserve">0,334,191.00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5000</w:t>
            </w:r>
          </w:p>
        </w:tc>
        <w:tc>
          <w:tcPr>
            <w:tcW w:w="305" w:type="pct"/>
            <w:tcBorders>
              <w:top w:val="nil"/>
              <w:left w:val="nil"/>
              <w:bottom w:val="single" w:sz="4" w:space="0" w:color="auto"/>
              <w:right w:val="single" w:sz="8" w:space="0" w:color="auto"/>
            </w:tcBorders>
            <w:shd w:val="clear" w:color="auto" w:fill="auto"/>
            <w:noWrap/>
            <w:vAlign w:val="center"/>
            <w:hideMark/>
          </w:tcPr>
          <w:p w:rsidR="00655BD0" w:rsidRPr="00371194" w:rsidRDefault="00655BD0" w:rsidP="004E20A6">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40,668,382.00 </w:t>
            </w:r>
          </w:p>
        </w:tc>
      </w:tr>
      <w:tr w:rsidR="00DC117A" w:rsidRPr="00371194" w:rsidTr="000C1612">
        <w:trPr>
          <w:trHeight w:val="1408"/>
        </w:trPr>
        <w:tc>
          <w:tcPr>
            <w:tcW w:w="157"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lastRenderedPageBreak/>
              <w:t> </w:t>
            </w:r>
          </w:p>
        </w:tc>
        <w:tc>
          <w:tcPr>
            <w:tcW w:w="234"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33" w:type="pct"/>
            <w:gridSpan w:val="2"/>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1</w:t>
            </w:r>
          </w:p>
        </w:tc>
        <w:tc>
          <w:tcPr>
            <w:tcW w:w="192"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Estudiantes de primaria bilingüe atendidos en el sistema escolar </w:t>
            </w:r>
          </w:p>
        </w:tc>
        <w:tc>
          <w:tcPr>
            <w:tcW w:w="193"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Persona</w:t>
            </w:r>
          </w:p>
        </w:tc>
        <w:tc>
          <w:tcPr>
            <w:tcW w:w="19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15402</w:t>
            </w:r>
          </w:p>
        </w:tc>
        <w:tc>
          <w:tcPr>
            <w:tcW w:w="308"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F01B32">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 13,995,366.00 </w:t>
            </w:r>
          </w:p>
        </w:tc>
        <w:tc>
          <w:tcPr>
            <w:tcW w:w="19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MINEDUC</w:t>
            </w:r>
          </w:p>
        </w:tc>
        <w:tc>
          <w:tcPr>
            <w:tcW w:w="19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Municipalidad de Santa Catarina Pinula / </w:t>
            </w:r>
            <w:r w:rsidR="00F01B32" w:rsidRPr="00371194">
              <w:rPr>
                <w:rFonts w:ascii="Century Gothic" w:hAnsi="Century Gothic"/>
                <w:sz w:val="12"/>
                <w:szCs w:val="12"/>
                <w:lang w:eastAsia="es-GT"/>
              </w:rPr>
              <w:t>Dirección</w:t>
            </w:r>
            <w:r w:rsidRPr="00371194">
              <w:rPr>
                <w:rFonts w:ascii="Century Gothic" w:hAnsi="Century Gothic"/>
                <w:sz w:val="12"/>
                <w:szCs w:val="12"/>
                <w:lang w:eastAsia="es-GT"/>
              </w:rPr>
              <w:t xml:space="preserve"> de Desarrollo Social</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APOYO A LA </w:t>
            </w:r>
            <w:r w:rsidR="00F01B32" w:rsidRPr="00371194">
              <w:rPr>
                <w:rFonts w:ascii="Century Gothic" w:hAnsi="Century Gothic"/>
                <w:color w:val="000000"/>
                <w:sz w:val="12"/>
                <w:szCs w:val="12"/>
                <w:lang w:eastAsia="es-GT"/>
              </w:rPr>
              <w:t>EDUCACIÓN</w:t>
            </w:r>
            <w:r w:rsidRPr="00371194">
              <w:rPr>
                <w:rFonts w:ascii="Century Gothic" w:hAnsi="Century Gothic"/>
                <w:color w:val="000000"/>
                <w:sz w:val="12"/>
                <w:szCs w:val="12"/>
                <w:lang w:eastAsia="es-GT"/>
              </w:rPr>
              <w:t xml:space="preserve"> A BENEFICIO DE LA </w:t>
            </w:r>
            <w:r w:rsidR="00F01B32" w:rsidRPr="00371194">
              <w:rPr>
                <w:rFonts w:ascii="Century Gothic" w:hAnsi="Century Gothic"/>
                <w:color w:val="000000"/>
                <w:sz w:val="12"/>
                <w:szCs w:val="12"/>
                <w:lang w:eastAsia="es-GT"/>
              </w:rPr>
              <w:t>POBLACIÓN</w:t>
            </w:r>
            <w:r w:rsidRPr="00371194">
              <w:rPr>
                <w:rFonts w:ascii="Century Gothic" w:hAnsi="Century Gothic"/>
                <w:color w:val="000000"/>
                <w:sz w:val="12"/>
                <w:szCs w:val="12"/>
                <w:lang w:eastAsia="es-GT"/>
              </w:rPr>
              <w:t xml:space="preserve"> DE SANTA CATARINA PINULA, GUATEMALA</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271626</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265</w:t>
            </w:r>
          </w:p>
        </w:tc>
        <w:tc>
          <w:tcPr>
            <w:tcW w:w="1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B3426" w:rsidRDefault="00655BD0" w:rsidP="00655BD0">
            <w:pPr>
              <w:spacing w:after="0" w:line="240" w:lineRule="auto"/>
              <w:jc w:val="center"/>
              <w:rPr>
                <w:rFonts w:ascii="Century Gothic" w:hAnsi="Century Gothic"/>
                <w:color w:val="000000"/>
                <w:sz w:val="10"/>
                <w:szCs w:val="12"/>
                <w:lang w:eastAsia="es-GT"/>
              </w:rPr>
            </w:pPr>
            <w:r w:rsidRPr="003B3426">
              <w:rPr>
                <w:rFonts w:ascii="Century Gothic" w:hAnsi="Century Gothic"/>
                <w:color w:val="000000"/>
                <w:sz w:val="10"/>
                <w:szCs w:val="12"/>
                <w:lang w:eastAsia="es-GT"/>
              </w:rPr>
              <w:t>Persona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14102</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1D2D87">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3,745,366.00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14102</w:t>
            </w:r>
          </w:p>
        </w:tc>
        <w:tc>
          <w:tcPr>
            <w:tcW w:w="305" w:type="pct"/>
            <w:tcBorders>
              <w:top w:val="single" w:sz="4" w:space="0" w:color="auto"/>
              <w:left w:val="nil"/>
              <w:bottom w:val="single" w:sz="4" w:space="0" w:color="auto"/>
              <w:right w:val="single" w:sz="8" w:space="0" w:color="auto"/>
            </w:tcBorders>
            <w:shd w:val="clear" w:color="auto" w:fill="auto"/>
            <w:noWrap/>
            <w:vAlign w:val="center"/>
            <w:hideMark/>
          </w:tcPr>
          <w:p w:rsidR="00655BD0" w:rsidRPr="00371194" w:rsidRDefault="00655BD0" w:rsidP="00F01B32">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3,745,366.00 </w:t>
            </w:r>
          </w:p>
        </w:tc>
      </w:tr>
      <w:tr w:rsidR="00DC117A" w:rsidRPr="00371194" w:rsidTr="000C1612">
        <w:trPr>
          <w:trHeight w:val="1700"/>
        </w:trPr>
        <w:tc>
          <w:tcPr>
            <w:tcW w:w="157"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234"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33" w:type="pct"/>
            <w:gridSpan w:val="2"/>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2"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3"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0"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08"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nil"/>
              <w:left w:val="single" w:sz="4" w:space="0" w:color="auto"/>
              <w:bottom w:val="single" w:sz="4"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12"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F01B32"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CONSTRUCCIÓN</w:t>
            </w:r>
            <w:r w:rsidR="00655BD0" w:rsidRPr="00371194">
              <w:rPr>
                <w:rFonts w:ascii="Century Gothic" w:hAnsi="Century Gothic"/>
                <w:color w:val="000000"/>
                <w:sz w:val="12"/>
                <w:szCs w:val="12"/>
                <w:lang w:eastAsia="es-GT"/>
              </w:rPr>
              <w:t xml:space="preserve"> ESCUELA PRIMARIA EN COLONIA SANTO DOMINGO, ALDEA PIEDRA PARADA CRISTO REY, SANTA CATARINA PINULA</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57"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162821</w:t>
            </w:r>
          </w:p>
        </w:tc>
        <w:tc>
          <w:tcPr>
            <w:tcW w:w="156" w:type="pct"/>
            <w:tcBorders>
              <w:top w:val="nil"/>
              <w:left w:val="nil"/>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146</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655BD0" w:rsidRPr="003B3426" w:rsidRDefault="00655BD0" w:rsidP="00655BD0">
            <w:pPr>
              <w:spacing w:after="0" w:line="240" w:lineRule="auto"/>
              <w:jc w:val="center"/>
              <w:rPr>
                <w:rFonts w:ascii="Century Gothic" w:hAnsi="Century Gothic"/>
                <w:color w:val="000000"/>
                <w:sz w:val="10"/>
                <w:szCs w:val="12"/>
                <w:lang w:eastAsia="es-GT"/>
              </w:rPr>
            </w:pPr>
            <w:r w:rsidRPr="003B3426">
              <w:rPr>
                <w:rFonts w:ascii="Century Gothic" w:hAnsi="Century Gothic"/>
                <w:color w:val="000000"/>
                <w:sz w:val="10"/>
                <w:szCs w:val="12"/>
                <w:lang w:eastAsia="es-GT"/>
              </w:rPr>
              <w:t>Persona</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650</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1D2D87">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4,391,758.24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650</w:t>
            </w:r>
          </w:p>
        </w:tc>
        <w:tc>
          <w:tcPr>
            <w:tcW w:w="313"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1D2D87">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Q 5,858,241.76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1300</w:t>
            </w:r>
          </w:p>
        </w:tc>
        <w:tc>
          <w:tcPr>
            <w:tcW w:w="305" w:type="pct"/>
            <w:tcBorders>
              <w:top w:val="nil"/>
              <w:left w:val="nil"/>
              <w:bottom w:val="single" w:sz="4" w:space="0" w:color="auto"/>
              <w:right w:val="single" w:sz="8" w:space="0" w:color="auto"/>
            </w:tcBorders>
            <w:shd w:val="clear" w:color="auto" w:fill="auto"/>
            <w:noWrap/>
            <w:vAlign w:val="center"/>
            <w:hideMark/>
          </w:tcPr>
          <w:p w:rsidR="00655BD0" w:rsidRPr="00371194" w:rsidRDefault="00655BD0" w:rsidP="00F01B32">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10,250,000.00 </w:t>
            </w:r>
          </w:p>
        </w:tc>
      </w:tr>
      <w:tr w:rsidR="00DC117A" w:rsidRPr="00371194" w:rsidTr="000C1612">
        <w:trPr>
          <w:trHeight w:val="1553"/>
        </w:trPr>
        <w:tc>
          <w:tcPr>
            <w:tcW w:w="157" w:type="pct"/>
            <w:tcBorders>
              <w:top w:val="nil"/>
              <w:left w:val="single" w:sz="4" w:space="0" w:color="auto"/>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234" w:type="pct"/>
            <w:tcBorders>
              <w:top w:val="nil"/>
              <w:left w:val="nil"/>
              <w:bottom w:val="single" w:sz="4" w:space="0" w:color="auto"/>
              <w:right w:val="single" w:sz="4" w:space="0" w:color="auto"/>
            </w:tcBorders>
            <w:shd w:val="clear" w:color="000000" w:fill="DAEEF3"/>
            <w:noWrap/>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33" w:type="pct"/>
            <w:gridSpan w:val="2"/>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2</w:t>
            </w:r>
          </w:p>
        </w:tc>
        <w:tc>
          <w:tcPr>
            <w:tcW w:w="192"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Estudiantes del ciclo básico atendidos en el sistema escolar</w:t>
            </w:r>
          </w:p>
        </w:tc>
        <w:tc>
          <w:tcPr>
            <w:tcW w:w="193"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Persona</w:t>
            </w:r>
          </w:p>
        </w:tc>
        <w:tc>
          <w:tcPr>
            <w:tcW w:w="190"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600</w:t>
            </w:r>
          </w:p>
        </w:tc>
        <w:tc>
          <w:tcPr>
            <w:tcW w:w="308"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F01B32">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 8,102,000.00 </w:t>
            </w:r>
          </w:p>
        </w:tc>
        <w:tc>
          <w:tcPr>
            <w:tcW w:w="195"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MINEDUC</w:t>
            </w:r>
          </w:p>
        </w:tc>
        <w:tc>
          <w:tcPr>
            <w:tcW w:w="195"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Municipalidad de Santa Catarina Pinula / </w:t>
            </w:r>
            <w:r w:rsidR="00F01B32" w:rsidRPr="00371194">
              <w:rPr>
                <w:rFonts w:ascii="Century Gothic" w:hAnsi="Century Gothic"/>
                <w:sz w:val="12"/>
                <w:szCs w:val="12"/>
                <w:lang w:eastAsia="es-GT"/>
              </w:rPr>
              <w:t>Dirección</w:t>
            </w:r>
            <w:r w:rsidRPr="00371194">
              <w:rPr>
                <w:rFonts w:ascii="Century Gothic" w:hAnsi="Century Gothic"/>
                <w:sz w:val="12"/>
                <w:szCs w:val="12"/>
                <w:lang w:eastAsia="es-GT"/>
              </w:rPr>
              <w:t xml:space="preserve"> de Desarrollo Social</w:t>
            </w:r>
          </w:p>
        </w:tc>
        <w:tc>
          <w:tcPr>
            <w:tcW w:w="312"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F01B32"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CONSTRUCCIÓN</w:t>
            </w:r>
            <w:r w:rsidR="00655BD0" w:rsidRPr="00371194">
              <w:rPr>
                <w:rFonts w:ascii="Century Gothic" w:hAnsi="Century Gothic"/>
                <w:color w:val="000000"/>
                <w:sz w:val="12"/>
                <w:szCs w:val="12"/>
                <w:lang w:eastAsia="es-GT"/>
              </w:rPr>
              <w:t xml:space="preserve"> INSTITUTO </w:t>
            </w:r>
            <w:r w:rsidRPr="00371194">
              <w:rPr>
                <w:rFonts w:ascii="Century Gothic" w:hAnsi="Century Gothic"/>
                <w:color w:val="000000"/>
                <w:sz w:val="12"/>
                <w:szCs w:val="12"/>
                <w:lang w:eastAsia="es-GT"/>
              </w:rPr>
              <w:t>BÁSICO</w:t>
            </w:r>
            <w:r w:rsidR="00655BD0" w:rsidRPr="00371194">
              <w:rPr>
                <w:rFonts w:ascii="Century Gothic" w:hAnsi="Century Gothic"/>
                <w:color w:val="000000"/>
                <w:sz w:val="12"/>
                <w:szCs w:val="12"/>
                <w:lang w:eastAsia="es-GT"/>
              </w:rPr>
              <w:t xml:space="preserve"> EN ALDEA PIEDRA PARADA CRISTO REY, SANTA CATARINA PINULA, GUATEMALA</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5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286357</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272</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655BD0" w:rsidRPr="003B3426" w:rsidRDefault="00655BD0" w:rsidP="00655BD0">
            <w:pPr>
              <w:spacing w:after="0" w:line="240" w:lineRule="auto"/>
              <w:jc w:val="center"/>
              <w:rPr>
                <w:rFonts w:ascii="Century Gothic" w:hAnsi="Century Gothic"/>
                <w:color w:val="000000"/>
                <w:sz w:val="10"/>
                <w:szCs w:val="12"/>
                <w:lang w:eastAsia="es-GT"/>
              </w:rPr>
            </w:pPr>
            <w:r w:rsidRPr="003B3426">
              <w:rPr>
                <w:rFonts w:ascii="Century Gothic" w:hAnsi="Century Gothic"/>
                <w:color w:val="000000"/>
                <w:sz w:val="10"/>
                <w:szCs w:val="12"/>
                <w:lang w:eastAsia="es-GT"/>
              </w:rPr>
              <w:t>Persona</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600</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1D2D87">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8,102,000.00 </w:t>
            </w:r>
          </w:p>
        </w:tc>
        <w:tc>
          <w:tcPr>
            <w:tcW w:w="117" w:type="pct"/>
            <w:tcBorders>
              <w:top w:val="single" w:sz="4" w:space="0" w:color="auto"/>
              <w:left w:val="nil"/>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313" w:type="pct"/>
            <w:tcBorders>
              <w:top w:val="nil"/>
              <w:left w:val="nil"/>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2080.5</w:t>
            </w:r>
          </w:p>
        </w:tc>
        <w:tc>
          <w:tcPr>
            <w:tcW w:w="305" w:type="pct"/>
            <w:tcBorders>
              <w:top w:val="nil"/>
              <w:left w:val="nil"/>
              <w:bottom w:val="single" w:sz="4" w:space="0" w:color="auto"/>
              <w:right w:val="single" w:sz="8" w:space="0" w:color="auto"/>
            </w:tcBorders>
            <w:shd w:val="clear" w:color="auto" w:fill="auto"/>
            <w:noWrap/>
            <w:vAlign w:val="center"/>
            <w:hideMark/>
          </w:tcPr>
          <w:p w:rsidR="00655BD0" w:rsidRPr="00371194" w:rsidRDefault="00655BD0" w:rsidP="00F01B32">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8,102,000.00 </w:t>
            </w:r>
          </w:p>
        </w:tc>
      </w:tr>
      <w:tr w:rsidR="00DC117A" w:rsidRPr="00371194" w:rsidTr="000C1612">
        <w:trPr>
          <w:trHeight w:val="2117"/>
        </w:trPr>
        <w:tc>
          <w:tcPr>
            <w:tcW w:w="157"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234"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33" w:type="pct"/>
            <w:gridSpan w:val="2"/>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3</w:t>
            </w:r>
          </w:p>
        </w:tc>
        <w:tc>
          <w:tcPr>
            <w:tcW w:w="192"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Estudiantes del ciclo diversificado en el sistema escolar.</w:t>
            </w:r>
          </w:p>
        </w:tc>
        <w:tc>
          <w:tcPr>
            <w:tcW w:w="193"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Persona</w:t>
            </w:r>
          </w:p>
        </w:tc>
        <w:tc>
          <w:tcPr>
            <w:tcW w:w="190"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980</w:t>
            </w:r>
          </w:p>
        </w:tc>
        <w:tc>
          <w:tcPr>
            <w:tcW w:w="308"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F01B32">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 12,466,450.00 </w:t>
            </w:r>
          </w:p>
        </w:tc>
        <w:tc>
          <w:tcPr>
            <w:tcW w:w="195"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MINEDUC</w:t>
            </w:r>
          </w:p>
        </w:tc>
        <w:tc>
          <w:tcPr>
            <w:tcW w:w="195" w:type="pct"/>
            <w:vMerge w:val="restart"/>
            <w:tcBorders>
              <w:top w:val="nil"/>
              <w:left w:val="single" w:sz="4" w:space="0" w:color="auto"/>
              <w:bottom w:val="single" w:sz="4"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Municipalidad de Santa Catarina Pinula / </w:t>
            </w:r>
            <w:r w:rsidR="00F01B32" w:rsidRPr="00371194">
              <w:rPr>
                <w:rFonts w:ascii="Century Gothic" w:hAnsi="Century Gothic"/>
                <w:sz w:val="12"/>
                <w:szCs w:val="12"/>
                <w:lang w:eastAsia="es-GT"/>
              </w:rPr>
              <w:t>Dirección</w:t>
            </w:r>
            <w:r w:rsidRPr="00371194">
              <w:rPr>
                <w:rFonts w:ascii="Century Gothic" w:hAnsi="Century Gothic"/>
                <w:sz w:val="12"/>
                <w:szCs w:val="12"/>
                <w:lang w:eastAsia="es-GT"/>
              </w:rPr>
              <w:t xml:space="preserve"> de Desarrollo Social</w:t>
            </w:r>
          </w:p>
        </w:tc>
        <w:tc>
          <w:tcPr>
            <w:tcW w:w="312"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F01B32"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AMPLIACIÓN</w:t>
            </w:r>
            <w:r w:rsidR="00655BD0" w:rsidRPr="00371194">
              <w:rPr>
                <w:rFonts w:ascii="Century Gothic" w:hAnsi="Century Gothic"/>
                <w:color w:val="000000"/>
                <w:sz w:val="12"/>
                <w:szCs w:val="12"/>
                <w:lang w:eastAsia="es-GT"/>
              </w:rPr>
              <w:t xml:space="preserve"> INSTITUTO DIVERSIFICADO (CONSTRUCCIÓN DE SALÓN DE COMPUTO Y AULA PARA CARRERA DE TURISMO) EN ALDEA CUCHILLA DEL CARMEN, SANTA CATARINA PINULA</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5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218322</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211</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655BD0" w:rsidRPr="003B3426" w:rsidRDefault="00655BD0" w:rsidP="00655BD0">
            <w:pPr>
              <w:spacing w:after="0" w:line="240" w:lineRule="auto"/>
              <w:jc w:val="center"/>
              <w:rPr>
                <w:rFonts w:ascii="Century Gothic" w:hAnsi="Century Gothic"/>
                <w:color w:val="000000"/>
                <w:sz w:val="10"/>
                <w:szCs w:val="12"/>
                <w:lang w:eastAsia="es-GT"/>
              </w:rPr>
            </w:pPr>
            <w:r w:rsidRPr="003B3426">
              <w:rPr>
                <w:rFonts w:ascii="Century Gothic" w:hAnsi="Century Gothic"/>
                <w:color w:val="000000"/>
                <w:sz w:val="10"/>
                <w:szCs w:val="12"/>
                <w:lang w:eastAsia="es-GT"/>
              </w:rPr>
              <w:t>Persona</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380</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1D2D87">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46,450.00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313"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380</w:t>
            </w:r>
          </w:p>
        </w:tc>
        <w:tc>
          <w:tcPr>
            <w:tcW w:w="305" w:type="pct"/>
            <w:tcBorders>
              <w:top w:val="nil"/>
              <w:left w:val="nil"/>
              <w:bottom w:val="single" w:sz="4" w:space="0" w:color="auto"/>
              <w:right w:val="single" w:sz="8" w:space="0" w:color="auto"/>
            </w:tcBorders>
            <w:shd w:val="clear" w:color="auto" w:fill="auto"/>
            <w:noWrap/>
            <w:vAlign w:val="center"/>
            <w:hideMark/>
          </w:tcPr>
          <w:p w:rsidR="00655BD0" w:rsidRPr="00371194" w:rsidRDefault="00655BD0" w:rsidP="001D2D87">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46,450.00 </w:t>
            </w:r>
          </w:p>
        </w:tc>
      </w:tr>
      <w:tr w:rsidR="00DC117A" w:rsidRPr="00371194" w:rsidTr="000C1612">
        <w:trPr>
          <w:trHeight w:val="1408"/>
        </w:trPr>
        <w:tc>
          <w:tcPr>
            <w:tcW w:w="157" w:type="pct"/>
            <w:vMerge/>
            <w:tcBorders>
              <w:top w:val="nil"/>
              <w:left w:val="single" w:sz="4" w:space="0" w:color="auto"/>
              <w:bottom w:val="single" w:sz="4" w:space="0" w:color="auto"/>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234" w:type="pct"/>
            <w:vMerge/>
            <w:tcBorders>
              <w:top w:val="nil"/>
              <w:left w:val="single" w:sz="4" w:space="0" w:color="auto"/>
              <w:bottom w:val="single" w:sz="4" w:space="0" w:color="auto"/>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33" w:type="pct"/>
            <w:gridSpan w:val="2"/>
            <w:vMerge/>
            <w:tcBorders>
              <w:top w:val="nil"/>
              <w:left w:val="single" w:sz="4" w:space="0" w:color="auto"/>
              <w:bottom w:val="single" w:sz="4" w:space="0" w:color="auto"/>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2" w:type="pct"/>
            <w:vMerge/>
            <w:tcBorders>
              <w:top w:val="nil"/>
              <w:left w:val="single" w:sz="4" w:space="0" w:color="auto"/>
              <w:bottom w:val="single" w:sz="4" w:space="0" w:color="auto"/>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3" w:type="pct"/>
            <w:vMerge/>
            <w:tcBorders>
              <w:top w:val="nil"/>
              <w:left w:val="single" w:sz="4" w:space="0" w:color="auto"/>
              <w:bottom w:val="single" w:sz="4" w:space="0" w:color="auto"/>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0" w:type="pct"/>
            <w:vMerge/>
            <w:tcBorders>
              <w:top w:val="nil"/>
              <w:left w:val="single" w:sz="4" w:space="0" w:color="auto"/>
              <w:bottom w:val="single" w:sz="4" w:space="0" w:color="auto"/>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08" w:type="pct"/>
            <w:vMerge/>
            <w:tcBorders>
              <w:top w:val="nil"/>
              <w:left w:val="single" w:sz="4" w:space="0" w:color="auto"/>
              <w:bottom w:val="single" w:sz="4" w:space="0" w:color="auto"/>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nil"/>
              <w:left w:val="single" w:sz="4" w:space="0" w:color="auto"/>
              <w:bottom w:val="single" w:sz="4" w:space="0" w:color="auto"/>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nil"/>
              <w:left w:val="single" w:sz="4" w:space="0" w:color="auto"/>
              <w:bottom w:val="single" w:sz="4" w:space="0" w:color="auto"/>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12"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F01B32"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CONSTRUCCIÓN</w:t>
            </w:r>
            <w:r w:rsidR="00655BD0" w:rsidRPr="00371194">
              <w:rPr>
                <w:rFonts w:ascii="Century Gothic" w:hAnsi="Century Gothic"/>
                <w:color w:val="000000"/>
                <w:sz w:val="12"/>
                <w:szCs w:val="12"/>
                <w:lang w:eastAsia="es-GT"/>
              </w:rPr>
              <w:t xml:space="preserve"> INSTITUTO </w:t>
            </w:r>
            <w:r w:rsidRPr="00371194">
              <w:rPr>
                <w:rFonts w:ascii="Century Gothic" w:hAnsi="Century Gothic"/>
                <w:color w:val="000000"/>
                <w:sz w:val="12"/>
                <w:szCs w:val="12"/>
                <w:lang w:eastAsia="es-GT"/>
              </w:rPr>
              <w:t>TECNOLÓGICO</w:t>
            </w:r>
            <w:r w:rsidR="00655BD0" w:rsidRPr="00371194">
              <w:rPr>
                <w:rFonts w:ascii="Century Gothic" w:hAnsi="Century Gothic"/>
                <w:color w:val="000000"/>
                <w:sz w:val="12"/>
                <w:szCs w:val="12"/>
                <w:lang w:eastAsia="es-GT"/>
              </w:rPr>
              <w:t xml:space="preserve"> EN SECTOR I DE ALDEA EL CARMEN, SANTA CATARINA PINULA</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5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255645</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241</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B3426">
              <w:rPr>
                <w:rFonts w:ascii="Century Gothic" w:hAnsi="Century Gothic"/>
                <w:color w:val="000000"/>
                <w:sz w:val="10"/>
                <w:szCs w:val="12"/>
                <w:lang w:eastAsia="es-GT"/>
              </w:rPr>
              <w:t>Persona</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600</w:t>
            </w:r>
          </w:p>
        </w:tc>
        <w:tc>
          <w:tcPr>
            <w:tcW w:w="312"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1D2D87">
            <w:pPr>
              <w:spacing w:after="0" w:line="240" w:lineRule="auto"/>
              <w:rPr>
                <w:rFonts w:ascii="Century Gothic" w:hAnsi="Century Gothic"/>
                <w:sz w:val="12"/>
                <w:szCs w:val="12"/>
                <w:lang w:eastAsia="es-GT"/>
              </w:rPr>
            </w:pPr>
            <w:r w:rsidRPr="00371194">
              <w:rPr>
                <w:rFonts w:ascii="Century Gothic" w:hAnsi="Century Gothic"/>
                <w:sz w:val="12"/>
                <w:szCs w:val="12"/>
                <w:lang w:eastAsia="es-GT"/>
              </w:rPr>
              <w:t xml:space="preserve"> Q  12,420,000.00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313" w:type="pct"/>
            <w:tcBorders>
              <w:top w:val="nil"/>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600</w:t>
            </w:r>
          </w:p>
        </w:tc>
        <w:tc>
          <w:tcPr>
            <w:tcW w:w="305" w:type="pct"/>
            <w:tcBorders>
              <w:top w:val="nil"/>
              <w:left w:val="nil"/>
              <w:bottom w:val="single" w:sz="4" w:space="0" w:color="auto"/>
              <w:right w:val="single" w:sz="8" w:space="0" w:color="auto"/>
            </w:tcBorders>
            <w:shd w:val="clear" w:color="auto" w:fill="auto"/>
            <w:noWrap/>
            <w:vAlign w:val="center"/>
            <w:hideMark/>
          </w:tcPr>
          <w:p w:rsidR="00655BD0" w:rsidRPr="00371194" w:rsidRDefault="00655BD0" w:rsidP="001D2D87">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12,420,000.00 </w:t>
            </w:r>
          </w:p>
        </w:tc>
      </w:tr>
      <w:tr w:rsidR="00DC117A" w:rsidRPr="00371194" w:rsidTr="000C1612">
        <w:trPr>
          <w:trHeight w:val="3109"/>
        </w:trPr>
        <w:tc>
          <w:tcPr>
            <w:tcW w:w="157"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lastRenderedPageBreak/>
              <w:t> </w:t>
            </w:r>
          </w:p>
        </w:tc>
        <w:tc>
          <w:tcPr>
            <w:tcW w:w="234" w:type="pct"/>
            <w:tcBorders>
              <w:top w:val="single" w:sz="4" w:space="0" w:color="auto"/>
              <w:left w:val="nil"/>
              <w:bottom w:val="single" w:sz="4" w:space="0" w:color="auto"/>
              <w:right w:val="single" w:sz="4" w:space="0" w:color="auto"/>
            </w:tcBorders>
            <w:shd w:val="clear" w:color="000000" w:fill="DAEEF3"/>
            <w:noWrap/>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33" w:type="pct"/>
            <w:gridSpan w:val="2"/>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4</w:t>
            </w:r>
          </w:p>
        </w:tc>
        <w:tc>
          <w:tcPr>
            <w:tcW w:w="192"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Seguridad preventiva y del delito en áreas de mayor incidencia criminal, para la disminución de delitos cometidos contra el patrimonio de las personas</w:t>
            </w:r>
          </w:p>
        </w:tc>
        <w:tc>
          <w:tcPr>
            <w:tcW w:w="193"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evento</w:t>
            </w:r>
          </w:p>
        </w:tc>
        <w:tc>
          <w:tcPr>
            <w:tcW w:w="190"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200</w:t>
            </w:r>
          </w:p>
        </w:tc>
        <w:tc>
          <w:tcPr>
            <w:tcW w:w="308"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EB3D4C">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   8,000,000.00 </w:t>
            </w:r>
          </w:p>
        </w:tc>
        <w:tc>
          <w:tcPr>
            <w:tcW w:w="195"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MINGOB</w:t>
            </w:r>
          </w:p>
        </w:tc>
        <w:tc>
          <w:tcPr>
            <w:tcW w:w="195"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Municipalidad de Santa Catarina Pinula / </w:t>
            </w:r>
            <w:r w:rsidR="00EB3D4C" w:rsidRPr="00371194">
              <w:rPr>
                <w:rFonts w:ascii="Century Gothic" w:hAnsi="Century Gothic"/>
                <w:sz w:val="12"/>
                <w:szCs w:val="12"/>
                <w:lang w:eastAsia="es-GT"/>
              </w:rPr>
              <w:t>Dirección</w:t>
            </w:r>
            <w:r w:rsidRPr="00371194">
              <w:rPr>
                <w:rFonts w:ascii="Century Gothic" w:hAnsi="Century Gothic"/>
                <w:sz w:val="12"/>
                <w:szCs w:val="12"/>
                <w:lang w:eastAsia="es-GT"/>
              </w:rPr>
              <w:t xml:space="preserve"> de </w:t>
            </w:r>
            <w:r w:rsidR="00EB3D4C" w:rsidRPr="00371194">
              <w:rPr>
                <w:rFonts w:ascii="Century Gothic" w:hAnsi="Century Gothic"/>
                <w:sz w:val="12"/>
                <w:szCs w:val="12"/>
                <w:lang w:eastAsia="es-GT"/>
              </w:rPr>
              <w:t>Policía</w:t>
            </w:r>
            <w:r w:rsidRPr="00371194">
              <w:rPr>
                <w:rFonts w:ascii="Century Gothic" w:hAnsi="Century Gothic"/>
                <w:sz w:val="12"/>
                <w:szCs w:val="12"/>
                <w:lang w:eastAsia="es-GT"/>
              </w:rPr>
              <w:t xml:space="preserve"> Municipal</w:t>
            </w:r>
          </w:p>
        </w:tc>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EB3D4C"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CONSTRUCCIÓN</w:t>
            </w:r>
            <w:r w:rsidR="00655BD0" w:rsidRPr="00371194">
              <w:rPr>
                <w:rFonts w:ascii="Century Gothic" w:hAnsi="Century Gothic"/>
                <w:color w:val="000000"/>
                <w:sz w:val="12"/>
                <w:szCs w:val="12"/>
                <w:lang w:eastAsia="es-GT"/>
              </w:rPr>
              <w:t xml:space="preserve"> MONUMENTO DE VIGILANCIA PARA </w:t>
            </w:r>
            <w:r w:rsidRPr="00371194">
              <w:rPr>
                <w:rFonts w:ascii="Century Gothic" w:hAnsi="Century Gothic"/>
                <w:color w:val="000000"/>
                <w:sz w:val="12"/>
                <w:szCs w:val="12"/>
                <w:lang w:eastAsia="es-GT"/>
              </w:rPr>
              <w:t>PREVENCIÓN</w:t>
            </w:r>
            <w:r w:rsidR="00655BD0" w:rsidRPr="00371194">
              <w:rPr>
                <w:rFonts w:ascii="Century Gothic" w:hAnsi="Century Gothic"/>
                <w:color w:val="000000"/>
                <w:sz w:val="12"/>
                <w:szCs w:val="12"/>
                <w:lang w:eastAsia="es-GT"/>
              </w:rPr>
              <w:t xml:space="preserve"> DE LA VIOLENCIA DEL MUNICIPIO DE SANTA CATARINA PINULA, GUATEMALA</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color w:val="000000"/>
                <w:sz w:val="12"/>
                <w:szCs w:val="12"/>
                <w:lang w:eastAsia="es-GT"/>
              </w:rPr>
            </w:pPr>
            <w:r w:rsidRPr="00371194">
              <w:rPr>
                <w:color w:val="000000"/>
                <w:sz w:val="12"/>
                <w:szCs w:val="12"/>
                <w:lang w:eastAsia="es-GT"/>
              </w:rPr>
              <w:t> </w:t>
            </w:r>
          </w:p>
        </w:tc>
        <w:tc>
          <w:tcPr>
            <w:tcW w:w="1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285538</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269</w:t>
            </w:r>
          </w:p>
        </w:tc>
        <w:tc>
          <w:tcPr>
            <w:tcW w:w="1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Evento</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200</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EB3D4C">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8,000,000.00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3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200</w:t>
            </w:r>
          </w:p>
        </w:tc>
        <w:tc>
          <w:tcPr>
            <w:tcW w:w="305" w:type="pct"/>
            <w:tcBorders>
              <w:top w:val="single" w:sz="4" w:space="0" w:color="auto"/>
              <w:left w:val="nil"/>
              <w:bottom w:val="single" w:sz="4" w:space="0" w:color="auto"/>
              <w:right w:val="single" w:sz="8" w:space="0" w:color="auto"/>
            </w:tcBorders>
            <w:shd w:val="clear" w:color="auto" w:fill="auto"/>
            <w:noWrap/>
            <w:vAlign w:val="center"/>
            <w:hideMark/>
          </w:tcPr>
          <w:p w:rsidR="00655BD0" w:rsidRPr="00371194" w:rsidRDefault="00655BD0" w:rsidP="00EB3D4C">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8,000,000.00 </w:t>
            </w:r>
          </w:p>
        </w:tc>
      </w:tr>
      <w:tr w:rsidR="00DC117A" w:rsidRPr="00371194" w:rsidTr="000C1612">
        <w:trPr>
          <w:trHeight w:val="2388"/>
        </w:trPr>
        <w:tc>
          <w:tcPr>
            <w:tcW w:w="157" w:type="pct"/>
            <w:tcBorders>
              <w:top w:val="nil"/>
              <w:left w:val="single" w:sz="4" w:space="0" w:color="auto"/>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234" w:type="pct"/>
            <w:tcBorders>
              <w:top w:val="nil"/>
              <w:left w:val="nil"/>
              <w:bottom w:val="single" w:sz="4" w:space="0" w:color="auto"/>
              <w:right w:val="single" w:sz="4" w:space="0" w:color="auto"/>
            </w:tcBorders>
            <w:shd w:val="clear" w:color="000000" w:fill="DAEEF3"/>
            <w:noWrap/>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33" w:type="pct"/>
            <w:gridSpan w:val="2"/>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5</w:t>
            </w:r>
          </w:p>
        </w:tc>
        <w:tc>
          <w:tcPr>
            <w:tcW w:w="192"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Familias beneficiadas con viviendas mejoradas</w:t>
            </w:r>
          </w:p>
        </w:tc>
        <w:tc>
          <w:tcPr>
            <w:tcW w:w="193"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Familias</w:t>
            </w:r>
          </w:p>
        </w:tc>
        <w:tc>
          <w:tcPr>
            <w:tcW w:w="190"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21400</w:t>
            </w:r>
          </w:p>
        </w:tc>
        <w:tc>
          <w:tcPr>
            <w:tcW w:w="308"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EB3D4C">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  16,000,000.00 </w:t>
            </w:r>
          </w:p>
        </w:tc>
        <w:tc>
          <w:tcPr>
            <w:tcW w:w="195"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CIV / FOPAVI</w:t>
            </w:r>
          </w:p>
        </w:tc>
        <w:tc>
          <w:tcPr>
            <w:tcW w:w="195" w:type="pct"/>
            <w:tcBorders>
              <w:top w:val="nil"/>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Municipalidad de Santa Catarina Pinula / Unidad de </w:t>
            </w:r>
            <w:r w:rsidR="003B3426" w:rsidRPr="00371194">
              <w:rPr>
                <w:rFonts w:ascii="Century Gothic" w:hAnsi="Century Gothic"/>
                <w:sz w:val="12"/>
                <w:szCs w:val="12"/>
                <w:lang w:eastAsia="es-GT"/>
              </w:rPr>
              <w:t>Alcaldías</w:t>
            </w:r>
            <w:r w:rsidRPr="00371194">
              <w:rPr>
                <w:rFonts w:ascii="Century Gothic" w:hAnsi="Century Gothic"/>
                <w:sz w:val="12"/>
                <w:szCs w:val="12"/>
                <w:lang w:eastAsia="es-GT"/>
              </w:rPr>
              <w:t xml:space="preserve"> Auxiliares</w:t>
            </w:r>
          </w:p>
        </w:tc>
        <w:tc>
          <w:tcPr>
            <w:tcW w:w="312"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APOYO MATERIALES DE </w:t>
            </w:r>
            <w:r w:rsidR="003B3426" w:rsidRPr="00371194">
              <w:rPr>
                <w:rFonts w:ascii="Century Gothic" w:hAnsi="Century Gothic"/>
                <w:color w:val="000000"/>
                <w:sz w:val="12"/>
                <w:szCs w:val="12"/>
                <w:lang w:eastAsia="es-GT"/>
              </w:rPr>
              <w:t>CONSTRUCCIÓN</w:t>
            </w:r>
            <w:r w:rsidRPr="00371194">
              <w:rPr>
                <w:rFonts w:ascii="Century Gothic" w:hAnsi="Century Gothic"/>
                <w:color w:val="000000"/>
                <w:sz w:val="12"/>
                <w:szCs w:val="12"/>
                <w:lang w:eastAsia="es-GT"/>
              </w:rPr>
              <w:t xml:space="preserve"> PARA MEJORA DE VIVIENDA DE FAMILIAS DE ESCASOS RECURSOS </w:t>
            </w:r>
            <w:r w:rsidR="003B3426" w:rsidRPr="00371194">
              <w:rPr>
                <w:rFonts w:ascii="Century Gothic" w:hAnsi="Century Gothic"/>
                <w:color w:val="000000"/>
                <w:sz w:val="12"/>
                <w:szCs w:val="12"/>
                <w:lang w:eastAsia="es-GT"/>
              </w:rPr>
              <w:t>ECONÓMICOS</w:t>
            </w:r>
            <w:r w:rsidRPr="00371194">
              <w:rPr>
                <w:rFonts w:ascii="Century Gothic" w:hAnsi="Century Gothic"/>
                <w:color w:val="000000"/>
                <w:sz w:val="12"/>
                <w:szCs w:val="12"/>
                <w:lang w:eastAsia="es-GT"/>
              </w:rPr>
              <w:t xml:space="preserve"> DEL MUNICIPIO DE SANTA CATARINA PINULA, GUATEMALA</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color w:val="000000"/>
                <w:sz w:val="12"/>
                <w:szCs w:val="12"/>
                <w:lang w:eastAsia="es-GT"/>
              </w:rPr>
            </w:pPr>
            <w:r w:rsidRPr="00371194">
              <w:rPr>
                <w:color w:val="000000"/>
                <w:sz w:val="12"/>
                <w:szCs w:val="12"/>
                <w:lang w:eastAsia="es-GT"/>
              </w:rPr>
              <w:t> </w:t>
            </w:r>
          </w:p>
        </w:tc>
        <w:tc>
          <w:tcPr>
            <w:tcW w:w="15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285539</w:t>
            </w:r>
          </w:p>
        </w:tc>
        <w:tc>
          <w:tcPr>
            <w:tcW w:w="15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273</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Familia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10700</w:t>
            </w:r>
          </w:p>
        </w:tc>
        <w:tc>
          <w:tcPr>
            <w:tcW w:w="312" w:type="pct"/>
            <w:tcBorders>
              <w:top w:val="nil"/>
              <w:left w:val="nil"/>
              <w:bottom w:val="single" w:sz="4" w:space="0" w:color="auto"/>
              <w:right w:val="single" w:sz="4" w:space="0" w:color="auto"/>
            </w:tcBorders>
            <w:shd w:val="clear" w:color="auto" w:fill="auto"/>
            <w:noWrap/>
            <w:vAlign w:val="center"/>
            <w:hideMark/>
          </w:tcPr>
          <w:p w:rsidR="00655BD0" w:rsidRPr="00371194" w:rsidRDefault="00655BD0" w:rsidP="00EB3D4C">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8,000,000.00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10700</w:t>
            </w:r>
          </w:p>
        </w:tc>
        <w:tc>
          <w:tcPr>
            <w:tcW w:w="313" w:type="pct"/>
            <w:tcBorders>
              <w:top w:val="nil"/>
              <w:left w:val="nil"/>
              <w:bottom w:val="single" w:sz="4" w:space="0" w:color="auto"/>
              <w:right w:val="single" w:sz="4" w:space="0" w:color="auto"/>
            </w:tcBorders>
            <w:shd w:val="clear" w:color="auto" w:fill="auto"/>
            <w:noWrap/>
            <w:vAlign w:val="center"/>
            <w:hideMark/>
          </w:tcPr>
          <w:p w:rsidR="00655BD0" w:rsidRPr="00371194" w:rsidRDefault="00655BD0" w:rsidP="00EB3D4C">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Q 8,000,000.00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nil"/>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21400</w:t>
            </w:r>
          </w:p>
        </w:tc>
        <w:tc>
          <w:tcPr>
            <w:tcW w:w="305" w:type="pct"/>
            <w:tcBorders>
              <w:top w:val="nil"/>
              <w:left w:val="nil"/>
              <w:bottom w:val="single" w:sz="4" w:space="0" w:color="auto"/>
              <w:right w:val="single" w:sz="8" w:space="0" w:color="auto"/>
            </w:tcBorders>
            <w:shd w:val="clear" w:color="auto" w:fill="auto"/>
            <w:noWrap/>
            <w:vAlign w:val="center"/>
            <w:hideMark/>
          </w:tcPr>
          <w:p w:rsidR="00655BD0" w:rsidRPr="00371194" w:rsidRDefault="00655BD0" w:rsidP="00EB3D4C">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16,000,000.00 </w:t>
            </w:r>
          </w:p>
        </w:tc>
      </w:tr>
      <w:tr w:rsidR="00DC117A" w:rsidRPr="00371194" w:rsidTr="000C1612">
        <w:trPr>
          <w:trHeight w:val="2684"/>
        </w:trPr>
        <w:tc>
          <w:tcPr>
            <w:tcW w:w="157"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234" w:type="pct"/>
            <w:tcBorders>
              <w:top w:val="single" w:sz="4" w:space="0" w:color="auto"/>
              <w:left w:val="nil"/>
              <w:bottom w:val="single" w:sz="4" w:space="0" w:color="auto"/>
              <w:right w:val="single" w:sz="4" w:space="0" w:color="auto"/>
            </w:tcBorders>
            <w:shd w:val="clear" w:color="000000" w:fill="DAEEF3"/>
            <w:noWrap/>
            <w:vAlign w:val="center"/>
            <w:hideMark/>
          </w:tcPr>
          <w:p w:rsidR="00655BD0" w:rsidRPr="00371194" w:rsidRDefault="00655BD0" w:rsidP="00655BD0">
            <w:pPr>
              <w:spacing w:after="0" w:line="240" w:lineRule="auto"/>
              <w:rPr>
                <w:color w:val="000000"/>
                <w:sz w:val="12"/>
                <w:szCs w:val="12"/>
                <w:lang w:eastAsia="es-GT"/>
              </w:rPr>
            </w:pPr>
            <w:r w:rsidRPr="00371194">
              <w:rPr>
                <w:color w:val="000000"/>
                <w:sz w:val="12"/>
                <w:szCs w:val="12"/>
                <w:lang w:eastAsia="es-GT"/>
              </w:rPr>
              <w:t> </w:t>
            </w:r>
          </w:p>
        </w:tc>
        <w:tc>
          <w:tcPr>
            <w:tcW w:w="133" w:type="pct"/>
            <w:gridSpan w:val="2"/>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6</w:t>
            </w:r>
          </w:p>
        </w:tc>
        <w:tc>
          <w:tcPr>
            <w:tcW w:w="192"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Población con servicios de prevención y promoción de la salud</w:t>
            </w:r>
          </w:p>
        </w:tc>
        <w:tc>
          <w:tcPr>
            <w:tcW w:w="193"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Persona</w:t>
            </w:r>
          </w:p>
        </w:tc>
        <w:tc>
          <w:tcPr>
            <w:tcW w:w="190"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26700</w:t>
            </w:r>
          </w:p>
        </w:tc>
        <w:tc>
          <w:tcPr>
            <w:tcW w:w="308"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EB3D4C">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   3,116,638.00 </w:t>
            </w:r>
          </w:p>
        </w:tc>
        <w:tc>
          <w:tcPr>
            <w:tcW w:w="195"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MSPAS</w:t>
            </w:r>
          </w:p>
        </w:tc>
        <w:tc>
          <w:tcPr>
            <w:tcW w:w="195" w:type="pct"/>
            <w:tcBorders>
              <w:top w:val="single" w:sz="4" w:space="0" w:color="auto"/>
              <w:left w:val="nil"/>
              <w:bottom w:val="single" w:sz="4" w:space="0" w:color="auto"/>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Municipalidad de Santa Catarina Pinula / </w:t>
            </w:r>
            <w:r w:rsidR="003B3426" w:rsidRPr="00371194">
              <w:rPr>
                <w:rFonts w:ascii="Century Gothic" w:hAnsi="Century Gothic"/>
                <w:sz w:val="12"/>
                <w:szCs w:val="12"/>
                <w:lang w:eastAsia="es-GT"/>
              </w:rPr>
              <w:t>Dirección</w:t>
            </w:r>
            <w:r w:rsidRPr="00371194">
              <w:rPr>
                <w:rFonts w:ascii="Century Gothic" w:hAnsi="Century Gothic"/>
                <w:sz w:val="12"/>
                <w:szCs w:val="12"/>
                <w:lang w:eastAsia="es-GT"/>
              </w:rPr>
              <w:t xml:space="preserve"> de Desarrollo Social</w:t>
            </w:r>
          </w:p>
        </w:tc>
        <w:tc>
          <w:tcPr>
            <w:tcW w:w="312"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APOYO A LA SALUD A BENEFICIO DE LA </w:t>
            </w:r>
            <w:r w:rsidR="00EB3D4C" w:rsidRPr="00371194">
              <w:rPr>
                <w:rFonts w:ascii="Century Gothic" w:hAnsi="Century Gothic"/>
                <w:color w:val="000000"/>
                <w:sz w:val="12"/>
                <w:szCs w:val="12"/>
                <w:lang w:eastAsia="es-GT"/>
              </w:rPr>
              <w:t>POBLACIÓN</w:t>
            </w:r>
            <w:r w:rsidRPr="00371194">
              <w:rPr>
                <w:rFonts w:ascii="Century Gothic" w:hAnsi="Century Gothic"/>
                <w:color w:val="000000"/>
                <w:sz w:val="12"/>
                <w:szCs w:val="12"/>
                <w:lang w:eastAsia="es-GT"/>
              </w:rPr>
              <w:t xml:space="preserve"> DE SANTA CATARINA PINULA, GUATEMALA</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color w:val="000000"/>
                <w:sz w:val="12"/>
                <w:szCs w:val="12"/>
                <w:lang w:eastAsia="es-GT"/>
              </w:rPr>
            </w:pPr>
            <w:r w:rsidRPr="00371194">
              <w:rPr>
                <w:color w:val="000000"/>
                <w:sz w:val="12"/>
                <w:szCs w:val="12"/>
                <w:lang w:eastAsia="es-GT"/>
              </w:rPr>
              <w:t> </w:t>
            </w:r>
          </w:p>
        </w:tc>
        <w:tc>
          <w:tcPr>
            <w:tcW w:w="15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271625</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264</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655BD0" w:rsidRPr="003B3426" w:rsidRDefault="00655BD0" w:rsidP="00655BD0">
            <w:pPr>
              <w:spacing w:after="0" w:line="240" w:lineRule="auto"/>
              <w:jc w:val="center"/>
              <w:rPr>
                <w:rFonts w:ascii="Century Gothic" w:hAnsi="Century Gothic"/>
                <w:color w:val="000000"/>
                <w:sz w:val="12"/>
                <w:szCs w:val="10"/>
                <w:lang w:eastAsia="es-GT"/>
              </w:rPr>
            </w:pPr>
            <w:r w:rsidRPr="003B3426">
              <w:rPr>
                <w:rFonts w:ascii="Century Gothic" w:hAnsi="Century Gothic"/>
                <w:color w:val="000000"/>
                <w:sz w:val="12"/>
                <w:szCs w:val="10"/>
                <w:lang w:eastAsia="es-GT"/>
              </w:rPr>
              <w:t>Persona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26700</w:t>
            </w:r>
          </w:p>
        </w:tc>
        <w:tc>
          <w:tcPr>
            <w:tcW w:w="312" w:type="pct"/>
            <w:tcBorders>
              <w:top w:val="single" w:sz="4" w:space="0" w:color="auto"/>
              <w:left w:val="nil"/>
              <w:bottom w:val="single" w:sz="4" w:space="0" w:color="auto"/>
              <w:right w:val="single" w:sz="4" w:space="0" w:color="auto"/>
            </w:tcBorders>
            <w:shd w:val="clear" w:color="auto" w:fill="auto"/>
            <w:noWrap/>
            <w:vAlign w:val="center"/>
            <w:hideMark/>
          </w:tcPr>
          <w:p w:rsidR="00655BD0" w:rsidRPr="00371194" w:rsidRDefault="00655BD0" w:rsidP="00EB3D4C">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3,116,638.00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313" w:type="pct"/>
            <w:tcBorders>
              <w:top w:val="single" w:sz="4" w:space="0" w:color="auto"/>
              <w:left w:val="nil"/>
              <w:bottom w:val="single" w:sz="4" w:space="0" w:color="auto"/>
              <w:right w:val="single" w:sz="4" w:space="0" w:color="auto"/>
            </w:tcBorders>
            <w:shd w:val="clear" w:color="auto" w:fill="auto"/>
            <w:noWrap/>
            <w:vAlign w:val="center"/>
            <w:hideMark/>
          </w:tcPr>
          <w:p w:rsidR="00655BD0" w:rsidRPr="00371194" w:rsidRDefault="00655BD0" w:rsidP="00655BD0">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5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6"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sz w:val="12"/>
                <w:szCs w:val="12"/>
                <w:lang w:eastAsia="es-GT"/>
              </w:rPr>
            </w:pPr>
            <w:r w:rsidRPr="00371194">
              <w:rPr>
                <w:sz w:val="12"/>
                <w:szCs w:val="12"/>
                <w:lang w:eastAsia="es-GT"/>
              </w:rPr>
              <w:t>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95"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201" w:type="pct"/>
            <w:tcBorders>
              <w:top w:val="single" w:sz="4" w:space="0" w:color="auto"/>
              <w:left w:val="nil"/>
              <w:bottom w:val="single" w:sz="4" w:space="0" w:color="auto"/>
              <w:right w:val="single" w:sz="4" w:space="0" w:color="auto"/>
            </w:tcBorders>
            <w:shd w:val="clear" w:color="auto" w:fill="auto"/>
            <w:vAlign w:val="center"/>
            <w:hideMark/>
          </w:tcPr>
          <w:p w:rsidR="00655BD0" w:rsidRPr="00371194" w:rsidRDefault="00655BD0" w:rsidP="00655BD0">
            <w:pPr>
              <w:spacing w:after="0" w:line="240" w:lineRule="auto"/>
              <w:jc w:val="center"/>
              <w:rPr>
                <w:rFonts w:ascii="Century Gothic" w:hAnsi="Century Gothic"/>
                <w:color w:val="000000"/>
                <w:sz w:val="12"/>
                <w:szCs w:val="12"/>
                <w:lang w:eastAsia="es-GT"/>
              </w:rPr>
            </w:pPr>
            <w:r w:rsidRPr="00371194">
              <w:rPr>
                <w:rFonts w:ascii="Century Gothic" w:hAnsi="Century Gothic"/>
                <w:color w:val="000000"/>
                <w:sz w:val="12"/>
                <w:szCs w:val="12"/>
                <w:lang w:eastAsia="es-GT"/>
              </w:rPr>
              <w:t>26700</w:t>
            </w:r>
          </w:p>
        </w:tc>
        <w:tc>
          <w:tcPr>
            <w:tcW w:w="305" w:type="pct"/>
            <w:tcBorders>
              <w:top w:val="single" w:sz="4" w:space="0" w:color="auto"/>
              <w:left w:val="nil"/>
              <w:bottom w:val="single" w:sz="4" w:space="0" w:color="auto"/>
              <w:right w:val="single" w:sz="8" w:space="0" w:color="auto"/>
            </w:tcBorders>
            <w:shd w:val="clear" w:color="auto" w:fill="auto"/>
            <w:noWrap/>
            <w:vAlign w:val="center"/>
            <w:hideMark/>
          </w:tcPr>
          <w:p w:rsidR="00655BD0" w:rsidRPr="00371194" w:rsidRDefault="00655BD0" w:rsidP="00EB3D4C">
            <w:pPr>
              <w:spacing w:after="0" w:line="240" w:lineRule="auto"/>
              <w:rPr>
                <w:rFonts w:ascii="Century Gothic" w:hAnsi="Century Gothic"/>
                <w:color w:val="000000"/>
                <w:sz w:val="12"/>
                <w:szCs w:val="12"/>
                <w:lang w:eastAsia="es-GT"/>
              </w:rPr>
            </w:pPr>
            <w:r w:rsidRPr="00371194">
              <w:rPr>
                <w:rFonts w:ascii="Century Gothic" w:hAnsi="Century Gothic"/>
                <w:color w:val="000000"/>
                <w:sz w:val="12"/>
                <w:szCs w:val="12"/>
                <w:lang w:eastAsia="es-GT"/>
              </w:rPr>
              <w:t xml:space="preserve"> Q  3,116,638.00 </w:t>
            </w:r>
          </w:p>
        </w:tc>
      </w:tr>
      <w:tr w:rsidR="00DC117A" w:rsidRPr="00371194" w:rsidTr="000C1612">
        <w:trPr>
          <w:trHeight w:val="1975"/>
        </w:trPr>
        <w:tc>
          <w:tcPr>
            <w:tcW w:w="716" w:type="pct"/>
            <w:gridSpan w:val="5"/>
            <w:vMerge w:val="restart"/>
            <w:tcBorders>
              <w:top w:val="single" w:sz="4" w:space="0" w:color="auto"/>
              <w:left w:val="single" w:sz="4" w:space="0" w:color="auto"/>
              <w:bottom w:val="single" w:sz="8" w:space="0" w:color="000000"/>
              <w:right w:val="single" w:sz="4" w:space="0" w:color="auto"/>
            </w:tcBorders>
            <w:shd w:val="clear" w:color="000000" w:fill="DAEEF3"/>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lastRenderedPageBreak/>
              <w:t>Personas atendidas con calidad en los servicios municipales</w:t>
            </w:r>
          </w:p>
        </w:tc>
        <w:tc>
          <w:tcPr>
            <w:tcW w:w="193" w:type="pct"/>
            <w:vMerge w:val="restart"/>
            <w:tcBorders>
              <w:top w:val="single" w:sz="4" w:space="0" w:color="auto"/>
              <w:left w:val="single" w:sz="4" w:space="0" w:color="auto"/>
              <w:bottom w:val="single" w:sz="8" w:space="0" w:color="000000"/>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Persona</w:t>
            </w:r>
          </w:p>
        </w:tc>
        <w:tc>
          <w:tcPr>
            <w:tcW w:w="190" w:type="pct"/>
            <w:vMerge w:val="restart"/>
            <w:tcBorders>
              <w:top w:val="single" w:sz="4" w:space="0" w:color="auto"/>
              <w:left w:val="single" w:sz="4" w:space="0" w:color="auto"/>
              <w:bottom w:val="single" w:sz="8" w:space="0" w:color="000000"/>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25000</w:t>
            </w:r>
          </w:p>
        </w:tc>
        <w:tc>
          <w:tcPr>
            <w:tcW w:w="308" w:type="pct"/>
            <w:vMerge w:val="restart"/>
            <w:tcBorders>
              <w:top w:val="single" w:sz="4" w:space="0" w:color="auto"/>
              <w:left w:val="single" w:sz="4" w:space="0" w:color="auto"/>
              <w:bottom w:val="single" w:sz="8" w:space="0" w:color="000000"/>
              <w:right w:val="single" w:sz="4" w:space="0" w:color="auto"/>
            </w:tcBorders>
            <w:shd w:val="clear" w:color="000000" w:fill="DCE6F1"/>
            <w:vAlign w:val="center"/>
            <w:hideMark/>
          </w:tcPr>
          <w:p w:rsidR="00655BD0" w:rsidRPr="00371194" w:rsidRDefault="00655BD0" w:rsidP="00EB3D4C">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 Q     600,000.00 </w:t>
            </w:r>
          </w:p>
        </w:tc>
        <w:tc>
          <w:tcPr>
            <w:tcW w:w="195" w:type="pct"/>
            <w:vMerge w:val="restart"/>
            <w:tcBorders>
              <w:top w:val="single" w:sz="4" w:space="0" w:color="auto"/>
              <w:left w:val="single" w:sz="4" w:space="0" w:color="auto"/>
              <w:bottom w:val="single" w:sz="8" w:space="0" w:color="000000"/>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Municipalidad de Santa Catarina Pinula</w:t>
            </w:r>
          </w:p>
        </w:tc>
        <w:tc>
          <w:tcPr>
            <w:tcW w:w="195" w:type="pct"/>
            <w:vMerge w:val="restart"/>
            <w:tcBorders>
              <w:top w:val="single" w:sz="4" w:space="0" w:color="auto"/>
              <w:left w:val="single" w:sz="4" w:space="0" w:color="auto"/>
              <w:bottom w:val="single" w:sz="8" w:space="0" w:color="000000"/>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xml:space="preserve">Departamento de </w:t>
            </w:r>
            <w:r w:rsidR="00EB3D4C" w:rsidRPr="00371194">
              <w:rPr>
                <w:rFonts w:ascii="Century Gothic" w:hAnsi="Century Gothic"/>
                <w:sz w:val="12"/>
                <w:szCs w:val="12"/>
                <w:lang w:eastAsia="es-GT"/>
              </w:rPr>
              <w:t>Informática</w:t>
            </w:r>
          </w:p>
        </w:tc>
        <w:tc>
          <w:tcPr>
            <w:tcW w:w="312"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COMPRA DE EQUIPO DE COMPUTO PARA LAS DIFERENTES UNIDADES Y DIRECCIONES DE LA MUNICIPALIDAD DE SANTA CATARINA PINULA</w:t>
            </w:r>
          </w:p>
        </w:tc>
        <w:tc>
          <w:tcPr>
            <w:tcW w:w="156"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rPr>
                <w:rFonts w:ascii="Century Gothic" w:hAnsi="Century Gothic"/>
                <w:sz w:val="12"/>
                <w:szCs w:val="12"/>
                <w:lang w:eastAsia="es-GT"/>
              </w:rPr>
            </w:pPr>
            <w:r w:rsidRPr="00371194">
              <w:rPr>
                <w:rFonts w:ascii="Century Gothic" w:hAnsi="Century Gothic"/>
                <w:sz w:val="12"/>
                <w:szCs w:val="12"/>
                <w:lang w:eastAsia="es-GT"/>
              </w:rPr>
              <w:t> </w:t>
            </w:r>
          </w:p>
        </w:tc>
        <w:tc>
          <w:tcPr>
            <w:tcW w:w="157"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N/A</w:t>
            </w:r>
          </w:p>
        </w:tc>
        <w:tc>
          <w:tcPr>
            <w:tcW w:w="156"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N/A</w:t>
            </w:r>
          </w:p>
        </w:tc>
        <w:tc>
          <w:tcPr>
            <w:tcW w:w="156"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Persona</w:t>
            </w:r>
          </w:p>
        </w:tc>
        <w:tc>
          <w:tcPr>
            <w:tcW w:w="118"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25000</w:t>
            </w:r>
          </w:p>
        </w:tc>
        <w:tc>
          <w:tcPr>
            <w:tcW w:w="312"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Q300,000</w:t>
            </w:r>
          </w:p>
        </w:tc>
        <w:tc>
          <w:tcPr>
            <w:tcW w:w="117"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313"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17"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57"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18"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6"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17"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5"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201" w:type="pct"/>
            <w:tcBorders>
              <w:top w:val="single" w:sz="4" w:space="0" w:color="auto"/>
              <w:left w:val="nil"/>
              <w:bottom w:val="single" w:sz="4"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25000.00</w:t>
            </w:r>
          </w:p>
        </w:tc>
        <w:tc>
          <w:tcPr>
            <w:tcW w:w="305" w:type="pct"/>
            <w:tcBorders>
              <w:top w:val="single" w:sz="4" w:space="0" w:color="auto"/>
              <w:left w:val="single" w:sz="4" w:space="0" w:color="auto"/>
              <w:bottom w:val="single" w:sz="4" w:space="0" w:color="auto"/>
              <w:right w:val="single" w:sz="8"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Q300,000</w:t>
            </w:r>
          </w:p>
        </w:tc>
      </w:tr>
      <w:tr w:rsidR="00DC117A" w:rsidRPr="00371194" w:rsidTr="000C1612">
        <w:trPr>
          <w:trHeight w:val="2671"/>
        </w:trPr>
        <w:tc>
          <w:tcPr>
            <w:tcW w:w="716" w:type="pct"/>
            <w:gridSpan w:val="5"/>
            <w:vMerge/>
            <w:tcBorders>
              <w:top w:val="single" w:sz="8"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3" w:type="pct"/>
            <w:vMerge/>
            <w:tcBorders>
              <w:top w:val="single" w:sz="8"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0" w:type="pct"/>
            <w:vMerge/>
            <w:tcBorders>
              <w:top w:val="single" w:sz="8"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08" w:type="pct"/>
            <w:vMerge/>
            <w:tcBorders>
              <w:top w:val="single" w:sz="8"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single" w:sz="8"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195" w:type="pct"/>
            <w:vMerge/>
            <w:tcBorders>
              <w:top w:val="single" w:sz="8" w:space="0" w:color="auto"/>
              <w:left w:val="single" w:sz="4" w:space="0" w:color="auto"/>
              <w:bottom w:val="single" w:sz="8" w:space="0" w:color="000000"/>
              <w:right w:val="single" w:sz="4" w:space="0" w:color="auto"/>
            </w:tcBorders>
            <w:vAlign w:val="center"/>
            <w:hideMark/>
          </w:tcPr>
          <w:p w:rsidR="00655BD0" w:rsidRPr="00371194" w:rsidRDefault="00655BD0" w:rsidP="00655BD0">
            <w:pPr>
              <w:spacing w:after="0" w:line="240" w:lineRule="auto"/>
              <w:rPr>
                <w:rFonts w:ascii="Century Gothic" w:hAnsi="Century Gothic"/>
                <w:sz w:val="12"/>
                <w:szCs w:val="12"/>
                <w:lang w:eastAsia="es-GT"/>
              </w:rPr>
            </w:pPr>
          </w:p>
        </w:tc>
        <w:tc>
          <w:tcPr>
            <w:tcW w:w="312"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COMPRA DE NVR PARA ALMACENAMIENTO DE LAS GRABACIONES DE LAS CÁMARAS DE SEGURIDAD DEL MUNICIPIO DE SANTA CATARINA PINULA</w:t>
            </w:r>
          </w:p>
        </w:tc>
        <w:tc>
          <w:tcPr>
            <w:tcW w:w="156"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rPr>
                <w:rFonts w:ascii="Century Gothic" w:hAnsi="Century Gothic"/>
                <w:sz w:val="12"/>
                <w:szCs w:val="12"/>
                <w:lang w:eastAsia="es-GT"/>
              </w:rPr>
            </w:pPr>
            <w:r w:rsidRPr="00371194">
              <w:rPr>
                <w:rFonts w:ascii="Century Gothic" w:hAnsi="Century Gothic"/>
                <w:sz w:val="12"/>
                <w:szCs w:val="12"/>
                <w:lang w:eastAsia="es-GT"/>
              </w:rPr>
              <w:t> </w:t>
            </w:r>
          </w:p>
        </w:tc>
        <w:tc>
          <w:tcPr>
            <w:tcW w:w="157"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N/A</w:t>
            </w:r>
          </w:p>
        </w:tc>
        <w:tc>
          <w:tcPr>
            <w:tcW w:w="156"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N/A</w:t>
            </w:r>
          </w:p>
        </w:tc>
        <w:tc>
          <w:tcPr>
            <w:tcW w:w="156"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Persona</w:t>
            </w:r>
          </w:p>
        </w:tc>
        <w:tc>
          <w:tcPr>
            <w:tcW w:w="118"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25000</w:t>
            </w:r>
          </w:p>
        </w:tc>
        <w:tc>
          <w:tcPr>
            <w:tcW w:w="312"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Q300,000</w:t>
            </w:r>
          </w:p>
        </w:tc>
        <w:tc>
          <w:tcPr>
            <w:tcW w:w="117"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313"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17"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57"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18"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6"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17"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195"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 </w:t>
            </w:r>
          </w:p>
        </w:tc>
        <w:tc>
          <w:tcPr>
            <w:tcW w:w="201" w:type="pct"/>
            <w:tcBorders>
              <w:top w:val="nil"/>
              <w:left w:val="nil"/>
              <w:bottom w:val="single" w:sz="8" w:space="0" w:color="auto"/>
              <w:right w:val="single" w:sz="4"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25000.00</w:t>
            </w:r>
          </w:p>
        </w:tc>
        <w:tc>
          <w:tcPr>
            <w:tcW w:w="305" w:type="pct"/>
            <w:tcBorders>
              <w:top w:val="nil"/>
              <w:left w:val="single" w:sz="4" w:space="0" w:color="auto"/>
              <w:bottom w:val="single" w:sz="8" w:space="0" w:color="auto"/>
              <w:right w:val="single" w:sz="8" w:space="0" w:color="auto"/>
            </w:tcBorders>
            <w:shd w:val="clear" w:color="000000" w:fill="DCE6F1"/>
            <w:vAlign w:val="center"/>
            <w:hideMark/>
          </w:tcPr>
          <w:p w:rsidR="00655BD0" w:rsidRPr="00371194" w:rsidRDefault="00655BD0" w:rsidP="00655BD0">
            <w:pPr>
              <w:spacing w:after="0" w:line="240" w:lineRule="auto"/>
              <w:jc w:val="center"/>
              <w:rPr>
                <w:rFonts w:ascii="Century Gothic" w:hAnsi="Century Gothic"/>
                <w:sz w:val="12"/>
                <w:szCs w:val="12"/>
                <w:lang w:eastAsia="es-GT"/>
              </w:rPr>
            </w:pPr>
            <w:r w:rsidRPr="00371194">
              <w:rPr>
                <w:rFonts w:ascii="Century Gothic" w:hAnsi="Century Gothic"/>
                <w:sz w:val="12"/>
                <w:szCs w:val="12"/>
                <w:lang w:eastAsia="es-GT"/>
              </w:rPr>
              <w:t>Q300,000</w:t>
            </w:r>
          </w:p>
        </w:tc>
      </w:tr>
      <w:tr w:rsidR="00DC117A" w:rsidRPr="00371194" w:rsidTr="000C1612">
        <w:trPr>
          <w:trHeight w:val="1935"/>
        </w:trPr>
        <w:tc>
          <w:tcPr>
            <w:tcW w:w="439" w:type="pct"/>
            <w:gridSpan w:val="3"/>
            <w:tcBorders>
              <w:top w:val="nil"/>
              <w:left w:val="nil"/>
              <w:bottom w:val="nil"/>
              <w:right w:val="nil"/>
            </w:tcBorders>
            <w:shd w:val="clear" w:color="auto" w:fill="auto"/>
            <w:vAlign w:val="center"/>
            <w:hideMark/>
          </w:tcPr>
          <w:p w:rsidR="00655BD0" w:rsidRPr="00371194" w:rsidRDefault="00655BD0" w:rsidP="00655BD0">
            <w:pPr>
              <w:spacing w:after="0" w:line="240" w:lineRule="auto"/>
              <w:rPr>
                <w:sz w:val="12"/>
                <w:szCs w:val="12"/>
                <w:lang w:eastAsia="es-GT"/>
              </w:rPr>
            </w:pPr>
          </w:p>
        </w:tc>
        <w:tc>
          <w:tcPr>
            <w:tcW w:w="660" w:type="pct"/>
            <w:gridSpan w:val="4"/>
            <w:tcBorders>
              <w:top w:val="nil"/>
              <w:left w:val="single" w:sz="8" w:space="0" w:color="auto"/>
              <w:bottom w:val="single" w:sz="8" w:space="0" w:color="auto"/>
              <w:right w:val="single" w:sz="8" w:space="0" w:color="000000"/>
            </w:tcBorders>
            <w:shd w:val="clear" w:color="000000" w:fill="1F497D"/>
            <w:vAlign w:val="center"/>
            <w:hideMark/>
          </w:tcPr>
          <w:p w:rsidR="00655BD0" w:rsidRPr="00D25435" w:rsidRDefault="00655BD0" w:rsidP="00655BD0">
            <w:pPr>
              <w:spacing w:after="0" w:line="240" w:lineRule="auto"/>
              <w:jc w:val="center"/>
              <w:rPr>
                <w:b/>
                <w:bCs/>
                <w:color w:val="FFFFFF"/>
                <w:sz w:val="15"/>
                <w:szCs w:val="15"/>
                <w:lang w:eastAsia="es-GT"/>
              </w:rPr>
            </w:pPr>
            <w:r w:rsidRPr="00D25435">
              <w:rPr>
                <w:b/>
                <w:bCs/>
                <w:color w:val="FFFFFF"/>
                <w:sz w:val="16"/>
                <w:szCs w:val="15"/>
                <w:lang w:eastAsia="es-GT"/>
              </w:rPr>
              <w:t xml:space="preserve">Total meta financiera Multianual de los Productos </w:t>
            </w:r>
          </w:p>
        </w:tc>
        <w:tc>
          <w:tcPr>
            <w:tcW w:w="308" w:type="pct"/>
            <w:tcBorders>
              <w:top w:val="nil"/>
              <w:left w:val="nil"/>
              <w:bottom w:val="single" w:sz="8" w:space="0" w:color="auto"/>
              <w:right w:val="single" w:sz="8" w:space="0" w:color="auto"/>
            </w:tcBorders>
            <w:shd w:val="clear" w:color="000000" w:fill="1F497D"/>
            <w:vAlign w:val="center"/>
            <w:hideMark/>
          </w:tcPr>
          <w:p w:rsidR="00655BD0" w:rsidRPr="00D25435" w:rsidRDefault="00655BD0" w:rsidP="00655BD0">
            <w:pPr>
              <w:spacing w:after="0" w:line="240" w:lineRule="auto"/>
              <w:jc w:val="center"/>
              <w:rPr>
                <w:b/>
                <w:bCs/>
                <w:color w:val="FFFFFF"/>
                <w:sz w:val="15"/>
                <w:szCs w:val="15"/>
                <w:lang w:eastAsia="es-GT"/>
              </w:rPr>
            </w:pPr>
            <w:r w:rsidRPr="00D25435">
              <w:rPr>
                <w:b/>
                <w:bCs/>
                <w:color w:val="FFFFFF"/>
                <w:sz w:val="13"/>
                <w:szCs w:val="15"/>
                <w:lang w:eastAsia="es-GT"/>
              </w:rPr>
              <w:t>Q177,362,971.98</w:t>
            </w:r>
          </w:p>
        </w:tc>
        <w:tc>
          <w:tcPr>
            <w:tcW w:w="2187" w:type="pct"/>
            <w:gridSpan w:val="11"/>
            <w:tcBorders>
              <w:top w:val="single" w:sz="8" w:space="0" w:color="auto"/>
              <w:left w:val="nil"/>
              <w:bottom w:val="nil"/>
              <w:right w:val="single" w:sz="8" w:space="0" w:color="000000"/>
            </w:tcBorders>
            <w:shd w:val="clear" w:color="auto" w:fill="auto"/>
            <w:vAlign w:val="center"/>
            <w:hideMark/>
          </w:tcPr>
          <w:p w:rsidR="00655BD0" w:rsidRPr="00371194" w:rsidRDefault="00655BD0" w:rsidP="00655BD0">
            <w:pPr>
              <w:spacing w:after="0" w:line="240" w:lineRule="auto"/>
              <w:jc w:val="center"/>
              <w:rPr>
                <w:b/>
                <w:bCs/>
                <w:color w:val="000000"/>
                <w:sz w:val="12"/>
                <w:szCs w:val="12"/>
                <w:lang w:eastAsia="es-GT"/>
              </w:rPr>
            </w:pPr>
            <w:r w:rsidRPr="00371194">
              <w:rPr>
                <w:b/>
                <w:bCs/>
                <w:color w:val="000000"/>
                <w:sz w:val="12"/>
                <w:szCs w:val="12"/>
                <w:lang w:eastAsia="es-GT"/>
              </w:rPr>
              <w:t> </w:t>
            </w:r>
          </w:p>
        </w:tc>
        <w:tc>
          <w:tcPr>
            <w:tcW w:w="1101" w:type="pct"/>
            <w:gridSpan w:val="7"/>
            <w:tcBorders>
              <w:top w:val="nil"/>
              <w:left w:val="nil"/>
              <w:bottom w:val="nil"/>
              <w:right w:val="single" w:sz="8" w:space="0" w:color="000000"/>
            </w:tcBorders>
            <w:shd w:val="clear" w:color="000000" w:fill="1F497D"/>
            <w:vAlign w:val="center"/>
            <w:hideMark/>
          </w:tcPr>
          <w:p w:rsidR="00655BD0" w:rsidRPr="00371194" w:rsidRDefault="00655BD0" w:rsidP="00655BD0">
            <w:pPr>
              <w:spacing w:after="0" w:line="240" w:lineRule="auto"/>
              <w:jc w:val="center"/>
              <w:rPr>
                <w:b/>
                <w:bCs/>
                <w:color w:val="FFFFFF"/>
                <w:sz w:val="12"/>
                <w:szCs w:val="12"/>
                <w:lang w:eastAsia="es-GT"/>
              </w:rPr>
            </w:pPr>
            <w:r w:rsidRPr="00D25435">
              <w:rPr>
                <w:b/>
                <w:bCs/>
                <w:color w:val="FFFFFF"/>
                <w:sz w:val="16"/>
                <w:szCs w:val="12"/>
                <w:lang w:eastAsia="es-GT"/>
              </w:rPr>
              <w:t>Total Meta Financiera de las Intervenciones</w:t>
            </w:r>
          </w:p>
        </w:tc>
        <w:tc>
          <w:tcPr>
            <w:tcW w:w="305" w:type="pct"/>
            <w:tcBorders>
              <w:top w:val="nil"/>
              <w:left w:val="nil"/>
              <w:bottom w:val="single" w:sz="8" w:space="0" w:color="auto"/>
              <w:right w:val="single" w:sz="8" w:space="0" w:color="auto"/>
            </w:tcBorders>
            <w:shd w:val="clear" w:color="000000" w:fill="1F497D"/>
            <w:vAlign w:val="center"/>
            <w:hideMark/>
          </w:tcPr>
          <w:p w:rsidR="00655BD0" w:rsidRPr="00D25435" w:rsidRDefault="00655BD0" w:rsidP="00655BD0">
            <w:pPr>
              <w:spacing w:after="0" w:line="240" w:lineRule="auto"/>
              <w:jc w:val="center"/>
              <w:rPr>
                <w:b/>
                <w:bCs/>
                <w:color w:val="FFFFFF"/>
                <w:sz w:val="13"/>
                <w:szCs w:val="13"/>
                <w:lang w:eastAsia="es-GT"/>
              </w:rPr>
            </w:pPr>
            <w:r w:rsidRPr="00D25435">
              <w:rPr>
                <w:b/>
                <w:bCs/>
                <w:color w:val="FFFFFF"/>
                <w:sz w:val="13"/>
                <w:szCs w:val="13"/>
                <w:lang w:eastAsia="es-GT"/>
              </w:rPr>
              <w:t>Q177,362,971.98</w:t>
            </w:r>
          </w:p>
        </w:tc>
      </w:tr>
    </w:tbl>
    <w:p w:rsidR="00BE46A8" w:rsidRDefault="00BE46A8" w:rsidP="003273BF">
      <w:pPr>
        <w:jc w:val="both"/>
        <w:rPr>
          <w:rFonts w:ascii="Century Gothic" w:hAnsi="Century Gothic" w:cs="Helvetica"/>
          <w:color w:val="0D0D0D" w:themeColor="text1" w:themeTint="F2"/>
          <w:szCs w:val="20"/>
        </w:rPr>
      </w:pPr>
    </w:p>
    <w:p w:rsidR="00BE46A8" w:rsidRDefault="00BE46A8">
      <w:pPr>
        <w:rPr>
          <w:rFonts w:ascii="Century Gothic" w:hAnsi="Century Gothic" w:cs="Helvetica"/>
          <w:color w:val="0D0D0D" w:themeColor="text1" w:themeTint="F2"/>
          <w:szCs w:val="20"/>
        </w:rPr>
      </w:pPr>
      <w:r>
        <w:rPr>
          <w:rFonts w:ascii="Century Gothic" w:hAnsi="Century Gothic" w:cs="Helvetica"/>
          <w:color w:val="0D0D0D" w:themeColor="text1" w:themeTint="F2"/>
          <w:szCs w:val="20"/>
        </w:rPr>
        <w:br w:type="page"/>
      </w:r>
    </w:p>
    <w:p w:rsidR="00BE46A8" w:rsidRDefault="00BE46A8">
      <w:pPr>
        <w:rPr>
          <w:rFonts w:ascii="Helvetica" w:hAnsi="Helvetica" w:cs="Helvetica"/>
          <w:color w:val="0D0D0D" w:themeColor="text1" w:themeTint="F2"/>
        </w:rPr>
      </w:pPr>
      <w:r>
        <w:rPr>
          <w:rFonts w:ascii="Helvetica" w:hAnsi="Helvetica" w:cs="Helvetica"/>
          <w:noProof/>
          <w:color w:val="0D0D0D" w:themeColor="text1" w:themeTint="F2"/>
          <w:lang w:eastAsia="es-GT"/>
        </w:rPr>
        <w:lastRenderedPageBreak/>
        <w:drawing>
          <wp:anchor distT="0" distB="0" distL="114300" distR="114300" simplePos="0" relativeHeight="251935232" behindDoc="0" locked="0" layoutInCell="1" allowOverlap="1" wp14:anchorId="6C3EED42" wp14:editId="4520F277">
            <wp:simplePos x="0" y="0"/>
            <wp:positionH relativeFrom="column">
              <wp:posOffset>-978535</wp:posOffset>
            </wp:positionH>
            <wp:positionV relativeFrom="paragraph">
              <wp:posOffset>-187960</wp:posOffset>
            </wp:positionV>
            <wp:extent cx="11299825" cy="5955030"/>
            <wp:effectExtent l="0" t="0" r="0" b="7620"/>
            <wp:wrapSquare wrapText="bothSides"/>
            <wp:docPr id="1" name="Imagen 1" descr="C:\Users\rpalacios\Desktop\PLANI 2021\PEI POM POA 2022\DOCUMENTO 2022\POA SIPLAN\SKM_C4582112300948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palacios\Desktop\PLANI 2021\PEI POM POA 2022\DOCUMENTO 2022\POA SIPLAN\SKM_C45821123009480_001.jpg"/>
                    <pic:cNvPicPr>
                      <a:picLocks noChangeAspect="1" noChangeArrowheads="1"/>
                    </pic:cNvPicPr>
                  </pic:nvPicPr>
                  <pic:blipFill rotWithShape="1">
                    <a:blip r:embed="rId28">
                      <a:extLst>
                        <a:ext uri="{28A0092B-C50C-407E-A947-70E740481C1C}">
                          <a14:useLocalDpi xmlns:a14="http://schemas.microsoft.com/office/drawing/2010/main" val="0"/>
                        </a:ext>
                      </a:extLst>
                    </a:blip>
                    <a:srcRect b="12992"/>
                    <a:stretch/>
                  </pic:blipFill>
                  <pic:spPr bwMode="auto">
                    <a:xfrm>
                      <a:off x="0" y="0"/>
                      <a:ext cx="11299825" cy="5955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cs="Helvetica"/>
          <w:color w:val="0D0D0D" w:themeColor="text1" w:themeTint="F2"/>
        </w:rPr>
        <w:br w:type="page"/>
      </w:r>
    </w:p>
    <w:p w:rsidR="00BE46A8" w:rsidRDefault="00BE46A8">
      <w:pPr>
        <w:rPr>
          <w:rFonts w:ascii="Helvetica" w:hAnsi="Helvetica" w:cs="Helvetica"/>
          <w:color w:val="0D0D0D" w:themeColor="text1" w:themeTint="F2"/>
        </w:rPr>
      </w:pPr>
      <w:r>
        <w:rPr>
          <w:rFonts w:ascii="Helvetica" w:hAnsi="Helvetica" w:cs="Helvetica"/>
          <w:noProof/>
          <w:color w:val="0D0D0D" w:themeColor="text1" w:themeTint="F2"/>
          <w:lang w:eastAsia="es-GT"/>
        </w:rPr>
        <w:lastRenderedPageBreak/>
        <w:drawing>
          <wp:anchor distT="0" distB="0" distL="114300" distR="114300" simplePos="0" relativeHeight="251936256" behindDoc="0" locked="0" layoutInCell="1" allowOverlap="1" wp14:anchorId="47AB8F4B" wp14:editId="1BA4FF26">
            <wp:simplePos x="0" y="0"/>
            <wp:positionH relativeFrom="column">
              <wp:posOffset>-762635</wp:posOffset>
            </wp:positionH>
            <wp:positionV relativeFrom="paragraph">
              <wp:posOffset>-187960</wp:posOffset>
            </wp:positionV>
            <wp:extent cx="11014710" cy="5911850"/>
            <wp:effectExtent l="0" t="0" r="0" b="0"/>
            <wp:wrapSquare wrapText="bothSides"/>
            <wp:docPr id="7" name="Imagen 7" descr="C:\Users\rpalacios\Desktop\PLANI 2021\PEI POM POA 2022\DOCUMENTO 2022\POA SIPLAN\SKM_C4582112300948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palacios\Desktop\PLANI 2021\PEI POM POA 2022\DOCUMENTO 2022\POA SIPLAN\SKM_C45821123009480_002.jpg"/>
                    <pic:cNvPicPr>
                      <a:picLocks noChangeAspect="1" noChangeArrowheads="1"/>
                    </pic:cNvPicPr>
                  </pic:nvPicPr>
                  <pic:blipFill rotWithShape="1">
                    <a:blip r:embed="rId29">
                      <a:extLst>
                        <a:ext uri="{28A0092B-C50C-407E-A947-70E740481C1C}">
                          <a14:useLocalDpi xmlns:a14="http://schemas.microsoft.com/office/drawing/2010/main" val="0"/>
                        </a:ext>
                      </a:extLst>
                    </a:blip>
                    <a:srcRect b="11387"/>
                    <a:stretch/>
                  </pic:blipFill>
                  <pic:spPr bwMode="auto">
                    <a:xfrm>
                      <a:off x="0" y="0"/>
                      <a:ext cx="11014710" cy="591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cs="Helvetica"/>
          <w:color w:val="0D0D0D" w:themeColor="text1" w:themeTint="F2"/>
        </w:rPr>
        <w:br w:type="page"/>
      </w:r>
    </w:p>
    <w:p w:rsidR="00BE46A8" w:rsidRDefault="00BE46A8">
      <w:pPr>
        <w:rPr>
          <w:rFonts w:ascii="Helvetica" w:hAnsi="Helvetica" w:cs="Helvetica"/>
          <w:color w:val="0D0D0D" w:themeColor="text1" w:themeTint="F2"/>
        </w:rPr>
      </w:pPr>
      <w:r>
        <w:rPr>
          <w:rFonts w:ascii="Helvetica" w:hAnsi="Helvetica" w:cs="Helvetica"/>
          <w:noProof/>
          <w:color w:val="0D0D0D" w:themeColor="text1" w:themeTint="F2"/>
          <w:lang w:eastAsia="es-GT"/>
        </w:rPr>
        <w:lastRenderedPageBreak/>
        <w:drawing>
          <wp:anchor distT="0" distB="0" distL="114300" distR="114300" simplePos="0" relativeHeight="251937280" behindDoc="0" locked="0" layoutInCell="1" allowOverlap="1" wp14:anchorId="47C0934A" wp14:editId="41DF582D">
            <wp:simplePos x="0" y="0"/>
            <wp:positionH relativeFrom="column">
              <wp:posOffset>-868680</wp:posOffset>
            </wp:positionH>
            <wp:positionV relativeFrom="paragraph">
              <wp:posOffset>-254635</wp:posOffset>
            </wp:positionV>
            <wp:extent cx="11121390" cy="6012815"/>
            <wp:effectExtent l="0" t="0" r="3810" b="6985"/>
            <wp:wrapSquare wrapText="bothSides"/>
            <wp:docPr id="9" name="Imagen 9" descr="C:\Users\rpalacios\Desktop\PLANI 2021\PEI POM POA 2022\DOCUMENTO 2022\POA SIPLAN\SKM_C4582112300948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palacios\Desktop\PLANI 2021\PEI POM POA 2022\DOCUMENTO 2022\POA SIPLAN\SKM_C45821123009480_003.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10733"/>
                    <a:stretch/>
                  </pic:blipFill>
                  <pic:spPr bwMode="auto">
                    <a:xfrm>
                      <a:off x="0" y="0"/>
                      <a:ext cx="11121390" cy="6012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cs="Helvetica"/>
          <w:color w:val="0D0D0D" w:themeColor="text1" w:themeTint="F2"/>
        </w:rPr>
        <w:br w:type="page"/>
      </w:r>
    </w:p>
    <w:p w:rsidR="00BE46A8" w:rsidRDefault="00BE46A8">
      <w:pPr>
        <w:rPr>
          <w:rFonts w:ascii="Helvetica" w:hAnsi="Helvetica" w:cs="Helvetica"/>
          <w:color w:val="0D0D0D" w:themeColor="text1" w:themeTint="F2"/>
        </w:rPr>
      </w:pPr>
      <w:r>
        <w:rPr>
          <w:rFonts w:ascii="Helvetica" w:hAnsi="Helvetica" w:cs="Helvetica"/>
          <w:noProof/>
          <w:color w:val="0D0D0D" w:themeColor="text1" w:themeTint="F2"/>
          <w:lang w:eastAsia="es-GT"/>
        </w:rPr>
        <w:lastRenderedPageBreak/>
        <w:drawing>
          <wp:anchor distT="0" distB="0" distL="114300" distR="114300" simplePos="0" relativeHeight="251938304" behindDoc="0" locked="0" layoutInCell="1" allowOverlap="1" wp14:anchorId="6BAF769B" wp14:editId="4565FBAA">
            <wp:simplePos x="0" y="0"/>
            <wp:positionH relativeFrom="column">
              <wp:posOffset>-993140</wp:posOffset>
            </wp:positionH>
            <wp:positionV relativeFrom="paragraph">
              <wp:posOffset>-219710</wp:posOffset>
            </wp:positionV>
            <wp:extent cx="11151870" cy="6017895"/>
            <wp:effectExtent l="0" t="0" r="0" b="1905"/>
            <wp:wrapSquare wrapText="bothSides"/>
            <wp:docPr id="19" name="Imagen 19" descr="C:\Users\rpalacios\Desktop\PLANI 2021\PEI POM POA 2022\DOCUMENTO 2022\POA SIPLAN\SKM_C4582112300948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palacios\Desktop\PLANI 2021\PEI POM POA 2022\DOCUMENTO 2022\POA SIPLAN\SKM_C45821123009480_004.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10912"/>
                    <a:stretch/>
                  </pic:blipFill>
                  <pic:spPr bwMode="auto">
                    <a:xfrm>
                      <a:off x="0" y="0"/>
                      <a:ext cx="11151870" cy="6017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w:hAnsi="Helvetica" w:cs="Helvetica"/>
          <w:color w:val="0D0D0D" w:themeColor="text1" w:themeTint="F2"/>
        </w:rPr>
        <w:br w:type="page"/>
      </w:r>
    </w:p>
    <w:p w:rsidR="00BE46A8" w:rsidRDefault="00016A45">
      <w:pPr>
        <w:rPr>
          <w:rFonts w:ascii="Helvetica" w:hAnsi="Helvetica" w:cs="Helvetica"/>
          <w:color w:val="0D0D0D" w:themeColor="text1" w:themeTint="F2"/>
        </w:rPr>
      </w:pPr>
      <w:r>
        <w:rPr>
          <w:rFonts w:ascii="Helvetica" w:hAnsi="Helvetica" w:cs="Helvetica"/>
          <w:noProof/>
          <w:color w:val="0D0D0D" w:themeColor="text1" w:themeTint="F2"/>
          <w:lang w:eastAsia="es-GT"/>
        </w:rPr>
        <w:lastRenderedPageBreak/>
        <w:drawing>
          <wp:anchor distT="0" distB="0" distL="114300" distR="114300" simplePos="0" relativeHeight="251939328" behindDoc="0" locked="0" layoutInCell="1" allowOverlap="1" wp14:anchorId="0DDC6CBD" wp14:editId="5C444714">
            <wp:simplePos x="0" y="0"/>
            <wp:positionH relativeFrom="column">
              <wp:posOffset>-868680</wp:posOffset>
            </wp:positionH>
            <wp:positionV relativeFrom="paragraph">
              <wp:posOffset>-223520</wp:posOffset>
            </wp:positionV>
            <wp:extent cx="11132185" cy="5982335"/>
            <wp:effectExtent l="0" t="0" r="0" b="0"/>
            <wp:wrapSquare wrapText="bothSides"/>
            <wp:docPr id="21" name="Imagen 21" descr="C:\Users\rpalacios\Desktop\PLANI 2021\PEI POM POA 2022\DOCUMENTO 2022\POA SIPLAN\SKM_C4582112300948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palacios\Desktop\PLANI 2021\PEI POM POA 2022\DOCUMENTO 2022\POA SIPLAN\SKM_C45821123009480_005.jpg"/>
                    <pic:cNvPicPr>
                      <a:picLocks noChangeAspect="1" noChangeArrowheads="1"/>
                    </pic:cNvPicPr>
                  </pic:nvPicPr>
                  <pic:blipFill rotWithShape="1">
                    <a:blip r:embed="rId32">
                      <a:extLst>
                        <a:ext uri="{28A0092B-C50C-407E-A947-70E740481C1C}">
                          <a14:useLocalDpi xmlns:a14="http://schemas.microsoft.com/office/drawing/2010/main" val="0"/>
                        </a:ext>
                      </a:extLst>
                    </a:blip>
                    <a:srcRect b="11275"/>
                    <a:stretch/>
                  </pic:blipFill>
                  <pic:spPr bwMode="auto">
                    <a:xfrm>
                      <a:off x="0" y="0"/>
                      <a:ext cx="11132185" cy="5982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46A8">
        <w:rPr>
          <w:rFonts w:ascii="Helvetica" w:hAnsi="Helvetica" w:cs="Helvetica"/>
          <w:color w:val="0D0D0D" w:themeColor="text1" w:themeTint="F2"/>
        </w:rPr>
        <w:br w:type="page"/>
      </w:r>
    </w:p>
    <w:p w:rsidR="00622723" w:rsidRDefault="00741DBF" w:rsidP="003273BF">
      <w:pPr>
        <w:jc w:val="both"/>
        <w:rPr>
          <w:noProof/>
          <w:lang w:eastAsia="es-GT"/>
        </w:rPr>
      </w:pPr>
      <w:r>
        <w:rPr>
          <w:rFonts w:ascii="Helvetica" w:hAnsi="Helvetica" w:cs="Helvetica"/>
          <w:noProof/>
          <w:color w:val="0D0D0D" w:themeColor="text1" w:themeTint="F2"/>
          <w:lang w:eastAsia="es-GT"/>
        </w:rPr>
        <w:lastRenderedPageBreak/>
        <w:drawing>
          <wp:anchor distT="0" distB="0" distL="114300" distR="114300" simplePos="0" relativeHeight="251940352" behindDoc="0" locked="0" layoutInCell="1" allowOverlap="1" wp14:anchorId="606CC1E0" wp14:editId="4756A1C4">
            <wp:simplePos x="0" y="0"/>
            <wp:positionH relativeFrom="column">
              <wp:posOffset>-1006475</wp:posOffset>
            </wp:positionH>
            <wp:positionV relativeFrom="paragraph">
              <wp:posOffset>-101600</wp:posOffset>
            </wp:positionV>
            <wp:extent cx="11205210" cy="5195570"/>
            <wp:effectExtent l="0" t="0" r="0" b="5080"/>
            <wp:wrapSquare wrapText="bothSides"/>
            <wp:docPr id="22" name="Imagen 22" descr="C:\Users\rpalacios\Desktop\PLANI 2021\PEI POM POA 2022\DOCUMENTO 2022\POA SIPLAN\SKM_C4582112300948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palacios\Desktop\PLANI 2021\PEI POM POA 2022\DOCUMENTO 2022\POA SIPLAN\SKM_C45821123009480_006.jpg"/>
                    <pic:cNvPicPr>
                      <a:picLocks noChangeAspect="1" noChangeArrowheads="1"/>
                    </pic:cNvPicPr>
                  </pic:nvPicPr>
                  <pic:blipFill rotWithShape="1">
                    <a:blip r:embed="rId33">
                      <a:extLst>
                        <a:ext uri="{28A0092B-C50C-407E-A947-70E740481C1C}">
                          <a14:useLocalDpi xmlns:a14="http://schemas.microsoft.com/office/drawing/2010/main" val="0"/>
                        </a:ext>
                      </a:extLst>
                    </a:blip>
                    <a:srcRect b="23450"/>
                    <a:stretch/>
                  </pic:blipFill>
                  <pic:spPr bwMode="auto">
                    <a:xfrm>
                      <a:off x="0" y="0"/>
                      <a:ext cx="11205210" cy="5195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275F">
        <w:rPr>
          <w:rFonts w:ascii="Helvetica" w:hAnsi="Helvetica" w:cs="Helvetica"/>
          <w:color w:val="0D0D0D" w:themeColor="text1" w:themeTint="F2"/>
        </w:rPr>
        <w:br w:type="page"/>
      </w:r>
    </w:p>
    <w:p w:rsidR="00B74A1F" w:rsidRPr="00C643A5" w:rsidRDefault="001C1036" w:rsidP="00B74A1F">
      <w:pPr>
        <w:rPr>
          <w:rFonts w:ascii="Century Gothic" w:hAnsi="Century Gothic" w:cs="Helvetica"/>
          <w:b/>
          <w:sz w:val="24"/>
          <w:szCs w:val="24"/>
        </w:rPr>
      </w:pPr>
      <w:r w:rsidRPr="00C643A5">
        <w:rPr>
          <w:rFonts w:ascii="Century Gothic" w:hAnsi="Century Gothic" w:cs="Helvetica"/>
          <w:b/>
          <w:sz w:val="24"/>
          <w:szCs w:val="24"/>
        </w:rPr>
        <w:lastRenderedPageBreak/>
        <w:t>VI</w:t>
      </w:r>
      <w:r w:rsidR="00B74A1F" w:rsidRPr="00C643A5">
        <w:rPr>
          <w:rFonts w:ascii="Century Gothic" w:hAnsi="Century Gothic" w:cs="Helvetica"/>
          <w:b/>
          <w:sz w:val="24"/>
          <w:szCs w:val="24"/>
        </w:rPr>
        <w:t>I.1     BREVE ANÁLISIS DE LOS ACTORES</w:t>
      </w:r>
    </w:p>
    <w:tbl>
      <w:tblPr>
        <w:tblW w:w="5426" w:type="pct"/>
        <w:tblInd w:w="-781" w:type="dxa"/>
        <w:tblLayout w:type="fixed"/>
        <w:tblCellMar>
          <w:left w:w="70" w:type="dxa"/>
          <w:right w:w="70" w:type="dxa"/>
        </w:tblCellMar>
        <w:tblLook w:val="04A0" w:firstRow="1" w:lastRow="0" w:firstColumn="1" w:lastColumn="0" w:noHBand="0" w:noVBand="1"/>
      </w:tblPr>
      <w:tblGrid>
        <w:gridCol w:w="712"/>
        <w:gridCol w:w="2695"/>
        <w:gridCol w:w="2566"/>
        <w:gridCol w:w="4091"/>
        <w:gridCol w:w="4111"/>
        <w:gridCol w:w="995"/>
        <w:gridCol w:w="989"/>
      </w:tblGrid>
      <w:tr w:rsidR="00C643A5" w:rsidRPr="00B31896" w:rsidTr="00C643A5">
        <w:trPr>
          <w:trHeight w:val="750"/>
        </w:trPr>
        <w:tc>
          <w:tcPr>
            <w:tcW w:w="220" w:type="pct"/>
            <w:tcBorders>
              <w:top w:val="nil"/>
              <w:left w:val="nil"/>
              <w:bottom w:val="nil"/>
              <w:right w:val="nil"/>
            </w:tcBorders>
            <w:shd w:val="clear" w:color="000000" w:fill="FFFFFF"/>
            <w:noWrap/>
            <w:vAlign w:val="center"/>
            <w:hideMark/>
          </w:tcPr>
          <w:p w:rsidR="00C643A5" w:rsidRPr="00B31896" w:rsidRDefault="00C643A5" w:rsidP="00C643A5">
            <w:pPr>
              <w:spacing w:after="0" w:line="240" w:lineRule="auto"/>
              <w:rPr>
                <w:b/>
                <w:bCs/>
                <w:color w:val="000000"/>
                <w:sz w:val="20"/>
                <w:szCs w:val="18"/>
                <w:lang w:eastAsia="es-GT"/>
              </w:rPr>
            </w:pPr>
            <w:r w:rsidRPr="00B31896">
              <w:rPr>
                <w:b/>
                <w:bCs/>
                <w:color w:val="000000"/>
                <w:sz w:val="20"/>
                <w:szCs w:val="18"/>
                <w:lang w:eastAsia="es-GT"/>
              </w:rPr>
              <w:t> </w:t>
            </w:r>
          </w:p>
        </w:tc>
        <w:tc>
          <w:tcPr>
            <w:tcW w:w="834" w:type="pct"/>
            <w:tcBorders>
              <w:top w:val="nil"/>
              <w:left w:val="nil"/>
              <w:bottom w:val="nil"/>
              <w:right w:val="nil"/>
            </w:tcBorders>
            <w:shd w:val="clear" w:color="000000" w:fill="FFFFFF"/>
            <w:noWrap/>
            <w:vAlign w:val="center"/>
            <w:hideMark/>
          </w:tcPr>
          <w:p w:rsidR="00C643A5" w:rsidRPr="00B31896" w:rsidRDefault="00C643A5" w:rsidP="00C643A5">
            <w:pPr>
              <w:spacing w:after="0" w:line="240" w:lineRule="auto"/>
              <w:rPr>
                <w:b/>
                <w:bCs/>
                <w:color w:val="000000"/>
                <w:sz w:val="20"/>
                <w:szCs w:val="18"/>
                <w:lang w:eastAsia="es-GT"/>
              </w:rPr>
            </w:pPr>
            <w:r w:rsidRPr="00B31896">
              <w:rPr>
                <w:b/>
                <w:bCs/>
                <w:color w:val="000000"/>
                <w:sz w:val="20"/>
                <w:szCs w:val="18"/>
                <w:lang w:eastAsia="es-GT"/>
              </w:rPr>
              <w:t> </w:t>
            </w:r>
          </w:p>
        </w:tc>
        <w:tc>
          <w:tcPr>
            <w:tcW w:w="794" w:type="pct"/>
            <w:tcBorders>
              <w:top w:val="nil"/>
              <w:left w:val="nil"/>
              <w:bottom w:val="nil"/>
              <w:right w:val="nil"/>
            </w:tcBorders>
            <w:shd w:val="clear" w:color="000000" w:fill="FFFFFF"/>
            <w:noWrap/>
            <w:vAlign w:val="center"/>
            <w:hideMark/>
          </w:tcPr>
          <w:p w:rsidR="00C643A5" w:rsidRPr="00B31896" w:rsidRDefault="00C643A5" w:rsidP="00C643A5">
            <w:pPr>
              <w:spacing w:after="0" w:line="240" w:lineRule="auto"/>
              <w:rPr>
                <w:b/>
                <w:bCs/>
                <w:color w:val="000000"/>
                <w:sz w:val="20"/>
                <w:szCs w:val="18"/>
                <w:lang w:eastAsia="es-GT"/>
              </w:rPr>
            </w:pPr>
            <w:r w:rsidRPr="00B31896">
              <w:rPr>
                <w:b/>
                <w:bCs/>
                <w:color w:val="000000"/>
                <w:sz w:val="20"/>
                <w:szCs w:val="18"/>
                <w:lang w:eastAsia="es-GT"/>
              </w:rPr>
              <w:t> </w:t>
            </w:r>
          </w:p>
        </w:tc>
        <w:tc>
          <w:tcPr>
            <w:tcW w:w="1266" w:type="pct"/>
            <w:tcBorders>
              <w:top w:val="nil"/>
              <w:left w:val="nil"/>
              <w:bottom w:val="nil"/>
              <w:right w:val="nil"/>
            </w:tcBorders>
            <w:shd w:val="clear" w:color="000000" w:fill="FFFFFF"/>
            <w:noWrap/>
            <w:vAlign w:val="center"/>
            <w:hideMark/>
          </w:tcPr>
          <w:p w:rsidR="00C643A5" w:rsidRPr="00B31896" w:rsidRDefault="00C643A5" w:rsidP="00C643A5">
            <w:pPr>
              <w:spacing w:after="0" w:line="240" w:lineRule="auto"/>
              <w:rPr>
                <w:b/>
                <w:bCs/>
                <w:color w:val="000000"/>
                <w:sz w:val="20"/>
                <w:szCs w:val="18"/>
                <w:lang w:eastAsia="es-GT"/>
              </w:rPr>
            </w:pPr>
            <w:r w:rsidRPr="00B31896">
              <w:rPr>
                <w:b/>
                <w:bCs/>
                <w:color w:val="000000"/>
                <w:sz w:val="20"/>
                <w:szCs w:val="18"/>
                <w:lang w:eastAsia="es-GT"/>
              </w:rPr>
              <w:t> </w:t>
            </w:r>
          </w:p>
        </w:tc>
        <w:tc>
          <w:tcPr>
            <w:tcW w:w="1272" w:type="pct"/>
            <w:tcBorders>
              <w:top w:val="nil"/>
              <w:left w:val="nil"/>
              <w:bottom w:val="nil"/>
              <w:right w:val="nil"/>
            </w:tcBorders>
            <w:shd w:val="clear" w:color="000000" w:fill="FFFFFF"/>
            <w:noWrap/>
            <w:vAlign w:val="center"/>
            <w:hideMark/>
          </w:tcPr>
          <w:p w:rsidR="00C643A5" w:rsidRPr="00B31896" w:rsidRDefault="00C643A5" w:rsidP="00C643A5">
            <w:pPr>
              <w:spacing w:after="0" w:line="240" w:lineRule="auto"/>
              <w:rPr>
                <w:sz w:val="20"/>
                <w:szCs w:val="18"/>
                <w:lang w:eastAsia="es-GT"/>
              </w:rPr>
            </w:pPr>
            <w:r w:rsidRPr="00B31896">
              <w:rPr>
                <w:sz w:val="20"/>
                <w:szCs w:val="18"/>
                <w:lang w:eastAsia="es-GT"/>
              </w:rPr>
              <w:t> </w:t>
            </w:r>
          </w:p>
        </w:tc>
        <w:tc>
          <w:tcPr>
            <w:tcW w:w="614" w:type="pct"/>
            <w:gridSpan w:val="2"/>
            <w:tcBorders>
              <w:top w:val="single" w:sz="4" w:space="0" w:color="auto"/>
              <w:left w:val="single" w:sz="4" w:space="0" w:color="auto"/>
              <w:bottom w:val="single" w:sz="4" w:space="0" w:color="auto"/>
              <w:right w:val="single" w:sz="4" w:space="0" w:color="auto"/>
            </w:tcBorders>
            <w:shd w:val="clear" w:color="000000" w:fill="DCE6F1"/>
            <w:vAlign w:val="center"/>
            <w:hideMark/>
          </w:tcPr>
          <w:p w:rsidR="00C643A5" w:rsidRPr="00B31896" w:rsidRDefault="00C643A5" w:rsidP="00C643A5">
            <w:pPr>
              <w:spacing w:after="0" w:line="240" w:lineRule="auto"/>
              <w:jc w:val="center"/>
              <w:rPr>
                <w:b/>
                <w:bCs/>
                <w:sz w:val="20"/>
                <w:szCs w:val="18"/>
                <w:lang w:eastAsia="es-GT"/>
              </w:rPr>
            </w:pPr>
            <w:r w:rsidRPr="00B31896">
              <w:rPr>
                <w:b/>
                <w:bCs/>
                <w:sz w:val="20"/>
                <w:szCs w:val="18"/>
                <w:lang w:eastAsia="es-GT"/>
              </w:rPr>
              <w:t>6) Convenios, alianzas, tipo de coordinación</w:t>
            </w:r>
          </w:p>
        </w:tc>
      </w:tr>
      <w:tr w:rsidR="00C643A5" w:rsidRPr="00B31896" w:rsidTr="00C643A5">
        <w:trPr>
          <w:trHeight w:val="630"/>
        </w:trPr>
        <w:tc>
          <w:tcPr>
            <w:tcW w:w="220" w:type="pct"/>
            <w:tcBorders>
              <w:top w:val="single" w:sz="4" w:space="0" w:color="auto"/>
              <w:left w:val="single" w:sz="4" w:space="0" w:color="auto"/>
              <w:bottom w:val="single" w:sz="4" w:space="0" w:color="auto"/>
              <w:right w:val="single" w:sz="4" w:space="0" w:color="auto"/>
            </w:tcBorders>
            <w:shd w:val="clear" w:color="000000" w:fill="DCE6F1"/>
            <w:vAlign w:val="center"/>
            <w:hideMark/>
          </w:tcPr>
          <w:p w:rsidR="00C643A5" w:rsidRPr="00B31896" w:rsidRDefault="00C643A5" w:rsidP="00C643A5">
            <w:pPr>
              <w:spacing w:after="0" w:line="240" w:lineRule="auto"/>
              <w:jc w:val="center"/>
              <w:rPr>
                <w:b/>
                <w:bCs/>
                <w:color w:val="000000"/>
                <w:sz w:val="20"/>
                <w:szCs w:val="18"/>
                <w:lang w:eastAsia="es-GT"/>
              </w:rPr>
            </w:pPr>
            <w:r w:rsidRPr="00B31896">
              <w:rPr>
                <w:b/>
                <w:bCs/>
                <w:color w:val="000000"/>
                <w:sz w:val="20"/>
                <w:szCs w:val="18"/>
                <w:lang w:eastAsia="es-GT"/>
              </w:rPr>
              <w:t>1) No.</w:t>
            </w:r>
          </w:p>
        </w:tc>
        <w:tc>
          <w:tcPr>
            <w:tcW w:w="834" w:type="pct"/>
            <w:tcBorders>
              <w:top w:val="single" w:sz="4" w:space="0" w:color="auto"/>
              <w:left w:val="nil"/>
              <w:bottom w:val="single" w:sz="4" w:space="0" w:color="auto"/>
              <w:right w:val="single" w:sz="4" w:space="0" w:color="auto"/>
            </w:tcBorders>
            <w:shd w:val="clear" w:color="000000" w:fill="DCE6F1"/>
            <w:vAlign w:val="center"/>
            <w:hideMark/>
          </w:tcPr>
          <w:p w:rsidR="00C643A5" w:rsidRPr="00B31896" w:rsidRDefault="00C643A5" w:rsidP="00C643A5">
            <w:pPr>
              <w:spacing w:after="0" w:line="240" w:lineRule="auto"/>
              <w:jc w:val="center"/>
              <w:rPr>
                <w:b/>
                <w:bCs/>
                <w:color w:val="000000"/>
                <w:sz w:val="20"/>
                <w:szCs w:val="18"/>
                <w:lang w:eastAsia="es-GT"/>
              </w:rPr>
            </w:pPr>
            <w:r w:rsidRPr="00B31896">
              <w:rPr>
                <w:b/>
                <w:bCs/>
                <w:color w:val="000000"/>
                <w:sz w:val="20"/>
                <w:szCs w:val="18"/>
                <w:lang w:eastAsia="es-GT"/>
              </w:rPr>
              <w:t xml:space="preserve">2) Actor </w:t>
            </w:r>
            <w:r w:rsidRPr="00B31896">
              <w:rPr>
                <w:b/>
                <w:bCs/>
                <w:color w:val="000000"/>
                <w:sz w:val="20"/>
                <w:szCs w:val="18"/>
                <w:lang w:eastAsia="es-GT"/>
              </w:rPr>
              <w:br/>
              <w:t>nombre y descripción</w:t>
            </w:r>
          </w:p>
        </w:tc>
        <w:tc>
          <w:tcPr>
            <w:tcW w:w="794" w:type="pct"/>
            <w:tcBorders>
              <w:top w:val="single" w:sz="4" w:space="0" w:color="auto"/>
              <w:left w:val="nil"/>
              <w:bottom w:val="single" w:sz="4" w:space="0" w:color="auto"/>
              <w:right w:val="single" w:sz="4" w:space="0" w:color="auto"/>
            </w:tcBorders>
            <w:shd w:val="clear" w:color="000000" w:fill="DCE6F1"/>
            <w:vAlign w:val="center"/>
            <w:hideMark/>
          </w:tcPr>
          <w:p w:rsidR="00C643A5" w:rsidRPr="00B31896" w:rsidRDefault="00C643A5" w:rsidP="00C643A5">
            <w:pPr>
              <w:spacing w:after="0" w:line="240" w:lineRule="auto"/>
              <w:jc w:val="center"/>
              <w:rPr>
                <w:b/>
                <w:bCs/>
                <w:color w:val="000000"/>
                <w:sz w:val="20"/>
                <w:szCs w:val="18"/>
                <w:lang w:eastAsia="es-GT"/>
              </w:rPr>
            </w:pPr>
            <w:r w:rsidRPr="00B31896">
              <w:rPr>
                <w:b/>
                <w:bCs/>
                <w:color w:val="000000"/>
                <w:sz w:val="20"/>
                <w:szCs w:val="18"/>
                <w:lang w:eastAsia="es-GT"/>
              </w:rPr>
              <w:t>3) Rol</w:t>
            </w:r>
          </w:p>
        </w:tc>
        <w:tc>
          <w:tcPr>
            <w:tcW w:w="1266" w:type="pct"/>
            <w:tcBorders>
              <w:top w:val="single" w:sz="4" w:space="0" w:color="auto"/>
              <w:left w:val="nil"/>
              <w:bottom w:val="single" w:sz="4" w:space="0" w:color="auto"/>
              <w:right w:val="single" w:sz="4" w:space="0" w:color="auto"/>
            </w:tcBorders>
            <w:shd w:val="clear" w:color="000000" w:fill="DCE6F1"/>
            <w:vAlign w:val="center"/>
            <w:hideMark/>
          </w:tcPr>
          <w:p w:rsidR="00C643A5" w:rsidRPr="00B31896" w:rsidRDefault="00C643A5" w:rsidP="00C643A5">
            <w:pPr>
              <w:spacing w:after="0" w:line="240" w:lineRule="auto"/>
              <w:jc w:val="center"/>
              <w:rPr>
                <w:b/>
                <w:bCs/>
                <w:color w:val="000000"/>
                <w:sz w:val="20"/>
                <w:szCs w:val="18"/>
                <w:lang w:eastAsia="es-GT"/>
              </w:rPr>
            </w:pPr>
            <w:r w:rsidRPr="00B31896">
              <w:rPr>
                <w:b/>
                <w:bCs/>
                <w:color w:val="000000"/>
                <w:sz w:val="20"/>
                <w:szCs w:val="18"/>
                <w:lang w:eastAsia="es-GT"/>
              </w:rPr>
              <w:t>4) Recursos / acciones</w:t>
            </w:r>
          </w:p>
        </w:tc>
        <w:tc>
          <w:tcPr>
            <w:tcW w:w="1272" w:type="pct"/>
            <w:tcBorders>
              <w:top w:val="single" w:sz="4" w:space="0" w:color="auto"/>
              <w:left w:val="nil"/>
              <w:bottom w:val="single" w:sz="4" w:space="0" w:color="auto"/>
              <w:right w:val="single" w:sz="4" w:space="0" w:color="auto"/>
            </w:tcBorders>
            <w:shd w:val="clear" w:color="000000" w:fill="DCE6F1"/>
            <w:vAlign w:val="center"/>
            <w:hideMark/>
          </w:tcPr>
          <w:p w:rsidR="00C643A5" w:rsidRPr="00B31896" w:rsidRDefault="00C643A5" w:rsidP="00C643A5">
            <w:pPr>
              <w:spacing w:after="0" w:line="240" w:lineRule="auto"/>
              <w:jc w:val="center"/>
              <w:rPr>
                <w:b/>
                <w:bCs/>
                <w:sz w:val="20"/>
                <w:szCs w:val="18"/>
                <w:lang w:eastAsia="es-GT"/>
              </w:rPr>
            </w:pPr>
            <w:r w:rsidRPr="00B31896">
              <w:rPr>
                <w:b/>
                <w:bCs/>
                <w:sz w:val="20"/>
                <w:szCs w:val="18"/>
                <w:lang w:eastAsia="es-GT"/>
              </w:rPr>
              <w:t>5) Ubicación geográfica  y área de influencia</w:t>
            </w:r>
          </w:p>
        </w:tc>
        <w:tc>
          <w:tcPr>
            <w:tcW w:w="308" w:type="pct"/>
            <w:tcBorders>
              <w:top w:val="nil"/>
              <w:left w:val="nil"/>
              <w:bottom w:val="single" w:sz="4" w:space="0" w:color="auto"/>
              <w:right w:val="single" w:sz="4" w:space="0" w:color="auto"/>
            </w:tcBorders>
            <w:shd w:val="clear" w:color="auto" w:fill="auto"/>
            <w:noWrap/>
            <w:vAlign w:val="center"/>
            <w:hideMark/>
          </w:tcPr>
          <w:p w:rsidR="00C643A5" w:rsidRPr="00B31896" w:rsidRDefault="00C643A5" w:rsidP="00C643A5">
            <w:pPr>
              <w:spacing w:after="0" w:line="240" w:lineRule="auto"/>
              <w:jc w:val="center"/>
              <w:rPr>
                <w:b/>
                <w:bCs/>
                <w:sz w:val="20"/>
                <w:szCs w:val="18"/>
                <w:lang w:eastAsia="es-GT"/>
              </w:rPr>
            </w:pPr>
            <w:r w:rsidRPr="00B31896">
              <w:rPr>
                <w:b/>
                <w:bCs/>
                <w:sz w:val="20"/>
                <w:szCs w:val="18"/>
                <w:lang w:eastAsia="es-GT"/>
              </w:rPr>
              <w:t>SI</w:t>
            </w:r>
          </w:p>
        </w:tc>
        <w:tc>
          <w:tcPr>
            <w:tcW w:w="306" w:type="pct"/>
            <w:tcBorders>
              <w:top w:val="nil"/>
              <w:left w:val="nil"/>
              <w:bottom w:val="single" w:sz="4" w:space="0" w:color="auto"/>
              <w:right w:val="single" w:sz="4" w:space="0" w:color="auto"/>
            </w:tcBorders>
            <w:shd w:val="clear" w:color="auto" w:fill="auto"/>
            <w:noWrap/>
            <w:vAlign w:val="center"/>
            <w:hideMark/>
          </w:tcPr>
          <w:p w:rsidR="00C643A5" w:rsidRPr="00B31896" w:rsidRDefault="00C643A5" w:rsidP="00C643A5">
            <w:pPr>
              <w:spacing w:after="0" w:line="240" w:lineRule="auto"/>
              <w:jc w:val="center"/>
              <w:rPr>
                <w:b/>
                <w:bCs/>
                <w:sz w:val="20"/>
                <w:szCs w:val="18"/>
                <w:lang w:eastAsia="es-GT"/>
              </w:rPr>
            </w:pPr>
            <w:r w:rsidRPr="00B31896">
              <w:rPr>
                <w:b/>
                <w:bCs/>
                <w:sz w:val="20"/>
                <w:szCs w:val="18"/>
                <w:lang w:eastAsia="es-GT"/>
              </w:rPr>
              <w:t>NO</w:t>
            </w:r>
          </w:p>
        </w:tc>
      </w:tr>
      <w:tr w:rsidR="00C643A5" w:rsidRPr="00B31896" w:rsidTr="00C643A5">
        <w:trPr>
          <w:trHeight w:val="510"/>
        </w:trPr>
        <w:tc>
          <w:tcPr>
            <w:tcW w:w="2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1</w:t>
            </w:r>
          </w:p>
        </w:tc>
        <w:tc>
          <w:tcPr>
            <w:tcW w:w="834" w:type="pct"/>
            <w:tcBorders>
              <w:top w:val="single" w:sz="4" w:space="0" w:color="auto"/>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rPr>
                <w:color w:val="000000"/>
                <w:sz w:val="20"/>
                <w:szCs w:val="18"/>
                <w:lang w:eastAsia="es-GT"/>
              </w:rPr>
            </w:pPr>
            <w:r w:rsidRPr="00B31896">
              <w:rPr>
                <w:color w:val="000000"/>
                <w:sz w:val="20"/>
                <w:szCs w:val="18"/>
                <w:lang w:eastAsia="es-GT"/>
              </w:rPr>
              <w:t>CODEDE</w:t>
            </w:r>
          </w:p>
        </w:tc>
        <w:tc>
          <w:tcPr>
            <w:tcW w:w="794" w:type="pct"/>
            <w:tcBorders>
              <w:top w:val="single" w:sz="4" w:space="0" w:color="auto"/>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Cooperación financiera</w:t>
            </w:r>
          </w:p>
        </w:tc>
        <w:tc>
          <w:tcPr>
            <w:tcW w:w="1266" w:type="pct"/>
            <w:tcBorders>
              <w:top w:val="single" w:sz="4" w:space="0" w:color="auto"/>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Financieros y Seguimiento a la Ejecución de Proyectos</w:t>
            </w:r>
          </w:p>
        </w:tc>
        <w:tc>
          <w:tcPr>
            <w:tcW w:w="1272" w:type="pct"/>
            <w:tcBorders>
              <w:top w:val="single" w:sz="4" w:space="0" w:color="auto"/>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Departamental</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C643A5" w:rsidRPr="00B31896" w:rsidRDefault="00C643A5" w:rsidP="00C643A5">
            <w:pPr>
              <w:spacing w:after="0" w:line="240" w:lineRule="auto"/>
              <w:jc w:val="center"/>
              <w:rPr>
                <w:sz w:val="20"/>
                <w:szCs w:val="18"/>
                <w:lang w:eastAsia="es-GT"/>
              </w:rPr>
            </w:pPr>
            <w:r w:rsidRPr="00B31896">
              <w:rPr>
                <w:sz w:val="20"/>
                <w:szCs w:val="18"/>
                <w:lang w:eastAsia="es-GT"/>
              </w:rPr>
              <w:t>X</w:t>
            </w:r>
          </w:p>
        </w:tc>
        <w:tc>
          <w:tcPr>
            <w:tcW w:w="306" w:type="pct"/>
            <w:tcBorders>
              <w:top w:val="nil"/>
              <w:left w:val="single" w:sz="4" w:space="0" w:color="auto"/>
              <w:bottom w:val="single" w:sz="4" w:space="0" w:color="auto"/>
              <w:right w:val="single" w:sz="4" w:space="0" w:color="auto"/>
            </w:tcBorders>
            <w:shd w:val="clear" w:color="auto" w:fill="auto"/>
            <w:noWrap/>
            <w:vAlign w:val="bottom"/>
            <w:hideMark/>
          </w:tcPr>
          <w:p w:rsidR="00C643A5" w:rsidRPr="00B31896" w:rsidRDefault="00C643A5" w:rsidP="00C643A5">
            <w:pPr>
              <w:spacing w:after="0" w:line="240" w:lineRule="auto"/>
              <w:rPr>
                <w:sz w:val="20"/>
                <w:szCs w:val="18"/>
                <w:lang w:eastAsia="es-GT"/>
              </w:rPr>
            </w:pPr>
            <w:r w:rsidRPr="00B31896">
              <w:rPr>
                <w:sz w:val="20"/>
                <w:szCs w:val="18"/>
                <w:lang w:eastAsia="es-GT"/>
              </w:rPr>
              <w:t> </w:t>
            </w:r>
          </w:p>
        </w:tc>
      </w:tr>
      <w:tr w:rsidR="00C643A5" w:rsidRPr="00B31896" w:rsidTr="00C643A5">
        <w:trPr>
          <w:trHeight w:val="698"/>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2</w:t>
            </w:r>
          </w:p>
        </w:tc>
        <w:tc>
          <w:tcPr>
            <w:tcW w:w="83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rPr>
                <w:color w:val="000000"/>
                <w:sz w:val="20"/>
                <w:szCs w:val="18"/>
                <w:lang w:eastAsia="es-GT"/>
              </w:rPr>
            </w:pPr>
            <w:r w:rsidRPr="00B31896">
              <w:rPr>
                <w:color w:val="000000"/>
                <w:sz w:val="20"/>
                <w:szCs w:val="18"/>
                <w:lang w:eastAsia="es-GT"/>
              </w:rPr>
              <w:t>SEGEPLAN</w:t>
            </w:r>
          </w:p>
        </w:tc>
        <w:tc>
          <w:tcPr>
            <w:tcW w:w="79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Coordinación</w:t>
            </w:r>
          </w:p>
        </w:tc>
        <w:tc>
          <w:tcPr>
            <w:tcW w:w="1266"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Capacitación Técnica y Administrativa a las Direcciones encargadas del Desarrollo Municipal</w:t>
            </w:r>
          </w:p>
        </w:tc>
        <w:tc>
          <w:tcPr>
            <w:tcW w:w="1272"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Nacional</w:t>
            </w:r>
          </w:p>
        </w:tc>
        <w:tc>
          <w:tcPr>
            <w:tcW w:w="308" w:type="pct"/>
            <w:tcBorders>
              <w:top w:val="nil"/>
              <w:left w:val="nil"/>
              <w:bottom w:val="single" w:sz="4" w:space="0" w:color="auto"/>
              <w:right w:val="single" w:sz="4" w:space="0" w:color="auto"/>
            </w:tcBorders>
            <w:shd w:val="clear" w:color="auto" w:fill="auto"/>
            <w:noWrap/>
            <w:vAlign w:val="center"/>
            <w:hideMark/>
          </w:tcPr>
          <w:p w:rsidR="00C643A5" w:rsidRPr="00B31896" w:rsidRDefault="00C643A5" w:rsidP="00C643A5">
            <w:pPr>
              <w:spacing w:after="0" w:line="240" w:lineRule="auto"/>
              <w:jc w:val="center"/>
              <w:rPr>
                <w:sz w:val="20"/>
                <w:szCs w:val="18"/>
                <w:lang w:eastAsia="es-GT"/>
              </w:rPr>
            </w:pPr>
            <w:r w:rsidRPr="00B31896">
              <w:rPr>
                <w:sz w:val="20"/>
                <w:szCs w:val="18"/>
                <w:lang w:eastAsia="es-GT"/>
              </w:rPr>
              <w:t>x</w:t>
            </w:r>
          </w:p>
        </w:tc>
        <w:tc>
          <w:tcPr>
            <w:tcW w:w="306" w:type="pct"/>
            <w:tcBorders>
              <w:top w:val="nil"/>
              <w:left w:val="single" w:sz="4" w:space="0" w:color="auto"/>
              <w:bottom w:val="single" w:sz="4" w:space="0" w:color="auto"/>
              <w:right w:val="single" w:sz="4" w:space="0" w:color="auto"/>
            </w:tcBorders>
            <w:shd w:val="clear" w:color="auto" w:fill="auto"/>
            <w:noWrap/>
            <w:vAlign w:val="bottom"/>
            <w:hideMark/>
          </w:tcPr>
          <w:p w:rsidR="00C643A5" w:rsidRPr="00B31896" w:rsidRDefault="00C643A5" w:rsidP="00C643A5">
            <w:pPr>
              <w:spacing w:after="0" w:line="240" w:lineRule="auto"/>
              <w:rPr>
                <w:sz w:val="20"/>
                <w:szCs w:val="18"/>
                <w:lang w:eastAsia="es-GT"/>
              </w:rPr>
            </w:pPr>
            <w:r w:rsidRPr="00B31896">
              <w:rPr>
                <w:sz w:val="20"/>
                <w:szCs w:val="18"/>
                <w:lang w:eastAsia="es-GT"/>
              </w:rPr>
              <w:t> </w:t>
            </w:r>
          </w:p>
        </w:tc>
      </w:tr>
      <w:tr w:rsidR="00C643A5" w:rsidRPr="00B31896" w:rsidTr="00C643A5">
        <w:trPr>
          <w:trHeight w:val="1020"/>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3</w:t>
            </w:r>
          </w:p>
        </w:tc>
        <w:tc>
          <w:tcPr>
            <w:tcW w:w="83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rPr>
                <w:color w:val="000000"/>
                <w:sz w:val="20"/>
                <w:szCs w:val="18"/>
                <w:lang w:eastAsia="es-GT"/>
              </w:rPr>
            </w:pPr>
            <w:r w:rsidRPr="00B31896">
              <w:rPr>
                <w:color w:val="000000"/>
                <w:sz w:val="20"/>
                <w:szCs w:val="18"/>
                <w:lang w:eastAsia="es-GT"/>
              </w:rPr>
              <w:t>ANAM</w:t>
            </w:r>
          </w:p>
        </w:tc>
        <w:tc>
          <w:tcPr>
            <w:tcW w:w="79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Gestión política</w:t>
            </w:r>
          </w:p>
        </w:tc>
        <w:tc>
          <w:tcPr>
            <w:tcW w:w="1266"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Capacitación Técnica y Administrativa a las Direcciones encargadas del Desarrollo Municipal</w:t>
            </w:r>
          </w:p>
        </w:tc>
        <w:tc>
          <w:tcPr>
            <w:tcW w:w="1272"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Nacional</w:t>
            </w:r>
          </w:p>
        </w:tc>
        <w:tc>
          <w:tcPr>
            <w:tcW w:w="308" w:type="pct"/>
            <w:tcBorders>
              <w:top w:val="nil"/>
              <w:left w:val="nil"/>
              <w:bottom w:val="single" w:sz="4" w:space="0" w:color="auto"/>
              <w:right w:val="single" w:sz="4" w:space="0" w:color="auto"/>
            </w:tcBorders>
            <w:shd w:val="clear" w:color="auto" w:fill="auto"/>
            <w:noWrap/>
            <w:vAlign w:val="center"/>
            <w:hideMark/>
          </w:tcPr>
          <w:p w:rsidR="00C643A5" w:rsidRPr="00B31896" w:rsidRDefault="00C643A5" w:rsidP="00C643A5">
            <w:pPr>
              <w:spacing w:after="0" w:line="240" w:lineRule="auto"/>
              <w:jc w:val="center"/>
              <w:rPr>
                <w:sz w:val="20"/>
                <w:szCs w:val="18"/>
                <w:lang w:eastAsia="es-GT"/>
              </w:rPr>
            </w:pPr>
            <w:r w:rsidRPr="00B31896">
              <w:rPr>
                <w:sz w:val="20"/>
                <w:szCs w:val="18"/>
                <w:lang w:eastAsia="es-GT"/>
              </w:rPr>
              <w:t>X</w:t>
            </w:r>
          </w:p>
        </w:tc>
        <w:tc>
          <w:tcPr>
            <w:tcW w:w="306" w:type="pct"/>
            <w:tcBorders>
              <w:top w:val="nil"/>
              <w:left w:val="single" w:sz="4" w:space="0" w:color="auto"/>
              <w:bottom w:val="single" w:sz="4" w:space="0" w:color="auto"/>
              <w:right w:val="single" w:sz="4" w:space="0" w:color="auto"/>
            </w:tcBorders>
            <w:shd w:val="clear" w:color="auto" w:fill="auto"/>
            <w:noWrap/>
            <w:vAlign w:val="bottom"/>
            <w:hideMark/>
          </w:tcPr>
          <w:p w:rsidR="00C643A5" w:rsidRPr="00B31896" w:rsidRDefault="00C643A5" w:rsidP="00C643A5">
            <w:pPr>
              <w:spacing w:after="0" w:line="240" w:lineRule="auto"/>
              <w:rPr>
                <w:sz w:val="20"/>
                <w:szCs w:val="18"/>
                <w:lang w:eastAsia="es-GT"/>
              </w:rPr>
            </w:pPr>
            <w:r w:rsidRPr="00B31896">
              <w:rPr>
                <w:sz w:val="20"/>
                <w:szCs w:val="18"/>
                <w:lang w:eastAsia="es-GT"/>
              </w:rPr>
              <w:t> </w:t>
            </w:r>
          </w:p>
        </w:tc>
      </w:tr>
      <w:tr w:rsidR="00C643A5" w:rsidRPr="00B31896" w:rsidTr="00C643A5">
        <w:trPr>
          <w:trHeight w:val="1020"/>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4</w:t>
            </w:r>
          </w:p>
        </w:tc>
        <w:tc>
          <w:tcPr>
            <w:tcW w:w="83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rPr>
                <w:color w:val="000000"/>
                <w:sz w:val="20"/>
                <w:szCs w:val="18"/>
                <w:lang w:eastAsia="es-GT"/>
              </w:rPr>
            </w:pPr>
            <w:r w:rsidRPr="00B31896">
              <w:rPr>
                <w:color w:val="000000"/>
                <w:sz w:val="20"/>
                <w:szCs w:val="18"/>
                <w:lang w:eastAsia="es-GT"/>
              </w:rPr>
              <w:t>Mancomunidad Gran Ciudad del Sur</w:t>
            </w:r>
          </w:p>
        </w:tc>
        <w:tc>
          <w:tcPr>
            <w:tcW w:w="79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Cooperación técnica</w:t>
            </w:r>
          </w:p>
        </w:tc>
        <w:tc>
          <w:tcPr>
            <w:tcW w:w="1266"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Financieros, asistencia técnica, coordinación interinstitucional; coordinación con agencias de cooperación</w:t>
            </w:r>
          </w:p>
        </w:tc>
        <w:tc>
          <w:tcPr>
            <w:tcW w:w="1272"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Municipios del área sur del departamento de Guatemala</w:t>
            </w:r>
          </w:p>
        </w:tc>
        <w:tc>
          <w:tcPr>
            <w:tcW w:w="308" w:type="pct"/>
            <w:tcBorders>
              <w:top w:val="nil"/>
              <w:left w:val="nil"/>
              <w:bottom w:val="single" w:sz="4" w:space="0" w:color="auto"/>
              <w:right w:val="single" w:sz="4" w:space="0" w:color="auto"/>
            </w:tcBorders>
            <w:shd w:val="clear" w:color="auto" w:fill="auto"/>
            <w:noWrap/>
            <w:vAlign w:val="center"/>
            <w:hideMark/>
          </w:tcPr>
          <w:p w:rsidR="00C643A5" w:rsidRPr="00B31896" w:rsidRDefault="00C643A5" w:rsidP="00C643A5">
            <w:pPr>
              <w:spacing w:after="0" w:line="240" w:lineRule="auto"/>
              <w:jc w:val="center"/>
              <w:rPr>
                <w:sz w:val="20"/>
                <w:szCs w:val="18"/>
                <w:lang w:eastAsia="es-GT"/>
              </w:rPr>
            </w:pPr>
            <w:r w:rsidRPr="00B31896">
              <w:rPr>
                <w:sz w:val="20"/>
                <w:szCs w:val="18"/>
                <w:lang w:eastAsia="es-GT"/>
              </w:rPr>
              <w:t>X</w:t>
            </w:r>
          </w:p>
        </w:tc>
        <w:tc>
          <w:tcPr>
            <w:tcW w:w="306" w:type="pct"/>
            <w:tcBorders>
              <w:top w:val="nil"/>
              <w:left w:val="single" w:sz="4" w:space="0" w:color="auto"/>
              <w:bottom w:val="single" w:sz="4" w:space="0" w:color="auto"/>
              <w:right w:val="single" w:sz="4" w:space="0" w:color="auto"/>
            </w:tcBorders>
            <w:shd w:val="clear" w:color="auto" w:fill="auto"/>
            <w:noWrap/>
            <w:vAlign w:val="bottom"/>
            <w:hideMark/>
          </w:tcPr>
          <w:p w:rsidR="00C643A5" w:rsidRPr="00B31896" w:rsidRDefault="00C643A5" w:rsidP="00C643A5">
            <w:pPr>
              <w:spacing w:after="0" w:line="240" w:lineRule="auto"/>
              <w:rPr>
                <w:sz w:val="20"/>
                <w:szCs w:val="18"/>
                <w:lang w:eastAsia="es-GT"/>
              </w:rPr>
            </w:pPr>
            <w:r w:rsidRPr="00B31896">
              <w:rPr>
                <w:sz w:val="20"/>
                <w:szCs w:val="18"/>
                <w:lang w:eastAsia="es-GT"/>
              </w:rPr>
              <w:t> </w:t>
            </w:r>
          </w:p>
        </w:tc>
      </w:tr>
      <w:tr w:rsidR="00C643A5" w:rsidRPr="00B31896" w:rsidTr="00C643A5">
        <w:trPr>
          <w:trHeight w:val="1020"/>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5</w:t>
            </w:r>
          </w:p>
        </w:tc>
        <w:tc>
          <w:tcPr>
            <w:tcW w:w="83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rPr>
                <w:color w:val="000000"/>
                <w:sz w:val="20"/>
                <w:szCs w:val="18"/>
                <w:lang w:eastAsia="es-GT"/>
              </w:rPr>
            </w:pPr>
            <w:r w:rsidRPr="00B31896">
              <w:rPr>
                <w:color w:val="000000"/>
                <w:sz w:val="20"/>
                <w:szCs w:val="18"/>
                <w:lang w:eastAsia="es-GT"/>
              </w:rPr>
              <w:t>AMSA</w:t>
            </w:r>
          </w:p>
        </w:tc>
        <w:tc>
          <w:tcPr>
            <w:tcW w:w="79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Cooperación técnica</w:t>
            </w:r>
          </w:p>
        </w:tc>
        <w:tc>
          <w:tcPr>
            <w:tcW w:w="1266"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Apoyo Técnico En los Estudios realizados a la Calidad Del Agua Potable y Caracterización del Agua Residual</w:t>
            </w:r>
          </w:p>
        </w:tc>
        <w:tc>
          <w:tcPr>
            <w:tcW w:w="1272"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Departamental</w:t>
            </w:r>
          </w:p>
        </w:tc>
        <w:tc>
          <w:tcPr>
            <w:tcW w:w="308" w:type="pct"/>
            <w:tcBorders>
              <w:top w:val="nil"/>
              <w:left w:val="nil"/>
              <w:bottom w:val="single" w:sz="4" w:space="0" w:color="auto"/>
              <w:right w:val="single" w:sz="4" w:space="0" w:color="auto"/>
            </w:tcBorders>
            <w:shd w:val="clear" w:color="auto" w:fill="auto"/>
            <w:noWrap/>
            <w:vAlign w:val="center"/>
            <w:hideMark/>
          </w:tcPr>
          <w:p w:rsidR="00C643A5" w:rsidRPr="00B31896" w:rsidRDefault="00C643A5" w:rsidP="00C643A5">
            <w:pPr>
              <w:spacing w:after="0" w:line="240" w:lineRule="auto"/>
              <w:jc w:val="center"/>
              <w:rPr>
                <w:sz w:val="20"/>
                <w:szCs w:val="18"/>
                <w:lang w:eastAsia="es-GT"/>
              </w:rPr>
            </w:pPr>
            <w:r w:rsidRPr="00B31896">
              <w:rPr>
                <w:sz w:val="20"/>
                <w:szCs w:val="18"/>
                <w:lang w:eastAsia="es-GT"/>
              </w:rPr>
              <w:t>X</w:t>
            </w:r>
          </w:p>
        </w:tc>
        <w:tc>
          <w:tcPr>
            <w:tcW w:w="306" w:type="pct"/>
            <w:tcBorders>
              <w:top w:val="single" w:sz="4" w:space="0" w:color="auto"/>
              <w:left w:val="nil"/>
              <w:bottom w:val="single" w:sz="4" w:space="0" w:color="auto"/>
              <w:right w:val="single" w:sz="4" w:space="0" w:color="auto"/>
            </w:tcBorders>
            <w:shd w:val="clear" w:color="auto" w:fill="auto"/>
            <w:noWrap/>
            <w:vAlign w:val="bottom"/>
            <w:hideMark/>
          </w:tcPr>
          <w:p w:rsidR="00C643A5" w:rsidRPr="00B31896" w:rsidRDefault="00C643A5" w:rsidP="00C643A5">
            <w:pPr>
              <w:spacing w:after="0" w:line="240" w:lineRule="auto"/>
              <w:rPr>
                <w:sz w:val="20"/>
                <w:szCs w:val="18"/>
                <w:lang w:eastAsia="es-GT"/>
              </w:rPr>
            </w:pPr>
            <w:r w:rsidRPr="00B31896">
              <w:rPr>
                <w:sz w:val="20"/>
                <w:szCs w:val="18"/>
                <w:lang w:eastAsia="es-GT"/>
              </w:rPr>
              <w:t> </w:t>
            </w:r>
          </w:p>
        </w:tc>
      </w:tr>
      <w:tr w:rsidR="00C643A5" w:rsidRPr="00B31896" w:rsidTr="00C643A5">
        <w:trPr>
          <w:trHeight w:val="1020"/>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6</w:t>
            </w:r>
          </w:p>
        </w:tc>
        <w:tc>
          <w:tcPr>
            <w:tcW w:w="83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rPr>
                <w:color w:val="000000"/>
                <w:sz w:val="20"/>
                <w:szCs w:val="18"/>
                <w:lang w:eastAsia="es-GT"/>
              </w:rPr>
            </w:pPr>
            <w:r w:rsidRPr="00B31896">
              <w:rPr>
                <w:color w:val="000000"/>
                <w:sz w:val="20"/>
                <w:szCs w:val="18"/>
                <w:lang w:eastAsia="es-GT"/>
              </w:rPr>
              <w:t>Ministerio de Educación -MINEDUC-</w:t>
            </w:r>
          </w:p>
        </w:tc>
        <w:tc>
          <w:tcPr>
            <w:tcW w:w="79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aprobación</w:t>
            </w:r>
          </w:p>
        </w:tc>
        <w:tc>
          <w:tcPr>
            <w:tcW w:w="1266"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Convenio Interinstitucional para el apoyo de Útiles Escolares, Uniformes, Pago de Maestros y Equitación de Edificios Educativos</w:t>
            </w:r>
          </w:p>
        </w:tc>
        <w:tc>
          <w:tcPr>
            <w:tcW w:w="1272"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Nacional</w:t>
            </w:r>
          </w:p>
        </w:tc>
        <w:tc>
          <w:tcPr>
            <w:tcW w:w="308" w:type="pct"/>
            <w:tcBorders>
              <w:top w:val="nil"/>
              <w:left w:val="nil"/>
              <w:bottom w:val="single" w:sz="4" w:space="0" w:color="auto"/>
              <w:right w:val="single" w:sz="4" w:space="0" w:color="auto"/>
            </w:tcBorders>
            <w:shd w:val="clear" w:color="auto" w:fill="auto"/>
            <w:noWrap/>
            <w:vAlign w:val="center"/>
            <w:hideMark/>
          </w:tcPr>
          <w:p w:rsidR="00C643A5" w:rsidRPr="00B31896" w:rsidRDefault="00C643A5" w:rsidP="00C643A5">
            <w:pPr>
              <w:spacing w:after="0" w:line="240" w:lineRule="auto"/>
              <w:jc w:val="center"/>
              <w:rPr>
                <w:sz w:val="20"/>
                <w:szCs w:val="18"/>
                <w:lang w:eastAsia="es-GT"/>
              </w:rPr>
            </w:pPr>
            <w:r w:rsidRPr="00B31896">
              <w:rPr>
                <w:sz w:val="20"/>
                <w:szCs w:val="18"/>
                <w:lang w:eastAsia="es-GT"/>
              </w:rPr>
              <w:t>X</w:t>
            </w:r>
          </w:p>
        </w:tc>
        <w:tc>
          <w:tcPr>
            <w:tcW w:w="306" w:type="pct"/>
            <w:tcBorders>
              <w:top w:val="nil"/>
              <w:left w:val="nil"/>
              <w:bottom w:val="single" w:sz="4" w:space="0" w:color="auto"/>
              <w:right w:val="single" w:sz="4" w:space="0" w:color="auto"/>
            </w:tcBorders>
            <w:shd w:val="clear" w:color="auto" w:fill="auto"/>
            <w:noWrap/>
            <w:vAlign w:val="bottom"/>
            <w:hideMark/>
          </w:tcPr>
          <w:p w:rsidR="00C643A5" w:rsidRPr="00B31896" w:rsidRDefault="00C643A5" w:rsidP="00C643A5">
            <w:pPr>
              <w:spacing w:after="0" w:line="240" w:lineRule="auto"/>
              <w:rPr>
                <w:sz w:val="20"/>
                <w:szCs w:val="18"/>
                <w:lang w:eastAsia="es-GT"/>
              </w:rPr>
            </w:pPr>
            <w:r w:rsidRPr="00B31896">
              <w:rPr>
                <w:sz w:val="20"/>
                <w:szCs w:val="18"/>
                <w:lang w:eastAsia="es-GT"/>
              </w:rPr>
              <w:t> </w:t>
            </w:r>
          </w:p>
        </w:tc>
      </w:tr>
      <w:tr w:rsidR="00C643A5" w:rsidRPr="00B31896" w:rsidTr="00C643A5">
        <w:trPr>
          <w:trHeight w:val="683"/>
        </w:trPr>
        <w:tc>
          <w:tcPr>
            <w:tcW w:w="220" w:type="pct"/>
            <w:tcBorders>
              <w:top w:val="nil"/>
              <w:left w:val="single" w:sz="4" w:space="0" w:color="auto"/>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7</w:t>
            </w:r>
          </w:p>
        </w:tc>
        <w:tc>
          <w:tcPr>
            <w:tcW w:w="83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rPr>
                <w:color w:val="000000"/>
                <w:sz w:val="20"/>
                <w:szCs w:val="18"/>
                <w:lang w:eastAsia="es-GT"/>
              </w:rPr>
            </w:pPr>
            <w:r w:rsidRPr="00B31896">
              <w:rPr>
                <w:color w:val="000000"/>
                <w:sz w:val="20"/>
                <w:szCs w:val="18"/>
                <w:lang w:eastAsia="es-GT"/>
              </w:rPr>
              <w:t>Ministerio de Salud -MSPAS-</w:t>
            </w:r>
          </w:p>
        </w:tc>
        <w:tc>
          <w:tcPr>
            <w:tcW w:w="794"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aprobación</w:t>
            </w:r>
          </w:p>
        </w:tc>
        <w:tc>
          <w:tcPr>
            <w:tcW w:w="1266"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Convenio Interinstitucional para la compra de medicinas</w:t>
            </w:r>
          </w:p>
        </w:tc>
        <w:tc>
          <w:tcPr>
            <w:tcW w:w="1272" w:type="pct"/>
            <w:tcBorders>
              <w:top w:val="nil"/>
              <w:left w:val="nil"/>
              <w:bottom w:val="single" w:sz="4" w:space="0" w:color="auto"/>
              <w:right w:val="single" w:sz="4" w:space="0" w:color="auto"/>
            </w:tcBorders>
            <w:shd w:val="clear" w:color="auto" w:fill="auto"/>
            <w:vAlign w:val="center"/>
            <w:hideMark/>
          </w:tcPr>
          <w:p w:rsidR="00C643A5" w:rsidRPr="00B31896" w:rsidRDefault="00C643A5" w:rsidP="00C643A5">
            <w:pPr>
              <w:spacing w:after="0" w:line="240" w:lineRule="auto"/>
              <w:jc w:val="center"/>
              <w:rPr>
                <w:color w:val="000000"/>
                <w:sz w:val="20"/>
                <w:szCs w:val="18"/>
                <w:lang w:eastAsia="es-GT"/>
              </w:rPr>
            </w:pPr>
            <w:r w:rsidRPr="00B31896">
              <w:rPr>
                <w:color w:val="000000"/>
                <w:sz w:val="20"/>
                <w:szCs w:val="18"/>
                <w:lang w:eastAsia="es-GT"/>
              </w:rPr>
              <w:t>Nacional</w:t>
            </w:r>
          </w:p>
        </w:tc>
        <w:tc>
          <w:tcPr>
            <w:tcW w:w="308" w:type="pct"/>
            <w:tcBorders>
              <w:top w:val="nil"/>
              <w:left w:val="nil"/>
              <w:bottom w:val="single" w:sz="4" w:space="0" w:color="auto"/>
              <w:right w:val="single" w:sz="4" w:space="0" w:color="auto"/>
            </w:tcBorders>
            <w:shd w:val="clear" w:color="auto" w:fill="auto"/>
            <w:noWrap/>
            <w:vAlign w:val="center"/>
            <w:hideMark/>
          </w:tcPr>
          <w:p w:rsidR="00C643A5" w:rsidRPr="00B31896" w:rsidRDefault="00C643A5" w:rsidP="00C643A5">
            <w:pPr>
              <w:spacing w:after="0" w:line="240" w:lineRule="auto"/>
              <w:jc w:val="center"/>
              <w:rPr>
                <w:sz w:val="20"/>
                <w:szCs w:val="18"/>
                <w:lang w:eastAsia="es-GT"/>
              </w:rPr>
            </w:pPr>
            <w:r w:rsidRPr="00B31896">
              <w:rPr>
                <w:sz w:val="20"/>
                <w:szCs w:val="18"/>
                <w:lang w:eastAsia="es-GT"/>
              </w:rPr>
              <w:t>X</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43A5" w:rsidRPr="00B31896" w:rsidRDefault="00C643A5" w:rsidP="00C643A5">
            <w:pPr>
              <w:spacing w:after="0" w:line="240" w:lineRule="auto"/>
              <w:rPr>
                <w:sz w:val="20"/>
                <w:szCs w:val="18"/>
                <w:lang w:eastAsia="es-GT"/>
              </w:rPr>
            </w:pPr>
            <w:r w:rsidRPr="00B31896">
              <w:rPr>
                <w:sz w:val="20"/>
                <w:szCs w:val="18"/>
                <w:lang w:eastAsia="es-GT"/>
              </w:rPr>
              <w:t> </w:t>
            </w:r>
          </w:p>
        </w:tc>
      </w:tr>
    </w:tbl>
    <w:p w:rsidR="008F0EBA" w:rsidRDefault="008F0EBA" w:rsidP="00B74A1F">
      <w:pPr>
        <w:rPr>
          <w:rFonts w:ascii="Helvetica" w:hAnsi="Helvetica" w:cs="Helvetica"/>
          <w:b/>
          <w:sz w:val="26"/>
          <w:szCs w:val="24"/>
        </w:rPr>
      </w:pPr>
    </w:p>
    <w:p w:rsidR="00B31896" w:rsidRDefault="00B31896" w:rsidP="00B74A1F">
      <w:pPr>
        <w:rPr>
          <w:rFonts w:ascii="Helvetica" w:hAnsi="Helvetica" w:cs="Helvetica"/>
          <w:b/>
          <w:sz w:val="26"/>
          <w:szCs w:val="24"/>
        </w:rPr>
      </w:pPr>
    </w:p>
    <w:p w:rsidR="00D52B12" w:rsidRDefault="008F0EBA" w:rsidP="008F0EBA">
      <w:pPr>
        <w:spacing w:after="0" w:line="360" w:lineRule="auto"/>
        <w:rPr>
          <w:rFonts w:ascii="Century Gothic" w:hAnsi="Century Gothic" w:cs="Arial"/>
          <w:b/>
          <w:sz w:val="24"/>
          <w:szCs w:val="26"/>
        </w:rPr>
      </w:pPr>
      <w:r w:rsidRPr="00D52B12">
        <w:rPr>
          <w:rFonts w:ascii="Century Gothic" w:hAnsi="Century Gothic" w:cs="Arial"/>
          <w:b/>
          <w:sz w:val="24"/>
          <w:szCs w:val="26"/>
        </w:rPr>
        <w:lastRenderedPageBreak/>
        <w:t>VII.2     ANÁLISIS DE DISP</w:t>
      </w:r>
      <w:r w:rsidR="00D52B12">
        <w:rPr>
          <w:rFonts w:ascii="Century Gothic" w:hAnsi="Century Gothic" w:cs="Arial"/>
          <w:b/>
          <w:sz w:val="24"/>
          <w:szCs w:val="26"/>
        </w:rPr>
        <w:t>ONIBILIDAD FINANCIERA (POA) 2022</w:t>
      </w:r>
      <w:r w:rsidRPr="00D52B12">
        <w:rPr>
          <w:rFonts w:ascii="Century Gothic" w:hAnsi="Century Gothic" w:cs="Arial"/>
          <w:b/>
          <w:sz w:val="24"/>
          <w:szCs w:val="26"/>
        </w:rPr>
        <w:t>:</w:t>
      </w:r>
    </w:p>
    <w:tbl>
      <w:tblPr>
        <w:tblW w:w="5712" w:type="pct"/>
        <w:tblInd w:w="-1206" w:type="dxa"/>
        <w:tblLayout w:type="fixed"/>
        <w:tblCellMar>
          <w:left w:w="70" w:type="dxa"/>
          <w:right w:w="70" w:type="dxa"/>
        </w:tblCellMar>
        <w:tblLook w:val="04A0" w:firstRow="1" w:lastRow="0" w:firstColumn="1" w:lastColumn="0" w:noHBand="0" w:noVBand="1"/>
      </w:tblPr>
      <w:tblGrid>
        <w:gridCol w:w="6361"/>
        <w:gridCol w:w="3280"/>
        <w:gridCol w:w="2266"/>
        <w:gridCol w:w="1276"/>
        <w:gridCol w:w="1987"/>
        <w:gridCol w:w="1840"/>
      </w:tblGrid>
      <w:tr w:rsidR="00D52B12" w:rsidRPr="00D52B12" w:rsidTr="00D52B12">
        <w:trPr>
          <w:trHeight w:val="677"/>
        </w:trPr>
        <w:tc>
          <w:tcPr>
            <w:tcW w:w="1870" w:type="pct"/>
            <w:tcBorders>
              <w:top w:val="single" w:sz="4" w:space="0" w:color="auto"/>
              <w:left w:val="single" w:sz="4" w:space="0" w:color="auto"/>
              <w:bottom w:val="single" w:sz="4" w:space="0" w:color="auto"/>
              <w:right w:val="single" w:sz="4" w:space="0" w:color="auto"/>
            </w:tcBorders>
            <w:shd w:val="clear" w:color="000000" w:fill="DCE6F1"/>
            <w:vAlign w:val="center"/>
            <w:hideMark/>
          </w:tcPr>
          <w:p w:rsidR="00D52B12" w:rsidRPr="00D52B12" w:rsidRDefault="00D52B12" w:rsidP="00D52B12">
            <w:pPr>
              <w:spacing w:after="0" w:line="240" w:lineRule="auto"/>
              <w:jc w:val="center"/>
              <w:rPr>
                <w:b/>
                <w:bCs/>
                <w:lang w:eastAsia="es-GT"/>
              </w:rPr>
            </w:pPr>
            <w:r w:rsidRPr="00D52B12">
              <w:rPr>
                <w:b/>
                <w:bCs/>
                <w:lang w:eastAsia="es-GT"/>
              </w:rPr>
              <w:t>1) Procedencia del financiamiento a nivel municipal para el año 2022</w:t>
            </w:r>
          </w:p>
        </w:tc>
        <w:tc>
          <w:tcPr>
            <w:tcW w:w="964" w:type="pct"/>
            <w:tcBorders>
              <w:top w:val="single" w:sz="4" w:space="0" w:color="auto"/>
              <w:left w:val="nil"/>
              <w:bottom w:val="single" w:sz="4" w:space="0" w:color="auto"/>
              <w:right w:val="single" w:sz="4" w:space="0" w:color="auto"/>
            </w:tcBorders>
            <w:shd w:val="clear" w:color="000000" w:fill="DCE6F1"/>
            <w:vAlign w:val="center"/>
            <w:hideMark/>
          </w:tcPr>
          <w:p w:rsidR="00D52B12" w:rsidRPr="00D52B12" w:rsidRDefault="00D52B12" w:rsidP="00D52B12">
            <w:pPr>
              <w:spacing w:after="0" w:line="240" w:lineRule="auto"/>
              <w:jc w:val="center"/>
              <w:rPr>
                <w:b/>
                <w:bCs/>
                <w:lang w:eastAsia="es-GT"/>
              </w:rPr>
            </w:pPr>
            <w:r w:rsidRPr="00D52B12">
              <w:rPr>
                <w:b/>
                <w:bCs/>
                <w:lang w:eastAsia="es-GT"/>
              </w:rPr>
              <w:t>2) Disponibilidad financiera para el año 2022</w:t>
            </w:r>
            <w:r w:rsidRPr="00D52B12">
              <w:rPr>
                <w:b/>
                <w:bCs/>
                <w:lang w:eastAsia="es-GT"/>
              </w:rPr>
              <w:br/>
              <w:t>Q.</w:t>
            </w:r>
          </w:p>
        </w:tc>
        <w:tc>
          <w:tcPr>
            <w:tcW w:w="666" w:type="pct"/>
            <w:tcBorders>
              <w:top w:val="single" w:sz="4" w:space="0" w:color="auto"/>
              <w:left w:val="nil"/>
              <w:bottom w:val="single" w:sz="4" w:space="0" w:color="auto"/>
              <w:right w:val="single" w:sz="4" w:space="0" w:color="auto"/>
            </w:tcBorders>
            <w:shd w:val="clear" w:color="000000" w:fill="DCE6F1"/>
            <w:vAlign w:val="center"/>
            <w:hideMark/>
          </w:tcPr>
          <w:p w:rsidR="00D52B12" w:rsidRPr="00D52B12" w:rsidRDefault="00D52B12" w:rsidP="00D52B12">
            <w:pPr>
              <w:spacing w:after="0" w:line="240" w:lineRule="auto"/>
              <w:jc w:val="center"/>
              <w:rPr>
                <w:b/>
                <w:bCs/>
                <w:lang w:eastAsia="es-GT"/>
              </w:rPr>
            </w:pPr>
            <w:r w:rsidRPr="00D52B12">
              <w:rPr>
                <w:b/>
                <w:bCs/>
                <w:lang w:eastAsia="es-GT"/>
              </w:rPr>
              <w:t xml:space="preserve">3) Monto destinado a Inversión </w:t>
            </w:r>
            <w:r w:rsidRPr="00D52B12">
              <w:rPr>
                <w:b/>
                <w:bCs/>
                <w:lang w:eastAsia="es-GT"/>
              </w:rPr>
              <w:br/>
              <w:t xml:space="preserve"> Q.</w:t>
            </w:r>
          </w:p>
        </w:tc>
        <w:tc>
          <w:tcPr>
            <w:tcW w:w="375" w:type="pct"/>
            <w:tcBorders>
              <w:top w:val="single" w:sz="4" w:space="0" w:color="auto"/>
              <w:left w:val="nil"/>
              <w:bottom w:val="single" w:sz="4" w:space="0" w:color="auto"/>
              <w:right w:val="single" w:sz="4" w:space="0" w:color="auto"/>
            </w:tcBorders>
            <w:shd w:val="clear" w:color="000000" w:fill="DCE6F1"/>
            <w:vAlign w:val="center"/>
            <w:hideMark/>
          </w:tcPr>
          <w:p w:rsidR="00D52B12" w:rsidRPr="00D52B12" w:rsidRDefault="00D52B12" w:rsidP="00D52B12">
            <w:pPr>
              <w:spacing w:after="0" w:line="240" w:lineRule="auto"/>
              <w:jc w:val="center"/>
              <w:rPr>
                <w:b/>
                <w:bCs/>
                <w:lang w:eastAsia="es-GT"/>
              </w:rPr>
            </w:pPr>
            <w:r w:rsidRPr="00D52B12">
              <w:rPr>
                <w:b/>
                <w:bCs/>
                <w:lang w:eastAsia="es-GT"/>
              </w:rPr>
              <w:t xml:space="preserve">4) % de Inversión </w:t>
            </w:r>
          </w:p>
        </w:tc>
        <w:tc>
          <w:tcPr>
            <w:tcW w:w="584" w:type="pct"/>
            <w:tcBorders>
              <w:top w:val="single" w:sz="4" w:space="0" w:color="auto"/>
              <w:left w:val="nil"/>
              <w:bottom w:val="single" w:sz="4" w:space="0" w:color="auto"/>
              <w:right w:val="single" w:sz="4" w:space="0" w:color="auto"/>
            </w:tcBorders>
            <w:shd w:val="clear" w:color="000000" w:fill="DCE6F1"/>
            <w:vAlign w:val="center"/>
            <w:hideMark/>
          </w:tcPr>
          <w:p w:rsidR="00D52B12" w:rsidRPr="00D52B12" w:rsidRDefault="00D52B12" w:rsidP="00D52B12">
            <w:pPr>
              <w:spacing w:after="0" w:line="240" w:lineRule="auto"/>
              <w:jc w:val="center"/>
              <w:rPr>
                <w:b/>
                <w:bCs/>
                <w:lang w:eastAsia="es-GT"/>
              </w:rPr>
            </w:pPr>
            <w:r w:rsidRPr="00D52B12">
              <w:rPr>
                <w:b/>
                <w:bCs/>
                <w:lang w:eastAsia="es-GT"/>
              </w:rPr>
              <w:t xml:space="preserve">5) Monto destinado a funcionamiento </w:t>
            </w:r>
            <w:r w:rsidRPr="00D52B12">
              <w:rPr>
                <w:b/>
                <w:bCs/>
                <w:lang w:eastAsia="es-GT"/>
              </w:rPr>
              <w:br/>
              <w:t>Q.</w:t>
            </w:r>
          </w:p>
        </w:tc>
        <w:tc>
          <w:tcPr>
            <w:tcW w:w="541" w:type="pct"/>
            <w:tcBorders>
              <w:top w:val="single" w:sz="4" w:space="0" w:color="auto"/>
              <w:left w:val="nil"/>
              <w:bottom w:val="single" w:sz="4" w:space="0" w:color="auto"/>
              <w:right w:val="single" w:sz="4" w:space="0" w:color="auto"/>
            </w:tcBorders>
            <w:shd w:val="clear" w:color="000000" w:fill="DCE6F1"/>
            <w:vAlign w:val="center"/>
            <w:hideMark/>
          </w:tcPr>
          <w:p w:rsidR="00D52B12" w:rsidRPr="00D52B12" w:rsidRDefault="00D52B12" w:rsidP="00D52B12">
            <w:pPr>
              <w:spacing w:after="0" w:line="240" w:lineRule="auto"/>
              <w:jc w:val="center"/>
              <w:rPr>
                <w:b/>
                <w:bCs/>
                <w:lang w:eastAsia="es-GT"/>
              </w:rPr>
            </w:pPr>
            <w:r w:rsidRPr="00D52B12">
              <w:rPr>
                <w:b/>
                <w:bCs/>
                <w:lang w:eastAsia="es-GT"/>
              </w:rPr>
              <w:t>6) % de funcionamiento</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b/>
                <w:bCs/>
                <w:lang w:eastAsia="es-GT"/>
              </w:rPr>
            </w:pPr>
            <w:r w:rsidRPr="00D52B12">
              <w:rPr>
                <w:b/>
                <w:bCs/>
                <w:lang w:eastAsia="es-GT"/>
              </w:rPr>
              <w:t>Situado constitucional</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28,000,000.00 </w:t>
            </w:r>
          </w:p>
        </w:tc>
        <w:tc>
          <w:tcPr>
            <w:tcW w:w="666"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xml:space="preserve"> Q      25,200,000.00 </w:t>
            </w:r>
          </w:p>
        </w:tc>
        <w:tc>
          <w:tcPr>
            <w:tcW w:w="375"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90%</w:t>
            </w:r>
          </w:p>
        </w:tc>
        <w:tc>
          <w:tcPr>
            <w:tcW w:w="58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2,800,000.00 </w:t>
            </w:r>
          </w:p>
        </w:tc>
        <w:tc>
          <w:tcPr>
            <w:tcW w:w="541"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10%</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b/>
                <w:bCs/>
                <w:lang w:eastAsia="es-GT"/>
              </w:rPr>
            </w:pPr>
            <w:r w:rsidRPr="00D52B12">
              <w:rPr>
                <w:b/>
                <w:bCs/>
                <w:lang w:eastAsia="es-GT"/>
              </w:rPr>
              <w:t>IVA-PAZ</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33,700,000.00 </w:t>
            </w:r>
          </w:p>
        </w:tc>
        <w:tc>
          <w:tcPr>
            <w:tcW w:w="666"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xml:space="preserve"> Q      25,275,000.00 </w:t>
            </w:r>
          </w:p>
        </w:tc>
        <w:tc>
          <w:tcPr>
            <w:tcW w:w="375"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75%</w:t>
            </w:r>
          </w:p>
        </w:tc>
        <w:tc>
          <w:tcPr>
            <w:tcW w:w="58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8,425,000.00 </w:t>
            </w:r>
          </w:p>
        </w:tc>
        <w:tc>
          <w:tcPr>
            <w:tcW w:w="541"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25%</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b/>
                <w:bCs/>
                <w:lang w:eastAsia="es-GT"/>
              </w:rPr>
            </w:pPr>
            <w:r w:rsidRPr="00D52B12">
              <w:rPr>
                <w:b/>
                <w:bCs/>
                <w:lang w:eastAsia="es-GT"/>
              </w:rPr>
              <w:t>Regalías</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666"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xml:space="preserve"> Q                              -   </w:t>
            </w:r>
          </w:p>
        </w:tc>
        <w:tc>
          <w:tcPr>
            <w:tcW w:w="375"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 </w:t>
            </w:r>
          </w:p>
        </w:tc>
        <w:tc>
          <w:tcPr>
            <w:tcW w:w="58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   </w:t>
            </w:r>
          </w:p>
        </w:tc>
        <w:tc>
          <w:tcPr>
            <w:tcW w:w="541"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 </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b/>
                <w:bCs/>
                <w:lang w:eastAsia="es-GT"/>
              </w:rPr>
            </w:pPr>
            <w:r w:rsidRPr="00D52B12">
              <w:rPr>
                <w:b/>
                <w:bCs/>
                <w:lang w:eastAsia="es-GT"/>
              </w:rPr>
              <w:t>Fonpetrol</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1,500,000.00 </w:t>
            </w:r>
          </w:p>
        </w:tc>
        <w:tc>
          <w:tcPr>
            <w:tcW w:w="666"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xml:space="preserve"> Q         1,500,000.00 </w:t>
            </w:r>
          </w:p>
        </w:tc>
        <w:tc>
          <w:tcPr>
            <w:tcW w:w="375"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100%</w:t>
            </w:r>
          </w:p>
        </w:tc>
        <w:tc>
          <w:tcPr>
            <w:tcW w:w="58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   </w:t>
            </w:r>
          </w:p>
        </w:tc>
        <w:tc>
          <w:tcPr>
            <w:tcW w:w="541"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 </w:t>
            </w:r>
          </w:p>
        </w:tc>
      </w:tr>
      <w:tr w:rsidR="00D52B12" w:rsidRPr="00D52B12" w:rsidTr="00D52B12">
        <w:trPr>
          <w:trHeight w:val="600"/>
        </w:trPr>
        <w:tc>
          <w:tcPr>
            <w:tcW w:w="1870" w:type="pct"/>
            <w:tcBorders>
              <w:top w:val="nil"/>
              <w:left w:val="single" w:sz="4" w:space="0" w:color="auto"/>
              <w:bottom w:val="single" w:sz="4" w:space="0" w:color="auto"/>
              <w:right w:val="single" w:sz="4" w:space="0" w:color="auto"/>
            </w:tcBorders>
            <w:shd w:val="clear" w:color="auto" w:fill="auto"/>
            <w:vAlign w:val="bottom"/>
            <w:hideMark/>
          </w:tcPr>
          <w:p w:rsidR="00D52B12" w:rsidRPr="00D52B12" w:rsidRDefault="00D52B12" w:rsidP="00D52B12">
            <w:pPr>
              <w:spacing w:after="0" w:line="240" w:lineRule="auto"/>
              <w:rPr>
                <w:b/>
                <w:bCs/>
                <w:lang w:eastAsia="es-GT"/>
              </w:rPr>
            </w:pPr>
            <w:r w:rsidRPr="00D52B12">
              <w:rPr>
                <w:b/>
                <w:bCs/>
                <w:lang w:eastAsia="es-GT"/>
              </w:rPr>
              <w:t>Cooperación Internacional no reembolsable (técnica, financiera, especie)</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666"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xml:space="preserve"> Q                              -   </w:t>
            </w:r>
          </w:p>
        </w:tc>
        <w:tc>
          <w:tcPr>
            <w:tcW w:w="375"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70%</w:t>
            </w:r>
          </w:p>
        </w:tc>
        <w:tc>
          <w:tcPr>
            <w:tcW w:w="58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   </w:t>
            </w:r>
          </w:p>
        </w:tc>
        <w:tc>
          <w:tcPr>
            <w:tcW w:w="541"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30%</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b/>
                <w:bCs/>
                <w:lang w:eastAsia="es-GT"/>
              </w:rPr>
            </w:pPr>
            <w:r w:rsidRPr="00D52B12">
              <w:rPr>
                <w:b/>
                <w:bCs/>
                <w:lang w:eastAsia="es-GT"/>
              </w:rPr>
              <w:t>Recursos de CODEDE</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9,551,940.00 </w:t>
            </w:r>
          </w:p>
        </w:tc>
        <w:tc>
          <w:tcPr>
            <w:tcW w:w="666"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xml:space="preserve"> Q         9,551,940.00 </w:t>
            </w:r>
          </w:p>
        </w:tc>
        <w:tc>
          <w:tcPr>
            <w:tcW w:w="375"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100%</w:t>
            </w:r>
          </w:p>
        </w:tc>
        <w:tc>
          <w:tcPr>
            <w:tcW w:w="58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   </w:t>
            </w:r>
          </w:p>
        </w:tc>
        <w:tc>
          <w:tcPr>
            <w:tcW w:w="541"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 </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b/>
                <w:bCs/>
                <w:lang w:eastAsia="es-GT"/>
              </w:rPr>
            </w:pPr>
            <w:r w:rsidRPr="00D52B12">
              <w:rPr>
                <w:b/>
                <w:bCs/>
                <w:lang w:eastAsia="es-GT"/>
              </w:rPr>
              <w:t>Ingresos propios</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61,629,060.00 </w:t>
            </w:r>
          </w:p>
        </w:tc>
        <w:tc>
          <w:tcPr>
            <w:tcW w:w="666"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xml:space="preserve"> Q         2,002,944.45 </w:t>
            </w:r>
          </w:p>
        </w:tc>
        <w:tc>
          <w:tcPr>
            <w:tcW w:w="375"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3.25%</w:t>
            </w:r>
          </w:p>
        </w:tc>
        <w:tc>
          <w:tcPr>
            <w:tcW w:w="58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59,626,115.55 </w:t>
            </w:r>
          </w:p>
        </w:tc>
        <w:tc>
          <w:tcPr>
            <w:tcW w:w="541"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96.75%</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b/>
                <w:bCs/>
                <w:lang w:eastAsia="es-GT"/>
              </w:rPr>
            </w:pPr>
            <w:r w:rsidRPr="00D52B12">
              <w:rPr>
                <w:b/>
                <w:bCs/>
                <w:lang w:eastAsia="es-GT"/>
              </w:rPr>
              <w:t xml:space="preserve">Impuesto </w:t>
            </w:r>
            <w:r w:rsidR="005104D6" w:rsidRPr="00D52B12">
              <w:rPr>
                <w:b/>
                <w:bCs/>
                <w:lang w:eastAsia="es-GT"/>
              </w:rPr>
              <w:t>Único</w:t>
            </w:r>
            <w:r w:rsidRPr="00D52B12">
              <w:rPr>
                <w:b/>
                <w:bCs/>
                <w:lang w:eastAsia="es-GT"/>
              </w:rPr>
              <w:t xml:space="preserve"> Sobre Inmuebles</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86,669,000.00 </w:t>
            </w:r>
          </w:p>
        </w:tc>
        <w:tc>
          <w:tcPr>
            <w:tcW w:w="666"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xml:space="preserve"> Q      60,668,300.00 </w:t>
            </w:r>
          </w:p>
        </w:tc>
        <w:tc>
          <w:tcPr>
            <w:tcW w:w="375"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70%</w:t>
            </w:r>
          </w:p>
        </w:tc>
        <w:tc>
          <w:tcPr>
            <w:tcW w:w="58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26,000,700.00 </w:t>
            </w:r>
          </w:p>
        </w:tc>
        <w:tc>
          <w:tcPr>
            <w:tcW w:w="541"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30%</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b/>
                <w:bCs/>
                <w:lang w:eastAsia="es-GT"/>
              </w:rPr>
            </w:pPr>
            <w:r w:rsidRPr="00D52B12">
              <w:rPr>
                <w:b/>
                <w:bCs/>
                <w:lang w:eastAsia="es-GT"/>
              </w:rPr>
              <w:t>Impuesto a circulación de vehículos terrestres</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3,950,000.00 </w:t>
            </w:r>
          </w:p>
        </w:tc>
        <w:tc>
          <w:tcPr>
            <w:tcW w:w="666"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xml:space="preserve"> Q         3,851,250.00 </w:t>
            </w:r>
          </w:p>
        </w:tc>
        <w:tc>
          <w:tcPr>
            <w:tcW w:w="375"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jc w:val="center"/>
              <w:rPr>
                <w:lang w:eastAsia="es-GT"/>
              </w:rPr>
            </w:pPr>
            <w:r w:rsidRPr="00D52B12">
              <w:rPr>
                <w:lang w:eastAsia="es-GT"/>
              </w:rPr>
              <w:t>97.50%</w:t>
            </w:r>
          </w:p>
        </w:tc>
        <w:tc>
          <w:tcPr>
            <w:tcW w:w="58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98,750.00 </w:t>
            </w:r>
          </w:p>
        </w:tc>
        <w:tc>
          <w:tcPr>
            <w:tcW w:w="541"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2.50%</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b/>
                <w:bCs/>
                <w:lang w:eastAsia="es-GT"/>
              </w:rPr>
            </w:pPr>
            <w:r w:rsidRPr="00D52B12">
              <w:rPr>
                <w:b/>
                <w:bCs/>
                <w:lang w:eastAsia="es-GT"/>
              </w:rPr>
              <w:t>Otras</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b/>
                <w:bCs/>
                <w:lang w:eastAsia="es-GT"/>
              </w:rPr>
            </w:pPr>
            <w:r w:rsidRPr="00D52B12">
              <w:rPr>
                <w:b/>
                <w:bCs/>
                <w:lang w:eastAsia="es-GT"/>
              </w:rPr>
              <w:t> </w:t>
            </w:r>
          </w:p>
        </w:tc>
        <w:tc>
          <w:tcPr>
            <w:tcW w:w="666"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w:t>
            </w:r>
          </w:p>
        </w:tc>
        <w:tc>
          <w:tcPr>
            <w:tcW w:w="375"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w:t>
            </w:r>
          </w:p>
        </w:tc>
        <w:tc>
          <w:tcPr>
            <w:tcW w:w="58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541"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jc w:val="center"/>
              <w:rPr>
                <w:lang w:eastAsia="es-GT"/>
              </w:rPr>
            </w:pPr>
            <w:r w:rsidRPr="00D52B12">
              <w:rPr>
                <w:lang w:eastAsia="es-GT"/>
              </w:rPr>
              <w:t> </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rPr>
                <w:b/>
                <w:bCs/>
                <w:lang w:eastAsia="es-GT"/>
              </w:rPr>
            </w:pPr>
            <w:r w:rsidRPr="00D52B12">
              <w:rPr>
                <w:b/>
                <w:bCs/>
                <w:lang w:eastAsia="es-GT"/>
              </w:rPr>
              <w:t>7) Total financiamiento para el año fiscal 2022</w:t>
            </w:r>
          </w:p>
        </w:tc>
        <w:tc>
          <w:tcPr>
            <w:tcW w:w="964" w:type="pct"/>
            <w:tcBorders>
              <w:top w:val="nil"/>
              <w:left w:val="nil"/>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rPr>
                <w:b/>
                <w:bCs/>
                <w:lang w:eastAsia="es-GT"/>
              </w:rPr>
            </w:pPr>
            <w:r w:rsidRPr="00D52B12">
              <w:rPr>
                <w:b/>
                <w:bCs/>
                <w:lang w:eastAsia="es-GT"/>
              </w:rPr>
              <w:t xml:space="preserve"> Q                              225,000,000.00 </w:t>
            </w:r>
          </w:p>
        </w:tc>
        <w:tc>
          <w:tcPr>
            <w:tcW w:w="666" w:type="pct"/>
            <w:tcBorders>
              <w:top w:val="nil"/>
              <w:left w:val="nil"/>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rPr>
                <w:b/>
                <w:bCs/>
                <w:lang w:eastAsia="es-GT"/>
              </w:rPr>
            </w:pPr>
            <w:r w:rsidRPr="00D52B12">
              <w:rPr>
                <w:b/>
                <w:bCs/>
                <w:lang w:eastAsia="es-GT"/>
              </w:rPr>
              <w:t xml:space="preserve"> Q    128,049,434.45 </w:t>
            </w:r>
          </w:p>
        </w:tc>
        <w:tc>
          <w:tcPr>
            <w:tcW w:w="375" w:type="pct"/>
            <w:tcBorders>
              <w:top w:val="nil"/>
              <w:left w:val="nil"/>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rPr>
                <w:b/>
                <w:bCs/>
                <w:lang w:eastAsia="es-GT"/>
              </w:rPr>
            </w:pPr>
            <w:r w:rsidRPr="00D52B12">
              <w:rPr>
                <w:b/>
                <w:bCs/>
                <w:lang w:eastAsia="es-GT"/>
              </w:rPr>
              <w:t> </w:t>
            </w:r>
          </w:p>
        </w:tc>
        <w:tc>
          <w:tcPr>
            <w:tcW w:w="584" w:type="pct"/>
            <w:tcBorders>
              <w:top w:val="nil"/>
              <w:left w:val="nil"/>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rPr>
                <w:b/>
                <w:bCs/>
                <w:lang w:eastAsia="es-GT"/>
              </w:rPr>
            </w:pPr>
            <w:r w:rsidRPr="00D52B12">
              <w:rPr>
                <w:b/>
                <w:bCs/>
                <w:lang w:eastAsia="es-GT"/>
              </w:rPr>
              <w:t xml:space="preserve"> Q      96,950,565.55 </w:t>
            </w:r>
          </w:p>
        </w:tc>
        <w:tc>
          <w:tcPr>
            <w:tcW w:w="541" w:type="pct"/>
            <w:tcBorders>
              <w:top w:val="nil"/>
              <w:left w:val="nil"/>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jc w:val="center"/>
              <w:rPr>
                <w:b/>
                <w:bCs/>
                <w:lang w:eastAsia="es-GT"/>
              </w:rPr>
            </w:pPr>
            <w:r w:rsidRPr="00D52B12">
              <w:rPr>
                <w:b/>
                <w:bCs/>
                <w:lang w:eastAsia="es-GT"/>
              </w:rPr>
              <w:t> </w:t>
            </w:r>
          </w:p>
        </w:tc>
      </w:tr>
      <w:tr w:rsidR="00D52B12" w:rsidRPr="00D52B12" w:rsidTr="00D52B12">
        <w:trPr>
          <w:trHeight w:val="360"/>
        </w:trPr>
        <w:tc>
          <w:tcPr>
            <w:tcW w:w="1870" w:type="pct"/>
            <w:tcBorders>
              <w:top w:val="nil"/>
              <w:left w:val="nil"/>
              <w:bottom w:val="nil"/>
              <w:right w:val="nil"/>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w:t>
            </w:r>
          </w:p>
        </w:tc>
        <w:tc>
          <w:tcPr>
            <w:tcW w:w="964" w:type="pct"/>
            <w:tcBorders>
              <w:top w:val="nil"/>
              <w:left w:val="nil"/>
              <w:bottom w:val="nil"/>
              <w:right w:val="nil"/>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w:t>
            </w:r>
          </w:p>
        </w:tc>
        <w:tc>
          <w:tcPr>
            <w:tcW w:w="666" w:type="pct"/>
            <w:tcBorders>
              <w:top w:val="nil"/>
              <w:left w:val="nil"/>
              <w:bottom w:val="nil"/>
              <w:right w:val="nil"/>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w:t>
            </w:r>
          </w:p>
        </w:tc>
        <w:tc>
          <w:tcPr>
            <w:tcW w:w="375" w:type="pct"/>
            <w:tcBorders>
              <w:top w:val="nil"/>
              <w:left w:val="nil"/>
              <w:bottom w:val="nil"/>
              <w:right w:val="nil"/>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w:t>
            </w:r>
          </w:p>
        </w:tc>
        <w:tc>
          <w:tcPr>
            <w:tcW w:w="584" w:type="pct"/>
            <w:tcBorders>
              <w:top w:val="nil"/>
              <w:left w:val="nil"/>
              <w:bottom w:val="nil"/>
              <w:right w:val="nil"/>
            </w:tcBorders>
            <w:shd w:val="clear" w:color="auto" w:fill="auto"/>
            <w:noWrap/>
            <w:vAlign w:val="bottom"/>
            <w:hideMark/>
          </w:tcPr>
          <w:p w:rsidR="00D52B12" w:rsidRPr="00D52B12" w:rsidRDefault="00D52B12" w:rsidP="00D52B12">
            <w:pPr>
              <w:spacing w:after="0" w:line="240" w:lineRule="auto"/>
              <w:rPr>
                <w:b/>
                <w:bCs/>
                <w:lang w:eastAsia="es-GT"/>
              </w:rPr>
            </w:pPr>
          </w:p>
        </w:tc>
        <w:tc>
          <w:tcPr>
            <w:tcW w:w="541" w:type="pct"/>
            <w:tcBorders>
              <w:top w:val="nil"/>
              <w:left w:val="nil"/>
              <w:bottom w:val="nil"/>
              <w:right w:val="nil"/>
            </w:tcBorders>
            <w:shd w:val="clear" w:color="auto" w:fill="auto"/>
            <w:noWrap/>
            <w:vAlign w:val="bottom"/>
            <w:hideMark/>
          </w:tcPr>
          <w:p w:rsidR="00D52B12" w:rsidRPr="00D52B12" w:rsidRDefault="00D52B12" w:rsidP="00D52B12">
            <w:pPr>
              <w:spacing w:after="0" w:line="240" w:lineRule="auto"/>
              <w:jc w:val="center"/>
              <w:rPr>
                <w:b/>
                <w:bCs/>
                <w:lang w:eastAsia="es-GT"/>
              </w:rPr>
            </w:pPr>
          </w:p>
        </w:tc>
      </w:tr>
      <w:tr w:rsidR="00D52B12" w:rsidRPr="00D52B12" w:rsidTr="00D52B12">
        <w:trPr>
          <w:trHeight w:val="360"/>
        </w:trPr>
        <w:tc>
          <w:tcPr>
            <w:tcW w:w="187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D52B12" w:rsidRPr="00D52B12" w:rsidRDefault="00D52B12" w:rsidP="00D52B12">
            <w:pPr>
              <w:spacing w:after="0" w:line="240" w:lineRule="auto"/>
              <w:rPr>
                <w:b/>
                <w:bCs/>
                <w:lang w:eastAsia="es-GT"/>
              </w:rPr>
            </w:pPr>
            <w:r w:rsidRPr="00D52B12">
              <w:rPr>
                <w:b/>
                <w:bCs/>
                <w:lang w:eastAsia="es-GT"/>
              </w:rPr>
              <w:t>8) Recursos comprometidos para el año fiscal 2021</w:t>
            </w:r>
          </w:p>
        </w:tc>
        <w:tc>
          <w:tcPr>
            <w:tcW w:w="964" w:type="pct"/>
            <w:tcBorders>
              <w:top w:val="single" w:sz="4" w:space="0" w:color="auto"/>
              <w:left w:val="nil"/>
              <w:bottom w:val="single" w:sz="4" w:space="0" w:color="auto"/>
              <w:right w:val="single" w:sz="4" w:space="0" w:color="auto"/>
            </w:tcBorders>
            <w:shd w:val="clear" w:color="000000" w:fill="FFFFFF"/>
            <w:noWrap/>
            <w:vAlign w:val="center"/>
            <w:hideMark/>
          </w:tcPr>
          <w:p w:rsidR="00D52B12" w:rsidRPr="00D52B12" w:rsidRDefault="00D52B12" w:rsidP="00D52B12">
            <w:pPr>
              <w:spacing w:after="0" w:line="240" w:lineRule="auto"/>
              <w:jc w:val="center"/>
              <w:rPr>
                <w:b/>
                <w:bCs/>
                <w:lang w:eastAsia="es-GT"/>
              </w:rPr>
            </w:pPr>
            <w:r w:rsidRPr="00D52B12">
              <w:rPr>
                <w:b/>
                <w:bCs/>
                <w:lang w:eastAsia="es-GT"/>
              </w:rPr>
              <w:t>Monto comprometido</w:t>
            </w:r>
          </w:p>
        </w:tc>
        <w:tc>
          <w:tcPr>
            <w:tcW w:w="666" w:type="pct"/>
            <w:tcBorders>
              <w:top w:val="single" w:sz="4" w:space="0" w:color="auto"/>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w:t>
            </w:r>
          </w:p>
        </w:tc>
        <w:tc>
          <w:tcPr>
            <w:tcW w:w="375" w:type="pct"/>
            <w:tcBorders>
              <w:top w:val="single" w:sz="4" w:space="0" w:color="auto"/>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lang w:eastAsia="es-GT"/>
              </w:rPr>
            </w:pPr>
            <w:r w:rsidRPr="00D52B12">
              <w:rPr>
                <w:lang w:eastAsia="es-GT"/>
              </w:rPr>
              <w:t> </w:t>
            </w:r>
          </w:p>
        </w:tc>
        <w:tc>
          <w:tcPr>
            <w:tcW w:w="584" w:type="pct"/>
            <w:tcBorders>
              <w:top w:val="single" w:sz="4" w:space="0" w:color="auto"/>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b/>
                <w:bCs/>
                <w:lang w:eastAsia="es-GT"/>
              </w:rPr>
            </w:pPr>
            <w:r w:rsidRPr="00D52B12">
              <w:rPr>
                <w:b/>
                <w:bCs/>
                <w:lang w:eastAsia="es-GT"/>
              </w:rPr>
              <w:t> </w:t>
            </w:r>
          </w:p>
        </w:tc>
        <w:tc>
          <w:tcPr>
            <w:tcW w:w="541" w:type="pct"/>
            <w:tcBorders>
              <w:top w:val="single" w:sz="4" w:space="0" w:color="auto"/>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jc w:val="center"/>
              <w:rPr>
                <w:b/>
                <w:bCs/>
                <w:lang w:eastAsia="es-GT"/>
              </w:rPr>
            </w:pPr>
            <w:r w:rsidRPr="00D52B12">
              <w:rPr>
                <w:b/>
                <w:bCs/>
                <w:lang w:eastAsia="es-GT"/>
              </w:rPr>
              <w:t> </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Proyectos de arrastre</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xml:space="preserve"> Q                                 81,622,598.22 </w:t>
            </w:r>
          </w:p>
        </w:tc>
        <w:tc>
          <w:tcPr>
            <w:tcW w:w="666"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375"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584"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b/>
                <w:bCs/>
                <w:lang w:eastAsia="es-GT"/>
              </w:rPr>
            </w:pPr>
            <w:r w:rsidRPr="00D52B12">
              <w:rPr>
                <w:b/>
                <w:bCs/>
                <w:lang w:eastAsia="es-GT"/>
              </w:rPr>
              <w:t> </w:t>
            </w:r>
          </w:p>
        </w:tc>
        <w:tc>
          <w:tcPr>
            <w:tcW w:w="541"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jc w:val="center"/>
              <w:rPr>
                <w:b/>
                <w:bCs/>
                <w:lang w:eastAsia="es-GT"/>
              </w:rPr>
            </w:pPr>
            <w:r w:rsidRPr="00D52B12">
              <w:rPr>
                <w:b/>
                <w:bCs/>
                <w:lang w:eastAsia="es-GT"/>
              </w:rPr>
              <w:t> </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Deuda (monto a pagar en el año)</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666"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375"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584"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b/>
                <w:bCs/>
                <w:lang w:eastAsia="es-GT"/>
              </w:rPr>
            </w:pPr>
            <w:r w:rsidRPr="00D52B12">
              <w:rPr>
                <w:b/>
                <w:bCs/>
                <w:lang w:eastAsia="es-GT"/>
              </w:rPr>
              <w:t> </w:t>
            </w:r>
          </w:p>
        </w:tc>
        <w:tc>
          <w:tcPr>
            <w:tcW w:w="541"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jc w:val="center"/>
              <w:rPr>
                <w:b/>
                <w:bCs/>
                <w:lang w:eastAsia="es-GT"/>
              </w:rPr>
            </w:pPr>
            <w:r w:rsidRPr="00D52B12">
              <w:rPr>
                <w:b/>
                <w:bCs/>
                <w:lang w:eastAsia="es-GT"/>
              </w:rPr>
              <w:t> </w:t>
            </w:r>
          </w:p>
        </w:tc>
      </w:tr>
      <w:tr w:rsidR="00D52B12" w:rsidRPr="00D52B12" w:rsidTr="00D52B12">
        <w:trPr>
          <w:trHeight w:val="360"/>
        </w:trPr>
        <w:tc>
          <w:tcPr>
            <w:tcW w:w="1870"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Otros (Especificar)</w:t>
            </w:r>
          </w:p>
        </w:tc>
        <w:tc>
          <w:tcPr>
            <w:tcW w:w="964"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666"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375" w:type="pct"/>
            <w:tcBorders>
              <w:top w:val="nil"/>
              <w:left w:val="nil"/>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584"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rPr>
                <w:b/>
                <w:bCs/>
                <w:lang w:eastAsia="es-GT"/>
              </w:rPr>
            </w:pPr>
            <w:r w:rsidRPr="00D52B12">
              <w:rPr>
                <w:b/>
                <w:bCs/>
                <w:lang w:eastAsia="es-GT"/>
              </w:rPr>
              <w:t> </w:t>
            </w:r>
          </w:p>
        </w:tc>
        <w:tc>
          <w:tcPr>
            <w:tcW w:w="541" w:type="pct"/>
            <w:tcBorders>
              <w:top w:val="nil"/>
              <w:left w:val="nil"/>
              <w:bottom w:val="single" w:sz="4" w:space="0" w:color="auto"/>
              <w:right w:val="single" w:sz="4" w:space="0" w:color="auto"/>
            </w:tcBorders>
            <w:shd w:val="clear" w:color="000000" w:fill="FFFFFF"/>
            <w:noWrap/>
            <w:vAlign w:val="bottom"/>
            <w:hideMark/>
          </w:tcPr>
          <w:p w:rsidR="00D52B12" w:rsidRPr="00D52B12" w:rsidRDefault="00D52B12" w:rsidP="00D52B12">
            <w:pPr>
              <w:spacing w:after="0" w:line="240" w:lineRule="auto"/>
              <w:jc w:val="center"/>
              <w:rPr>
                <w:b/>
                <w:bCs/>
                <w:lang w:eastAsia="es-GT"/>
              </w:rPr>
            </w:pPr>
            <w:r w:rsidRPr="00D52B12">
              <w:rPr>
                <w:b/>
                <w:bCs/>
                <w:lang w:eastAsia="es-GT"/>
              </w:rPr>
              <w:t> </w:t>
            </w:r>
          </w:p>
        </w:tc>
      </w:tr>
      <w:tr w:rsidR="00D52B12" w:rsidRPr="00D52B12" w:rsidTr="00D52B12">
        <w:trPr>
          <w:trHeight w:val="300"/>
        </w:trPr>
        <w:tc>
          <w:tcPr>
            <w:tcW w:w="1870" w:type="pct"/>
            <w:tcBorders>
              <w:top w:val="nil"/>
              <w:left w:val="single" w:sz="4" w:space="0" w:color="auto"/>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rPr>
                <w:b/>
                <w:bCs/>
                <w:lang w:eastAsia="es-GT"/>
              </w:rPr>
            </w:pPr>
            <w:r w:rsidRPr="00D52B12">
              <w:rPr>
                <w:b/>
                <w:bCs/>
                <w:lang w:eastAsia="es-GT"/>
              </w:rPr>
              <w:t>9) Total comprometido</w:t>
            </w:r>
          </w:p>
        </w:tc>
        <w:tc>
          <w:tcPr>
            <w:tcW w:w="964" w:type="pct"/>
            <w:tcBorders>
              <w:top w:val="nil"/>
              <w:left w:val="nil"/>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rPr>
                <w:b/>
                <w:bCs/>
                <w:lang w:eastAsia="es-GT"/>
              </w:rPr>
            </w:pPr>
            <w:r w:rsidRPr="00D52B12">
              <w:rPr>
                <w:b/>
                <w:bCs/>
                <w:lang w:eastAsia="es-GT"/>
              </w:rPr>
              <w:t xml:space="preserve"> Q                                 81,622,598.22 </w:t>
            </w:r>
          </w:p>
        </w:tc>
        <w:tc>
          <w:tcPr>
            <w:tcW w:w="666" w:type="pct"/>
            <w:tcBorders>
              <w:top w:val="nil"/>
              <w:left w:val="nil"/>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rPr>
                <w:b/>
                <w:bCs/>
                <w:lang w:eastAsia="es-GT"/>
              </w:rPr>
            </w:pPr>
            <w:r w:rsidRPr="00D52B12">
              <w:rPr>
                <w:b/>
                <w:bCs/>
                <w:lang w:eastAsia="es-GT"/>
              </w:rPr>
              <w:t> </w:t>
            </w:r>
          </w:p>
        </w:tc>
        <w:tc>
          <w:tcPr>
            <w:tcW w:w="375" w:type="pct"/>
            <w:tcBorders>
              <w:top w:val="nil"/>
              <w:left w:val="nil"/>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rPr>
                <w:b/>
                <w:bCs/>
                <w:lang w:eastAsia="es-GT"/>
              </w:rPr>
            </w:pPr>
            <w:r w:rsidRPr="00D52B12">
              <w:rPr>
                <w:b/>
                <w:bCs/>
                <w:lang w:eastAsia="es-GT"/>
              </w:rPr>
              <w:t> </w:t>
            </w:r>
          </w:p>
        </w:tc>
        <w:tc>
          <w:tcPr>
            <w:tcW w:w="584" w:type="pct"/>
            <w:tcBorders>
              <w:top w:val="nil"/>
              <w:left w:val="nil"/>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rPr>
                <w:b/>
                <w:bCs/>
                <w:lang w:eastAsia="es-GT"/>
              </w:rPr>
            </w:pPr>
            <w:r w:rsidRPr="00D52B12">
              <w:rPr>
                <w:b/>
                <w:bCs/>
                <w:lang w:eastAsia="es-GT"/>
              </w:rPr>
              <w:t> </w:t>
            </w:r>
          </w:p>
        </w:tc>
        <w:tc>
          <w:tcPr>
            <w:tcW w:w="541" w:type="pct"/>
            <w:tcBorders>
              <w:top w:val="nil"/>
              <w:left w:val="nil"/>
              <w:bottom w:val="single" w:sz="4" w:space="0" w:color="auto"/>
              <w:right w:val="single" w:sz="4" w:space="0" w:color="auto"/>
            </w:tcBorders>
            <w:shd w:val="clear" w:color="000000" w:fill="EBF1DE"/>
            <w:noWrap/>
            <w:vAlign w:val="bottom"/>
            <w:hideMark/>
          </w:tcPr>
          <w:p w:rsidR="00D52B12" w:rsidRPr="00D52B12" w:rsidRDefault="00D52B12" w:rsidP="00D52B12">
            <w:pPr>
              <w:spacing w:after="0" w:line="240" w:lineRule="auto"/>
              <w:jc w:val="center"/>
              <w:rPr>
                <w:b/>
                <w:bCs/>
                <w:lang w:eastAsia="es-GT"/>
              </w:rPr>
            </w:pPr>
            <w:r w:rsidRPr="00D52B12">
              <w:rPr>
                <w:b/>
                <w:bCs/>
                <w:lang w:eastAsia="es-GT"/>
              </w:rPr>
              <w:t> </w:t>
            </w:r>
          </w:p>
        </w:tc>
      </w:tr>
      <w:tr w:rsidR="00D52B12" w:rsidRPr="00D52B12" w:rsidTr="00D52B12">
        <w:trPr>
          <w:trHeight w:val="300"/>
        </w:trPr>
        <w:tc>
          <w:tcPr>
            <w:tcW w:w="1870" w:type="pct"/>
            <w:tcBorders>
              <w:top w:val="nil"/>
              <w:left w:val="nil"/>
              <w:bottom w:val="nil"/>
              <w:right w:val="nil"/>
            </w:tcBorders>
            <w:shd w:val="clear" w:color="auto" w:fill="auto"/>
            <w:noWrap/>
            <w:vAlign w:val="bottom"/>
            <w:hideMark/>
          </w:tcPr>
          <w:p w:rsidR="00D52B12" w:rsidRPr="00D52B12" w:rsidRDefault="00D52B12" w:rsidP="00D52B12">
            <w:pPr>
              <w:spacing w:after="0" w:line="240" w:lineRule="auto"/>
              <w:rPr>
                <w:lang w:eastAsia="es-GT"/>
              </w:rPr>
            </w:pPr>
          </w:p>
        </w:tc>
        <w:tc>
          <w:tcPr>
            <w:tcW w:w="964" w:type="pct"/>
            <w:tcBorders>
              <w:top w:val="nil"/>
              <w:left w:val="single" w:sz="4" w:space="0" w:color="auto"/>
              <w:bottom w:val="single" w:sz="4" w:space="0" w:color="auto"/>
              <w:right w:val="single" w:sz="4" w:space="0" w:color="auto"/>
            </w:tcBorders>
            <w:shd w:val="clear" w:color="auto" w:fill="auto"/>
            <w:noWrap/>
            <w:vAlign w:val="bottom"/>
            <w:hideMark/>
          </w:tcPr>
          <w:p w:rsidR="00D52B12" w:rsidRPr="00D52B12" w:rsidRDefault="00D52B12" w:rsidP="00D52B12">
            <w:pPr>
              <w:spacing w:after="0" w:line="240" w:lineRule="auto"/>
              <w:rPr>
                <w:lang w:eastAsia="es-GT"/>
              </w:rPr>
            </w:pPr>
            <w:r w:rsidRPr="00D52B12">
              <w:rPr>
                <w:lang w:eastAsia="es-GT"/>
              </w:rPr>
              <w:t> </w:t>
            </w:r>
          </w:p>
        </w:tc>
        <w:tc>
          <w:tcPr>
            <w:tcW w:w="666" w:type="pct"/>
            <w:tcBorders>
              <w:top w:val="nil"/>
              <w:left w:val="nil"/>
              <w:bottom w:val="nil"/>
              <w:right w:val="nil"/>
            </w:tcBorders>
            <w:shd w:val="clear" w:color="auto" w:fill="auto"/>
            <w:noWrap/>
            <w:vAlign w:val="bottom"/>
            <w:hideMark/>
          </w:tcPr>
          <w:p w:rsidR="00D52B12" w:rsidRPr="00D52B12" w:rsidRDefault="00D52B12" w:rsidP="00D52B12">
            <w:pPr>
              <w:spacing w:after="0" w:line="240" w:lineRule="auto"/>
              <w:rPr>
                <w:lang w:eastAsia="es-GT"/>
              </w:rPr>
            </w:pPr>
          </w:p>
        </w:tc>
        <w:tc>
          <w:tcPr>
            <w:tcW w:w="375" w:type="pct"/>
            <w:tcBorders>
              <w:top w:val="nil"/>
              <w:left w:val="nil"/>
              <w:bottom w:val="nil"/>
              <w:right w:val="nil"/>
            </w:tcBorders>
            <w:shd w:val="clear" w:color="auto" w:fill="auto"/>
            <w:noWrap/>
            <w:vAlign w:val="bottom"/>
            <w:hideMark/>
          </w:tcPr>
          <w:p w:rsidR="00D52B12" w:rsidRPr="00D52B12" w:rsidRDefault="00D52B12" w:rsidP="00D52B12">
            <w:pPr>
              <w:spacing w:after="0" w:line="240" w:lineRule="auto"/>
              <w:rPr>
                <w:lang w:eastAsia="es-GT"/>
              </w:rPr>
            </w:pPr>
          </w:p>
        </w:tc>
        <w:tc>
          <w:tcPr>
            <w:tcW w:w="584" w:type="pct"/>
            <w:tcBorders>
              <w:top w:val="nil"/>
              <w:left w:val="nil"/>
              <w:bottom w:val="nil"/>
              <w:right w:val="nil"/>
            </w:tcBorders>
            <w:shd w:val="clear" w:color="000000" w:fill="FFFFFF"/>
            <w:noWrap/>
            <w:vAlign w:val="bottom"/>
            <w:hideMark/>
          </w:tcPr>
          <w:p w:rsidR="00D52B12" w:rsidRPr="00D52B12" w:rsidRDefault="00D52B12" w:rsidP="00D52B12">
            <w:pPr>
              <w:spacing w:after="0" w:line="240" w:lineRule="auto"/>
              <w:rPr>
                <w:b/>
                <w:bCs/>
                <w:lang w:eastAsia="es-GT"/>
              </w:rPr>
            </w:pPr>
            <w:r w:rsidRPr="00D52B12">
              <w:rPr>
                <w:b/>
                <w:bCs/>
                <w:lang w:eastAsia="es-GT"/>
              </w:rPr>
              <w:t> </w:t>
            </w:r>
          </w:p>
        </w:tc>
        <w:tc>
          <w:tcPr>
            <w:tcW w:w="541" w:type="pct"/>
            <w:tcBorders>
              <w:top w:val="nil"/>
              <w:left w:val="nil"/>
              <w:bottom w:val="nil"/>
              <w:right w:val="nil"/>
            </w:tcBorders>
            <w:shd w:val="clear" w:color="000000" w:fill="FFFFFF"/>
            <w:noWrap/>
            <w:vAlign w:val="bottom"/>
            <w:hideMark/>
          </w:tcPr>
          <w:p w:rsidR="00D52B12" w:rsidRPr="00D52B12" w:rsidRDefault="00D52B12" w:rsidP="00D52B12">
            <w:pPr>
              <w:spacing w:after="0" w:line="240" w:lineRule="auto"/>
              <w:jc w:val="center"/>
              <w:rPr>
                <w:b/>
                <w:bCs/>
                <w:lang w:eastAsia="es-GT"/>
              </w:rPr>
            </w:pPr>
            <w:r w:rsidRPr="00D52B12">
              <w:rPr>
                <w:b/>
                <w:bCs/>
                <w:lang w:eastAsia="es-GT"/>
              </w:rPr>
              <w:t> </w:t>
            </w:r>
          </w:p>
        </w:tc>
      </w:tr>
      <w:tr w:rsidR="00D52B12" w:rsidRPr="00D52B12" w:rsidTr="00D52B12">
        <w:trPr>
          <w:trHeight w:val="375"/>
        </w:trPr>
        <w:tc>
          <w:tcPr>
            <w:tcW w:w="1870" w:type="pct"/>
            <w:tcBorders>
              <w:top w:val="single" w:sz="4" w:space="0" w:color="auto"/>
              <w:left w:val="single" w:sz="4" w:space="0" w:color="auto"/>
              <w:bottom w:val="single" w:sz="4" w:space="0" w:color="auto"/>
              <w:right w:val="single" w:sz="4" w:space="0" w:color="auto"/>
            </w:tcBorders>
            <w:shd w:val="clear" w:color="000000" w:fill="95B3D7"/>
            <w:noWrap/>
            <w:vAlign w:val="bottom"/>
            <w:hideMark/>
          </w:tcPr>
          <w:p w:rsidR="00D52B12" w:rsidRPr="00D52B12" w:rsidRDefault="00D52B12" w:rsidP="00D52B12">
            <w:pPr>
              <w:spacing w:after="0" w:line="240" w:lineRule="auto"/>
              <w:rPr>
                <w:b/>
                <w:bCs/>
                <w:sz w:val="24"/>
                <w:szCs w:val="28"/>
                <w:lang w:eastAsia="es-GT"/>
              </w:rPr>
            </w:pPr>
            <w:r w:rsidRPr="00D52B12">
              <w:rPr>
                <w:b/>
                <w:bCs/>
                <w:sz w:val="24"/>
                <w:szCs w:val="28"/>
                <w:lang w:eastAsia="es-GT"/>
              </w:rPr>
              <w:t>10) Total Disponible para el año fiscal 2022</w:t>
            </w:r>
          </w:p>
        </w:tc>
        <w:tc>
          <w:tcPr>
            <w:tcW w:w="964" w:type="pct"/>
            <w:tcBorders>
              <w:top w:val="nil"/>
              <w:left w:val="nil"/>
              <w:bottom w:val="single" w:sz="4" w:space="0" w:color="auto"/>
              <w:right w:val="single" w:sz="4" w:space="0" w:color="auto"/>
            </w:tcBorders>
            <w:shd w:val="clear" w:color="000000" w:fill="95B3D7"/>
            <w:noWrap/>
            <w:vAlign w:val="bottom"/>
            <w:hideMark/>
          </w:tcPr>
          <w:p w:rsidR="00D52B12" w:rsidRPr="00D52B12" w:rsidRDefault="00D52B12" w:rsidP="00D52B12">
            <w:pPr>
              <w:spacing w:after="0" w:line="240" w:lineRule="auto"/>
              <w:rPr>
                <w:b/>
                <w:bCs/>
                <w:sz w:val="24"/>
                <w:szCs w:val="28"/>
                <w:lang w:eastAsia="es-GT"/>
              </w:rPr>
            </w:pPr>
            <w:r w:rsidRPr="00D52B12">
              <w:rPr>
                <w:b/>
                <w:bCs/>
                <w:sz w:val="24"/>
                <w:szCs w:val="28"/>
                <w:lang w:eastAsia="es-GT"/>
              </w:rPr>
              <w:t xml:space="preserve"> Q          </w:t>
            </w:r>
            <w:r>
              <w:rPr>
                <w:b/>
                <w:bCs/>
                <w:sz w:val="24"/>
                <w:szCs w:val="28"/>
                <w:lang w:eastAsia="es-GT"/>
              </w:rPr>
              <w:t xml:space="preserve">             </w:t>
            </w:r>
            <w:r w:rsidRPr="00D52B12">
              <w:rPr>
                <w:b/>
                <w:bCs/>
                <w:sz w:val="24"/>
                <w:szCs w:val="28"/>
                <w:lang w:eastAsia="es-GT"/>
              </w:rPr>
              <w:t xml:space="preserve">  143,377,401.78 </w:t>
            </w:r>
          </w:p>
        </w:tc>
        <w:tc>
          <w:tcPr>
            <w:tcW w:w="666" w:type="pct"/>
            <w:tcBorders>
              <w:top w:val="single" w:sz="4" w:space="0" w:color="auto"/>
              <w:left w:val="nil"/>
              <w:bottom w:val="single" w:sz="4" w:space="0" w:color="auto"/>
              <w:right w:val="single" w:sz="4" w:space="0" w:color="auto"/>
            </w:tcBorders>
            <w:shd w:val="clear" w:color="000000" w:fill="95B3D7"/>
            <w:noWrap/>
            <w:vAlign w:val="bottom"/>
            <w:hideMark/>
          </w:tcPr>
          <w:p w:rsidR="00D52B12" w:rsidRPr="00D52B12" w:rsidRDefault="00D52B12" w:rsidP="00D52B12">
            <w:pPr>
              <w:spacing w:after="0" w:line="240" w:lineRule="auto"/>
              <w:rPr>
                <w:lang w:eastAsia="es-GT"/>
              </w:rPr>
            </w:pPr>
            <w:r w:rsidRPr="00D52B12">
              <w:rPr>
                <w:lang w:eastAsia="es-GT"/>
              </w:rPr>
              <w:t> </w:t>
            </w:r>
          </w:p>
        </w:tc>
        <w:tc>
          <w:tcPr>
            <w:tcW w:w="375" w:type="pct"/>
            <w:tcBorders>
              <w:top w:val="single" w:sz="4" w:space="0" w:color="auto"/>
              <w:left w:val="nil"/>
              <w:bottom w:val="single" w:sz="4" w:space="0" w:color="auto"/>
              <w:right w:val="single" w:sz="4" w:space="0" w:color="auto"/>
            </w:tcBorders>
            <w:shd w:val="clear" w:color="000000" w:fill="95B3D7"/>
            <w:noWrap/>
            <w:vAlign w:val="bottom"/>
            <w:hideMark/>
          </w:tcPr>
          <w:p w:rsidR="00D52B12" w:rsidRPr="00D52B12" w:rsidRDefault="00D52B12" w:rsidP="00D52B12">
            <w:pPr>
              <w:spacing w:after="0" w:line="240" w:lineRule="auto"/>
              <w:rPr>
                <w:lang w:eastAsia="es-GT"/>
              </w:rPr>
            </w:pPr>
            <w:r w:rsidRPr="00D52B12">
              <w:rPr>
                <w:lang w:eastAsia="es-GT"/>
              </w:rPr>
              <w:t> </w:t>
            </w:r>
          </w:p>
        </w:tc>
        <w:tc>
          <w:tcPr>
            <w:tcW w:w="584" w:type="pct"/>
            <w:tcBorders>
              <w:top w:val="single" w:sz="4" w:space="0" w:color="auto"/>
              <w:left w:val="nil"/>
              <w:bottom w:val="single" w:sz="4" w:space="0" w:color="auto"/>
              <w:right w:val="single" w:sz="4" w:space="0" w:color="auto"/>
            </w:tcBorders>
            <w:shd w:val="clear" w:color="000000" w:fill="95B3D7"/>
            <w:noWrap/>
            <w:vAlign w:val="bottom"/>
            <w:hideMark/>
          </w:tcPr>
          <w:p w:rsidR="00D52B12" w:rsidRPr="00D52B12" w:rsidRDefault="00D52B12" w:rsidP="00D52B12">
            <w:pPr>
              <w:spacing w:after="0" w:line="240" w:lineRule="auto"/>
              <w:rPr>
                <w:b/>
                <w:bCs/>
                <w:lang w:eastAsia="es-GT"/>
              </w:rPr>
            </w:pPr>
            <w:r w:rsidRPr="00D52B12">
              <w:rPr>
                <w:b/>
                <w:bCs/>
                <w:lang w:eastAsia="es-GT"/>
              </w:rPr>
              <w:t> </w:t>
            </w:r>
          </w:p>
        </w:tc>
        <w:tc>
          <w:tcPr>
            <w:tcW w:w="541" w:type="pct"/>
            <w:tcBorders>
              <w:top w:val="single" w:sz="4" w:space="0" w:color="auto"/>
              <w:left w:val="nil"/>
              <w:bottom w:val="single" w:sz="4" w:space="0" w:color="auto"/>
              <w:right w:val="single" w:sz="4" w:space="0" w:color="auto"/>
            </w:tcBorders>
            <w:shd w:val="clear" w:color="000000" w:fill="95B3D7"/>
            <w:noWrap/>
            <w:vAlign w:val="bottom"/>
            <w:hideMark/>
          </w:tcPr>
          <w:p w:rsidR="00D52B12" w:rsidRPr="00D52B12" w:rsidRDefault="00D52B12" w:rsidP="00D52B12">
            <w:pPr>
              <w:spacing w:after="0" w:line="240" w:lineRule="auto"/>
              <w:jc w:val="center"/>
              <w:rPr>
                <w:b/>
                <w:bCs/>
                <w:lang w:eastAsia="es-GT"/>
              </w:rPr>
            </w:pPr>
            <w:r w:rsidRPr="00D52B12">
              <w:rPr>
                <w:b/>
                <w:bCs/>
                <w:lang w:eastAsia="es-GT"/>
              </w:rPr>
              <w:t> </w:t>
            </w:r>
          </w:p>
        </w:tc>
      </w:tr>
    </w:tbl>
    <w:p w:rsidR="006C275F" w:rsidRPr="00E83B4D" w:rsidRDefault="00D52B12" w:rsidP="00D52B12">
      <w:pPr>
        <w:jc w:val="center"/>
        <w:rPr>
          <w:rFonts w:ascii="Century Gothic" w:hAnsi="Century Gothic" w:cs="Helvetica"/>
          <w:b/>
          <w:sz w:val="28"/>
          <w:szCs w:val="24"/>
        </w:rPr>
      </w:pPr>
      <w:r>
        <w:br w:type="page"/>
      </w:r>
      <w:r w:rsidR="00641517" w:rsidRPr="00E83B4D">
        <w:rPr>
          <w:rFonts w:ascii="Century Gothic" w:hAnsi="Century Gothic" w:cs="Helvetica"/>
          <w:b/>
          <w:sz w:val="28"/>
          <w:szCs w:val="24"/>
        </w:rPr>
        <w:lastRenderedPageBreak/>
        <w:t>VIII</w:t>
      </w:r>
      <w:r w:rsidR="006C275F" w:rsidRPr="00E83B4D">
        <w:rPr>
          <w:rFonts w:ascii="Century Gothic" w:hAnsi="Century Gothic" w:cs="Helvetica"/>
          <w:b/>
          <w:sz w:val="28"/>
          <w:szCs w:val="24"/>
        </w:rPr>
        <w:t>. PLAN OPERATIVO ANUAL (POA) 202</w:t>
      </w:r>
      <w:r w:rsidR="00E83B4D">
        <w:rPr>
          <w:rFonts w:ascii="Century Gothic" w:hAnsi="Century Gothic" w:cs="Helvetica"/>
          <w:b/>
          <w:sz w:val="28"/>
          <w:szCs w:val="24"/>
        </w:rPr>
        <w:t>2</w:t>
      </w:r>
    </w:p>
    <w:p w:rsidR="006C275F" w:rsidRPr="00E83B4D" w:rsidRDefault="006C275F" w:rsidP="006C275F">
      <w:pPr>
        <w:spacing w:after="0" w:line="360" w:lineRule="auto"/>
        <w:rPr>
          <w:rFonts w:ascii="Century Gothic" w:hAnsi="Century Gothic" w:cs="Helvetica"/>
          <w:b/>
          <w:sz w:val="24"/>
          <w:szCs w:val="24"/>
        </w:rPr>
      </w:pPr>
    </w:p>
    <w:p w:rsidR="000C4024" w:rsidRDefault="00E83B4D" w:rsidP="006C275F">
      <w:pPr>
        <w:spacing w:after="0" w:line="360" w:lineRule="auto"/>
        <w:jc w:val="both"/>
        <w:rPr>
          <w:rFonts w:ascii="Century Gothic" w:hAnsi="Century Gothic" w:cs="Helvetica"/>
          <w:szCs w:val="24"/>
        </w:rPr>
      </w:pPr>
      <w:r w:rsidRPr="00E83B4D">
        <w:rPr>
          <w:rFonts w:ascii="Century Gothic" w:hAnsi="Century Gothic" w:cs="Helvetica"/>
          <w:szCs w:val="24"/>
        </w:rPr>
        <w:t>El Plan Operativo Anual -POA-, s</w:t>
      </w:r>
      <w:r w:rsidR="00175703" w:rsidRPr="00E83B4D">
        <w:rPr>
          <w:rFonts w:ascii="Century Gothic" w:hAnsi="Century Gothic" w:cs="Helvetica"/>
          <w:szCs w:val="24"/>
        </w:rPr>
        <w:t xml:space="preserve">e deriva del Plan Operativo Multianual </w:t>
      </w:r>
      <w:r w:rsidRPr="00E83B4D">
        <w:rPr>
          <w:rFonts w:ascii="Century Gothic" w:hAnsi="Century Gothic" w:cs="Helvetica"/>
          <w:szCs w:val="24"/>
        </w:rPr>
        <w:t xml:space="preserve">-POM- </w:t>
      </w:r>
      <w:r w:rsidR="00175703" w:rsidRPr="00E83B4D">
        <w:rPr>
          <w:rFonts w:ascii="Century Gothic" w:hAnsi="Century Gothic" w:cs="Helvetica"/>
          <w:szCs w:val="24"/>
        </w:rPr>
        <w:t>y orienta el qué hacer de la</w:t>
      </w:r>
      <w:r w:rsidR="009358EC">
        <w:rPr>
          <w:rFonts w:ascii="Century Gothic" w:hAnsi="Century Gothic" w:cs="Helvetica"/>
          <w:szCs w:val="24"/>
        </w:rPr>
        <w:t xml:space="preserve">s instituciones </w:t>
      </w:r>
      <w:r w:rsidR="00AD5FB9">
        <w:rPr>
          <w:rFonts w:ascii="Century Gothic" w:hAnsi="Century Gothic" w:cs="Helvetica"/>
          <w:szCs w:val="24"/>
        </w:rPr>
        <w:t xml:space="preserve">a corto </w:t>
      </w:r>
      <w:r w:rsidR="005104D6">
        <w:rPr>
          <w:rFonts w:ascii="Century Gothic" w:hAnsi="Century Gothic" w:cs="Helvetica"/>
          <w:szCs w:val="24"/>
        </w:rPr>
        <w:t>plazo</w:t>
      </w:r>
      <w:r w:rsidR="009358EC">
        <w:rPr>
          <w:rFonts w:ascii="Century Gothic" w:hAnsi="Century Gothic" w:cs="Helvetica"/>
          <w:szCs w:val="24"/>
        </w:rPr>
        <w:t>, es un</w:t>
      </w:r>
      <w:r w:rsidR="00175703" w:rsidRPr="00E83B4D">
        <w:rPr>
          <w:rFonts w:ascii="Century Gothic" w:hAnsi="Century Gothic" w:cs="Helvetica"/>
          <w:szCs w:val="24"/>
        </w:rPr>
        <w:t xml:space="preserve"> instrumento de</w:t>
      </w:r>
      <w:r w:rsidR="003E0FE7" w:rsidRPr="00E83B4D">
        <w:rPr>
          <w:rFonts w:ascii="Century Gothic" w:hAnsi="Century Gothic" w:cs="Helvetica"/>
          <w:szCs w:val="24"/>
        </w:rPr>
        <w:t xml:space="preserve"> gestión</w:t>
      </w:r>
      <w:r w:rsidR="009358EC">
        <w:rPr>
          <w:rFonts w:ascii="Century Gothic" w:hAnsi="Century Gothic" w:cs="Helvetica"/>
          <w:szCs w:val="24"/>
        </w:rPr>
        <w:t xml:space="preserve"> en donde se </w:t>
      </w:r>
      <w:r w:rsidR="003E0FE7" w:rsidRPr="00E83B4D">
        <w:rPr>
          <w:rFonts w:ascii="Century Gothic" w:hAnsi="Century Gothic" w:cs="Helvetica"/>
          <w:szCs w:val="24"/>
        </w:rPr>
        <w:t>evidencia la operatiiz</w:t>
      </w:r>
      <w:r w:rsidR="00175703" w:rsidRPr="00E83B4D">
        <w:rPr>
          <w:rFonts w:ascii="Century Gothic" w:hAnsi="Century Gothic" w:cs="Helvetica"/>
          <w:szCs w:val="24"/>
        </w:rPr>
        <w:t xml:space="preserve">ación de la programación </w:t>
      </w:r>
      <w:r w:rsidR="00950340">
        <w:rPr>
          <w:rFonts w:ascii="Century Gothic" w:hAnsi="Century Gothic" w:cs="Helvetica"/>
          <w:szCs w:val="24"/>
        </w:rPr>
        <w:t>M</w:t>
      </w:r>
      <w:r w:rsidR="00175703" w:rsidRPr="00E83B4D">
        <w:rPr>
          <w:rFonts w:ascii="Century Gothic" w:hAnsi="Century Gothic" w:cs="Helvetica"/>
          <w:szCs w:val="24"/>
        </w:rPr>
        <w:t xml:space="preserve">ultianual y su relación con el marco </w:t>
      </w:r>
      <w:r w:rsidR="00950340">
        <w:rPr>
          <w:rFonts w:ascii="Century Gothic" w:hAnsi="Century Gothic" w:cs="Helvetica"/>
          <w:szCs w:val="24"/>
        </w:rPr>
        <w:t>E</w:t>
      </w:r>
      <w:r w:rsidR="00175703" w:rsidRPr="00E83B4D">
        <w:rPr>
          <w:rFonts w:ascii="Century Gothic" w:hAnsi="Century Gothic" w:cs="Helvetica"/>
          <w:szCs w:val="24"/>
        </w:rPr>
        <w:t>stratégico</w:t>
      </w:r>
      <w:r w:rsidR="00AD5FB9">
        <w:rPr>
          <w:rFonts w:ascii="Century Gothic" w:hAnsi="Century Gothic" w:cs="Helvetica"/>
          <w:szCs w:val="24"/>
        </w:rPr>
        <w:t xml:space="preserve"> </w:t>
      </w:r>
      <w:r w:rsidR="000C4024">
        <w:rPr>
          <w:rFonts w:ascii="Century Gothic" w:hAnsi="Century Gothic" w:cs="Helvetica"/>
          <w:szCs w:val="24"/>
        </w:rPr>
        <w:t>para el periodo 2022</w:t>
      </w:r>
      <w:r w:rsidR="00175703" w:rsidRPr="00E83B4D">
        <w:rPr>
          <w:rFonts w:ascii="Century Gothic" w:hAnsi="Century Gothic" w:cs="Helvetica"/>
          <w:szCs w:val="24"/>
        </w:rPr>
        <w:t xml:space="preserve">, </w:t>
      </w:r>
      <w:r w:rsidR="000C4024">
        <w:rPr>
          <w:rFonts w:ascii="Century Gothic" w:hAnsi="Century Gothic" w:cs="Helvetica"/>
          <w:szCs w:val="24"/>
        </w:rPr>
        <w:t>además a</w:t>
      </w:r>
      <w:r w:rsidR="008D3139">
        <w:rPr>
          <w:rFonts w:ascii="Century Gothic" w:hAnsi="Century Gothic" w:cs="Helvetica"/>
          <w:szCs w:val="24"/>
        </w:rPr>
        <w:t>yuda</w:t>
      </w:r>
      <w:r w:rsidR="00175703" w:rsidRPr="00E83B4D">
        <w:rPr>
          <w:rFonts w:ascii="Century Gothic" w:hAnsi="Century Gothic" w:cs="Helvetica"/>
          <w:szCs w:val="24"/>
        </w:rPr>
        <w:t xml:space="preserve"> a concretar</w:t>
      </w:r>
      <w:r w:rsidR="008D3139">
        <w:rPr>
          <w:rFonts w:ascii="Century Gothic" w:hAnsi="Century Gothic" w:cs="Helvetica"/>
          <w:szCs w:val="24"/>
        </w:rPr>
        <w:t xml:space="preserve"> las acciones para alcanzar </w:t>
      </w:r>
      <w:r w:rsidR="00175703" w:rsidRPr="00E83B4D">
        <w:rPr>
          <w:rFonts w:ascii="Century Gothic" w:hAnsi="Century Gothic" w:cs="Helvetica"/>
          <w:szCs w:val="24"/>
        </w:rPr>
        <w:t>las metas por medio de los programas</w:t>
      </w:r>
      <w:r w:rsidR="00AD5FB9">
        <w:rPr>
          <w:rFonts w:ascii="Century Gothic" w:hAnsi="Century Gothic" w:cs="Helvetica"/>
          <w:szCs w:val="24"/>
        </w:rPr>
        <w:t xml:space="preserve"> </w:t>
      </w:r>
      <w:r w:rsidR="00175703" w:rsidRPr="00E83B4D">
        <w:rPr>
          <w:rFonts w:ascii="Century Gothic" w:hAnsi="Century Gothic" w:cs="Helvetica"/>
          <w:szCs w:val="24"/>
        </w:rPr>
        <w:t xml:space="preserve">estratégicos de gobierno. </w:t>
      </w:r>
    </w:p>
    <w:p w:rsidR="000C4024" w:rsidRDefault="000C4024" w:rsidP="006C275F">
      <w:pPr>
        <w:spacing w:after="0" w:line="360" w:lineRule="auto"/>
        <w:jc w:val="both"/>
        <w:rPr>
          <w:rFonts w:ascii="Century Gothic" w:hAnsi="Century Gothic" w:cs="Helvetica"/>
          <w:szCs w:val="24"/>
        </w:rPr>
      </w:pPr>
    </w:p>
    <w:p w:rsidR="001628BC" w:rsidRPr="00E83B4D" w:rsidRDefault="00C43F40" w:rsidP="006C275F">
      <w:pPr>
        <w:spacing w:after="0" w:line="360" w:lineRule="auto"/>
        <w:jc w:val="both"/>
        <w:rPr>
          <w:rFonts w:ascii="Century Gothic" w:hAnsi="Century Gothic" w:cs="Helvetica"/>
          <w:szCs w:val="24"/>
        </w:rPr>
      </w:pPr>
      <w:r w:rsidRPr="00E83B4D">
        <w:rPr>
          <w:rFonts w:ascii="Century Gothic" w:hAnsi="Century Gothic" w:cs="Helvetica"/>
          <w:szCs w:val="24"/>
        </w:rPr>
        <w:t xml:space="preserve">Por </w:t>
      </w:r>
      <w:r w:rsidR="0063304D">
        <w:rPr>
          <w:rFonts w:ascii="Century Gothic" w:hAnsi="Century Gothic" w:cs="Helvetica"/>
          <w:szCs w:val="24"/>
        </w:rPr>
        <w:t xml:space="preserve">consiguiente </w:t>
      </w:r>
      <w:r w:rsidRPr="00E83B4D">
        <w:rPr>
          <w:rFonts w:ascii="Century Gothic" w:hAnsi="Century Gothic" w:cs="Helvetica"/>
          <w:szCs w:val="24"/>
        </w:rPr>
        <w:t>el</w:t>
      </w:r>
      <w:r w:rsidR="005763AE" w:rsidRPr="00E83B4D">
        <w:rPr>
          <w:rFonts w:ascii="Century Gothic" w:hAnsi="Century Gothic" w:cs="Helvetica"/>
          <w:szCs w:val="24"/>
        </w:rPr>
        <w:t xml:space="preserve"> Plan Operativo Anual </w:t>
      </w:r>
      <w:r w:rsidR="000C4024">
        <w:rPr>
          <w:rFonts w:ascii="Century Gothic" w:hAnsi="Century Gothic" w:cs="Helvetica"/>
          <w:szCs w:val="24"/>
        </w:rPr>
        <w:t>-POA-</w:t>
      </w:r>
      <w:r w:rsidR="005763AE" w:rsidRPr="00E83B4D">
        <w:rPr>
          <w:rFonts w:ascii="Century Gothic" w:hAnsi="Century Gothic" w:cs="Helvetica"/>
          <w:szCs w:val="24"/>
        </w:rPr>
        <w:t xml:space="preserve"> es un</w:t>
      </w:r>
      <w:r w:rsidR="00CE447B">
        <w:rPr>
          <w:rFonts w:ascii="Century Gothic" w:hAnsi="Century Gothic" w:cs="Helvetica"/>
          <w:szCs w:val="24"/>
        </w:rPr>
        <w:t xml:space="preserve">a </w:t>
      </w:r>
      <w:r w:rsidR="00CE447B" w:rsidRPr="00E83B4D">
        <w:rPr>
          <w:rFonts w:ascii="Century Gothic" w:hAnsi="Century Gothic" w:cs="Helvetica"/>
          <w:szCs w:val="24"/>
        </w:rPr>
        <w:t>herramienta</w:t>
      </w:r>
      <w:r w:rsidR="005763AE" w:rsidRPr="00E83B4D">
        <w:rPr>
          <w:rFonts w:ascii="Century Gothic" w:hAnsi="Century Gothic" w:cs="Helvetica"/>
          <w:szCs w:val="24"/>
        </w:rPr>
        <w:t xml:space="preserve"> de </w:t>
      </w:r>
      <w:r w:rsidR="00CE447B">
        <w:rPr>
          <w:rFonts w:ascii="Century Gothic" w:hAnsi="Century Gothic" w:cs="Helvetica"/>
          <w:szCs w:val="24"/>
        </w:rPr>
        <w:t>planificación en</w:t>
      </w:r>
      <w:r w:rsidR="005763AE" w:rsidRPr="00E83B4D">
        <w:rPr>
          <w:rFonts w:ascii="Century Gothic" w:hAnsi="Century Gothic" w:cs="Helvetica"/>
          <w:szCs w:val="24"/>
        </w:rPr>
        <w:t xml:space="preserve"> el cual </w:t>
      </w:r>
      <w:r w:rsidR="00CE447B">
        <w:rPr>
          <w:rFonts w:ascii="Century Gothic" w:hAnsi="Century Gothic" w:cs="Helvetica"/>
          <w:szCs w:val="24"/>
        </w:rPr>
        <w:t xml:space="preserve">se </w:t>
      </w:r>
      <w:r w:rsidR="005763AE" w:rsidRPr="00E83B4D">
        <w:rPr>
          <w:rFonts w:ascii="Century Gothic" w:hAnsi="Century Gothic" w:cs="Helvetica"/>
          <w:szCs w:val="24"/>
        </w:rPr>
        <w:t>plantea la programación de los productos institucionales</w:t>
      </w:r>
      <w:r w:rsidR="008D3139">
        <w:rPr>
          <w:rFonts w:ascii="Century Gothic" w:hAnsi="Century Gothic" w:cs="Helvetica"/>
          <w:szCs w:val="24"/>
        </w:rPr>
        <w:t xml:space="preserve"> así como bienes y/o servicios</w:t>
      </w:r>
      <w:r w:rsidR="005763AE" w:rsidRPr="00E83B4D">
        <w:rPr>
          <w:rFonts w:ascii="Century Gothic" w:hAnsi="Century Gothic" w:cs="Helvetica"/>
          <w:szCs w:val="24"/>
        </w:rPr>
        <w:t xml:space="preserve"> de competencias propias o intervenciones que responden a las competencias delegadas, </w:t>
      </w:r>
      <w:r w:rsidR="008D3139" w:rsidRPr="00E83B4D">
        <w:rPr>
          <w:rFonts w:ascii="Century Gothic" w:hAnsi="Century Gothic" w:cs="Helvetica"/>
          <w:szCs w:val="24"/>
        </w:rPr>
        <w:t>procedente</w:t>
      </w:r>
      <w:r w:rsidR="005763AE" w:rsidRPr="00E83B4D">
        <w:rPr>
          <w:rFonts w:ascii="Century Gothic" w:hAnsi="Century Gothic" w:cs="Helvetica"/>
          <w:szCs w:val="24"/>
        </w:rPr>
        <w:t xml:space="preserve"> de la planificación y programación Multianual (POM) y que se realizarán durante el período fiscal de un año</w:t>
      </w:r>
      <w:r w:rsidR="008D3139">
        <w:rPr>
          <w:rFonts w:ascii="Century Gothic" w:hAnsi="Century Gothic" w:cs="Helvetica"/>
          <w:szCs w:val="24"/>
        </w:rPr>
        <w:t xml:space="preserve">, correspondiente al </w:t>
      </w:r>
      <w:r w:rsidR="005763AE" w:rsidRPr="00E83B4D">
        <w:rPr>
          <w:rFonts w:ascii="Century Gothic" w:hAnsi="Century Gothic" w:cs="Helvetica"/>
          <w:szCs w:val="24"/>
        </w:rPr>
        <w:t>202</w:t>
      </w:r>
      <w:r w:rsidR="008D3139">
        <w:rPr>
          <w:rFonts w:ascii="Century Gothic" w:hAnsi="Century Gothic" w:cs="Helvetica"/>
          <w:szCs w:val="24"/>
        </w:rPr>
        <w:t>2</w:t>
      </w:r>
      <w:r w:rsidR="005763AE" w:rsidRPr="00E83B4D">
        <w:rPr>
          <w:rFonts w:ascii="Century Gothic" w:hAnsi="Century Gothic" w:cs="Helvetica"/>
          <w:szCs w:val="24"/>
        </w:rPr>
        <w:t>, en concordancia con las prioridades y resultados de País, los lineamientos generales de política y otros planes según corresponda</w:t>
      </w:r>
      <w:r w:rsidR="008D3139">
        <w:rPr>
          <w:rFonts w:ascii="Century Gothic" w:hAnsi="Century Gothic" w:cs="Helvetica"/>
          <w:szCs w:val="24"/>
        </w:rPr>
        <w:t>n</w:t>
      </w:r>
      <w:r w:rsidR="005763AE" w:rsidRPr="00E83B4D">
        <w:rPr>
          <w:rFonts w:ascii="Century Gothic" w:hAnsi="Century Gothic" w:cs="Helvetica"/>
          <w:szCs w:val="24"/>
        </w:rPr>
        <w:t xml:space="preserve"> a la municipalidad</w:t>
      </w:r>
      <w:r w:rsidR="008D3139">
        <w:rPr>
          <w:rFonts w:ascii="Century Gothic" w:hAnsi="Century Gothic" w:cs="Helvetica"/>
          <w:szCs w:val="24"/>
        </w:rPr>
        <w:t xml:space="preserve">, como lo </w:t>
      </w:r>
      <w:r w:rsidR="00DC76DC">
        <w:rPr>
          <w:rFonts w:ascii="Century Gothic" w:hAnsi="Century Gothic" w:cs="Helvetica"/>
          <w:szCs w:val="24"/>
        </w:rPr>
        <w:t xml:space="preserve">es </w:t>
      </w:r>
      <w:r w:rsidR="008D3139">
        <w:rPr>
          <w:rFonts w:ascii="Century Gothic" w:hAnsi="Century Gothic" w:cs="Helvetica"/>
          <w:szCs w:val="24"/>
        </w:rPr>
        <w:t xml:space="preserve">el Plan de Desarrollo Municipal y Ordenamiento Territorial -PDM-OT-.  </w:t>
      </w:r>
    </w:p>
    <w:p w:rsidR="00D05075" w:rsidRPr="00E83B4D" w:rsidRDefault="00D05075" w:rsidP="00A93DDE">
      <w:pPr>
        <w:jc w:val="both"/>
        <w:rPr>
          <w:rFonts w:ascii="Century Gothic" w:hAnsi="Century Gothic" w:cs="Helvetica"/>
          <w:color w:val="0D0D0D" w:themeColor="text1" w:themeTint="F2"/>
          <w:szCs w:val="20"/>
        </w:rPr>
      </w:pPr>
    </w:p>
    <w:p w:rsidR="00A93DDE" w:rsidRPr="00E83B4D" w:rsidRDefault="008D3139" w:rsidP="00A93DDE">
      <w:pPr>
        <w:jc w:val="both"/>
        <w:rPr>
          <w:rFonts w:ascii="Century Gothic" w:hAnsi="Century Gothic" w:cs="Helvetica"/>
          <w:color w:val="0D0D0D" w:themeColor="text1" w:themeTint="F2"/>
        </w:rPr>
      </w:pPr>
      <w:r>
        <w:rPr>
          <w:rFonts w:ascii="Century Gothic" w:hAnsi="Century Gothic" w:cs="Helvetica"/>
          <w:color w:val="0D0D0D" w:themeColor="text1" w:themeTint="F2"/>
          <w:szCs w:val="20"/>
        </w:rPr>
        <w:t>E</w:t>
      </w:r>
      <w:r w:rsidR="00DC76DC">
        <w:rPr>
          <w:rFonts w:ascii="Century Gothic" w:hAnsi="Century Gothic" w:cs="Helvetica"/>
          <w:color w:val="0D0D0D" w:themeColor="text1" w:themeTint="F2"/>
          <w:szCs w:val="20"/>
        </w:rPr>
        <w:t xml:space="preserve">n virtud de lo anterior </w:t>
      </w:r>
      <w:r>
        <w:rPr>
          <w:rFonts w:ascii="Century Gothic" w:hAnsi="Century Gothic" w:cs="Helvetica"/>
          <w:color w:val="0D0D0D" w:themeColor="text1" w:themeTint="F2"/>
          <w:szCs w:val="20"/>
        </w:rPr>
        <w:t>a</w:t>
      </w:r>
      <w:r w:rsidR="00A93DDE" w:rsidRPr="00E83B4D">
        <w:rPr>
          <w:rFonts w:ascii="Century Gothic" w:hAnsi="Century Gothic" w:cs="Helvetica"/>
          <w:color w:val="0D0D0D" w:themeColor="text1" w:themeTint="F2"/>
          <w:szCs w:val="20"/>
        </w:rPr>
        <w:t xml:space="preserve"> continuación se muestra la matriz de</w:t>
      </w:r>
      <w:r w:rsidR="00B33725" w:rsidRPr="00E83B4D">
        <w:rPr>
          <w:rFonts w:ascii="Century Gothic" w:hAnsi="Century Gothic" w:cs="Helvetica"/>
          <w:color w:val="0D0D0D" w:themeColor="text1" w:themeTint="F2"/>
          <w:szCs w:val="20"/>
        </w:rPr>
        <w:t>l</w:t>
      </w:r>
      <w:r w:rsidR="00A93DDE" w:rsidRPr="00E83B4D">
        <w:rPr>
          <w:rFonts w:ascii="Century Gothic" w:hAnsi="Century Gothic" w:cs="Helvetica"/>
          <w:color w:val="0D0D0D" w:themeColor="text1" w:themeTint="F2"/>
          <w:szCs w:val="20"/>
        </w:rPr>
        <w:t xml:space="preserve"> Plan Operativ</w:t>
      </w:r>
      <w:r w:rsidR="00B33725" w:rsidRPr="00E83B4D">
        <w:rPr>
          <w:rFonts w:ascii="Century Gothic" w:hAnsi="Century Gothic" w:cs="Helvetica"/>
          <w:color w:val="0D0D0D" w:themeColor="text1" w:themeTint="F2"/>
          <w:szCs w:val="20"/>
        </w:rPr>
        <w:t>o A</w:t>
      </w:r>
      <w:r w:rsidR="00E60A92" w:rsidRPr="00E83B4D">
        <w:rPr>
          <w:rFonts w:ascii="Century Gothic" w:hAnsi="Century Gothic" w:cs="Helvetica"/>
          <w:color w:val="0D0D0D" w:themeColor="text1" w:themeTint="F2"/>
          <w:szCs w:val="20"/>
        </w:rPr>
        <w:t>nual</w:t>
      </w:r>
      <w:r w:rsidR="00B33725" w:rsidRPr="00E83B4D">
        <w:rPr>
          <w:rFonts w:ascii="Century Gothic" w:hAnsi="Century Gothic" w:cs="Helvetica"/>
          <w:color w:val="0D0D0D" w:themeColor="text1" w:themeTint="F2"/>
          <w:szCs w:val="20"/>
        </w:rPr>
        <w:t xml:space="preserve"> correspondiente al año 202</w:t>
      </w:r>
      <w:r w:rsidR="00CE447B">
        <w:rPr>
          <w:rFonts w:ascii="Century Gothic" w:hAnsi="Century Gothic" w:cs="Helvetica"/>
          <w:color w:val="0D0D0D" w:themeColor="text1" w:themeTint="F2"/>
          <w:szCs w:val="20"/>
        </w:rPr>
        <w:t>2</w:t>
      </w:r>
      <w:r w:rsidR="00A93DDE" w:rsidRPr="00E83B4D">
        <w:rPr>
          <w:rFonts w:ascii="Century Gothic" w:hAnsi="Century Gothic" w:cs="Helvetica"/>
          <w:color w:val="0D0D0D" w:themeColor="text1" w:themeTint="F2"/>
          <w:szCs w:val="20"/>
        </w:rPr>
        <w:t>.</w:t>
      </w:r>
    </w:p>
    <w:p w:rsidR="000A70A1" w:rsidRDefault="000A70A1">
      <w:pPr>
        <w:rPr>
          <w:rFonts w:ascii="Helvetica" w:hAnsi="Helvetica" w:cs="Helvetica"/>
          <w:szCs w:val="24"/>
        </w:rPr>
      </w:pPr>
      <w:r>
        <w:rPr>
          <w:rFonts w:ascii="Helvetica" w:hAnsi="Helvetica" w:cs="Helvetica"/>
          <w:szCs w:val="24"/>
        </w:rPr>
        <w:br w:type="page"/>
      </w:r>
    </w:p>
    <w:tbl>
      <w:tblPr>
        <w:tblW w:w="6107" w:type="pct"/>
        <w:tblInd w:w="-1631" w:type="dxa"/>
        <w:tblLayout w:type="fixed"/>
        <w:tblCellMar>
          <w:left w:w="70" w:type="dxa"/>
          <w:right w:w="70" w:type="dxa"/>
        </w:tblCellMar>
        <w:tblLook w:val="04A0" w:firstRow="1" w:lastRow="0" w:firstColumn="1" w:lastColumn="0" w:noHBand="0" w:noVBand="1"/>
      </w:tblPr>
      <w:tblGrid>
        <w:gridCol w:w="428"/>
        <w:gridCol w:w="564"/>
        <w:gridCol w:w="848"/>
        <w:gridCol w:w="851"/>
        <w:gridCol w:w="567"/>
        <w:gridCol w:w="1131"/>
        <w:gridCol w:w="567"/>
        <w:gridCol w:w="858"/>
        <w:gridCol w:w="426"/>
        <w:gridCol w:w="1288"/>
        <w:gridCol w:w="291"/>
        <w:gridCol w:w="702"/>
        <w:gridCol w:w="291"/>
        <w:gridCol w:w="455"/>
        <w:gridCol w:w="429"/>
        <w:gridCol w:w="564"/>
        <w:gridCol w:w="713"/>
        <w:gridCol w:w="426"/>
        <w:gridCol w:w="997"/>
        <w:gridCol w:w="429"/>
        <w:gridCol w:w="429"/>
        <w:gridCol w:w="567"/>
        <w:gridCol w:w="709"/>
        <w:gridCol w:w="426"/>
        <w:gridCol w:w="713"/>
        <w:gridCol w:w="426"/>
        <w:gridCol w:w="858"/>
        <w:gridCol w:w="426"/>
        <w:gridCol w:w="808"/>
      </w:tblGrid>
      <w:tr w:rsidR="00EE3660" w:rsidRPr="000A70A1" w:rsidTr="000A796B">
        <w:trPr>
          <w:trHeight w:val="406"/>
        </w:trPr>
        <w:tc>
          <w:tcPr>
            <w:tcW w:w="118" w:type="pct"/>
            <w:tcBorders>
              <w:top w:val="nil"/>
              <w:left w:val="nil"/>
              <w:bottom w:val="nil"/>
              <w:right w:val="nil"/>
            </w:tcBorders>
            <w:shd w:val="clear" w:color="auto" w:fill="auto"/>
            <w:noWrap/>
            <w:vAlign w:val="bottom"/>
            <w:hideMark/>
          </w:tcPr>
          <w:p w:rsidR="000A70A1" w:rsidRPr="000A70A1" w:rsidRDefault="000A70A1" w:rsidP="000A70A1">
            <w:pPr>
              <w:spacing w:after="0" w:line="240" w:lineRule="auto"/>
              <w:rPr>
                <w:color w:val="000000"/>
                <w:sz w:val="12"/>
                <w:szCs w:val="14"/>
                <w:lang w:eastAsia="es-GT"/>
              </w:rPr>
            </w:pPr>
          </w:p>
        </w:tc>
        <w:tc>
          <w:tcPr>
            <w:tcW w:w="3526" w:type="pct"/>
            <w:gridSpan w:val="20"/>
            <w:tcBorders>
              <w:top w:val="nil"/>
              <w:left w:val="nil"/>
              <w:bottom w:val="nil"/>
              <w:right w:val="nil"/>
            </w:tcBorders>
            <w:shd w:val="clear" w:color="auto" w:fill="auto"/>
            <w:vAlign w:val="center"/>
            <w:hideMark/>
          </w:tcPr>
          <w:p w:rsidR="000A70A1" w:rsidRPr="000A70A1" w:rsidRDefault="000A70A1" w:rsidP="000A70A1">
            <w:pPr>
              <w:spacing w:after="0" w:line="240" w:lineRule="auto"/>
              <w:jc w:val="center"/>
              <w:rPr>
                <w:b/>
                <w:bCs/>
                <w:color w:val="000000"/>
                <w:sz w:val="12"/>
                <w:szCs w:val="14"/>
                <w:lang w:eastAsia="es-GT"/>
              </w:rPr>
            </w:pPr>
            <w:r w:rsidRPr="004A76DF">
              <w:rPr>
                <w:b/>
                <w:bCs/>
                <w:color w:val="000000"/>
                <w:szCs w:val="14"/>
                <w:lang w:eastAsia="es-GT"/>
              </w:rPr>
              <w:t>Plan Operativo Anual (POA)</w:t>
            </w:r>
            <w:r w:rsidR="00F86384" w:rsidRPr="004A76DF">
              <w:rPr>
                <w:b/>
                <w:bCs/>
                <w:color w:val="000000"/>
                <w:szCs w:val="14"/>
                <w:lang w:eastAsia="es-GT"/>
              </w:rPr>
              <w:t xml:space="preserve"> 2022</w:t>
            </w:r>
          </w:p>
        </w:tc>
        <w:tc>
          <w:tcPr>
            <w:tcW w:w="1356" w:type="pct"/>
            <w:gridSpan w:val="8"/>
            <w:tcBorders>
              <w:top w:val="single" w:sz="8" w:space="0" w:color="auto"/>
              <w:left w:val="single" w:sz="8" w:space="0" w:color="auto"/>
              <w:bottom w:val="single" w:sz="8" w:space="0" w:color="auto"/>
              <w:right w:val="single" w:sz="8" w:space="0" w:color="000000"/>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11) Meta de la intervención 2022</w:t>
            </w:r>
          </w:p>
        </w:tc>
      </w:tr>
      <w:tr w:rsidR="00EE3660" w:rsidRPr="000A70A1" w:rsidTr="000A796B">
        <w:trPr>
          <w:trHeight w:val="270"/>
        </w:trPr>
        <w:tc>
          <w:tcPr>
            <w:tcW w:w="118" w:type="pct"/>
            <w:vMerge w:val="restart"/>
            <w:tcBorders>
              <w:top w:val="single" w:sz="8" w:space="0" w:color="auto"/>
              <w:left w:val="single" w:sz="8" w:space="0" w:color="auto"/>
              <w:bottom w:val="single" w:sz="8" w:space="0" w:color="000000"/>
              <w:right w:val="single" w:sz="8" w:space="0" w:color="auto"/>
            </w:tcBorders>
            <w:shd w:val="clear" w:color="000000" w:fill="FDE9D9"/>
            <w:noWrap/>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 Eje k'atún</w:t>
            </w:r>
          </w:p>
        </w:tc>
        <w:tc>
          <w:tcPr>
            <w:tcW w:w="155" w:type="pct"/>
            <w:vMerge w:val="restart"/>
            <w:tcBorders>
              <w:top w:val="single" w:sz="8" w:space="0" w:color="auto"/>
              <w:left w:val="single" w:sz="8" w:space="0" w:color="auto"/>
              <w:bottom w:val="single" w:sz="8" w:space="0" w:color="000000"/>
              <w:right w:val="single" w:sz="8" w:space="0" w:color="auto"/>
            </w:tcBorders>
            <w:shd w:val="clear" w:color="000000" w:fill="FDE9D9"/>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2) Prioridades Nacionales de Desarrollo</w:t>
            </w:r>
          </w:p>
        </w:tc>
        <w:tc>
          <w:tcPr>
            <w:tcW w:w="233" w:type="pct"/>
            <w:vMerge w:val="restart"/>
            <w:tcBorders>
              <w:top w:val="single" w:sz="8" w:space="0" w:color="auto"/>
              <w:left w:val="single" w:sz="8" w:space="0" w:color="auto"/>
              <w:bottom w:val="single" w:sz="8" w:space="0" w:color="000000"/>
              <w:right w:val="single" w:sz="8" w:space="0" w:color="auto"/>
            </w:tcBorders>
            <w:shd w:val="clear" w:color="000000" w:fill="FDE9D9"/>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3) Metas Estratégicas de Desarrollo (MED)</w:t>
            </w:r>
          </w:p>
        </w:tc>
        <w:tc>
          <w:tcPr>
            <w:tcW w:w="234" w:type="pct"/>
            <w:vMerge w:val="restart"/>
            <w:tcBorders>
              <w:top w:val="single" w:sz="8" w:space="0" w:color="auto"/>
              <w:left w:val="nil"/>
              <w:bottom w:val="single" w:sz="8" w:space="0" w:color="000000"/>
              <w:right w:val="nil"/>
            </w:tcBorders>
            <w:shd w:val="clear" w:color="000000" w:fill="FDE9D9"/>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4) Resultados Estratégicos de Desarrollo (RED)</w:t>
            </w:r>
          </w:p>
        </w:tc>
        <w:tc>
          <w:tcPr>
            <w:tcW w:w="156" w:type="pct"/>
            <w:vMerge w:val="restart"/>
            <w:tcBorders>
              <w:top w:val="single" w:sz="8" w:space="0" w:color="auto"/>
              <w:left w:val="single" w:sz="8" w:space="0" w:color="auto"/>
              <w:bottom w:val="single" w:sz="8" w:space="0" w:color="000000"/>
              <w:right w:val="single" w:sz="8" w:space="0" w:color="auto"/>
            </w:tcBorders>
            <w:shd w:val="clear" w:color="000000" w:fill="FDE9D9"/>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5) Resultado Institucional -RI-</w:t>
            </w:r>
          </w:p>
        </w:tc>
        <w:tc>
          <w:tcPr>
            <w:tcW w:w="703" w:type="pct"/>
            <w:gridSpan w:val="3"/>
            <w:tcBorders>
              <w:top w:val="single" w:sz="8" w:space="0" w:color="auto"/>
              <w:left w:val="nil"/>
              <w:bottom w:val="single" w:sz="8" w:space="0" w:color="auto"/>
              <w:right w:val="single" w:sz="8" w:space="0" w:color="000000"/>
            </w:tcBorders>
            <w:shd w:val="clear" w:color="000000" w:fill="FDE9D9"/>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 xml:space="preserve">6) Resultado Municipal </w:t>
            </w:r>
          </w:p>
        </w:tc>
        <w:tc>
          <w:tcPr>
            <w:tcW w:w="117" w:type="pct"/>
            <w:vMerge w:val="restart"/>
            <w:tcBorders>
              <w:top w:val="single" w:sz="8" w:space="0" w:color="auto"/>
              <w:left w:val="nil"/>
              <w:bottom w:val="single" w:sz="8" w:space="0" w:color="000000"/>
              <w:right w:val="nil"/>
            </w:tcBorders>
            <w:shd w:val="clear" w:color="000000" w:fill="FDE9D9"/>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7) PILAR PGG</w:t>
            </w:r>
          </w:p>
        </w:tc>
        <w:tc>
          <w:tcPr>
            <w:tcW w:w="354" w:type="pct"/>
            <w:vMerge w:val="restart"/>
            <w:tcBorders>
              <w:top w:val="single" w:sz="8" w:space="0" w:color="auto"/>
              <w:left w:val="single" w:sz="8" w:space="0" w:color="auto"/>
              <w:bottom w:val="single" w:sz="8" w:space="0" w:color="000000"/>
              <w:right w:val="single" w:sz="8" w:space="0" w:color="auto"/>
            </w:tcBorders>
            <w:shd w:val="clear" w:color="000000" w:fill="FDE9D9"/>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 xml:space="preserve">8) OBJETIVO SECTORIAL </w:t>
            </w:r>
          </w:p>
        </w:tc>
        <w:tc>
          <w:tcPr>
            <w:tcW w:w="947" w:type="pct"/>
            <w:gridSpan w:val="7"/>
            <w:tcBorders>
              <w:top w:val="single" w:sz="8" w:space="0" w:color="auto"/>
              <w:left w:val="nil"/>
              <w:bottom w:val="single" w:sz="8" w:space="0" w:color="auto"/>
              <w:right w:val="single" w:sz="8" w:space="0" w:color="000000"/>
            </w:tcBorders>
            <w:shd w:val="clear" w:color="000000" w:fill="C5D9F1"/>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 xml:space="preserve">9) PRODUCTO </w:t>
            </w:r>
          </w:p>
        </w:tc>
        <w:tc>
          <w:tcPr>
            <w:tcW w:w="627" w:type="pct"/>
            <w:gridSpan w:val="4"/>
            <w:tcBorders>
              <w:top w:val="single" w:sz="8" w:space="0" w:color="auto"/>
              <w:left w:val="nil"/>
              <w:bottom w:val="single" w:sz="8" w:space="0" w:color="auto"/>
              <w:right w:val="single" w:sz="8" w:space="0" w:color="000000"/>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10) Intervenciones (proyectos, actividades)</w:t>
            </w:r>
          </w:p>
        </w:tc>
        <w:tc>
          <w:tcPr>
            <w:tcW w:w="156" w:type="pct"/>
            <w:vMerge w:val="restart"/>
            <w:tcBorders>
              <w:top w:val="nil"/>
              <w:left w:val="single" w:sz="8" w:space="0" w:color="auto"/>
              <w:bottom w:val="single" w:sz="8" w:space="0" w:color="000000"/>
              <w:right w:val="single" w:sz="8" w:space="0" w:color="auto"/>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11.1 Meta física / unidad de medida</w:t>
            </w:r>
          </w:p>
        </w:tc>
        <w:tc>
          <w:tcPr>
            <w:tcW w:w="195" w:type="pct"/>
            <w:vMerge w:val="restart"/>
            <w:tcBorders>
              <w:top w:val="nil"/>
              <w:left w:val="nil"/>
              <w:bottom w:val="single" w:sz="8" w:space="0" w:color="000000"/>
              <w:right w:val="nil"/>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11.2 Meta financiera</w:t>
            </w:r>
            <w:r w:rsidRPr="000A70A1">
              <w:rPr>
                <w:b/>
                <w:bCs/>
                <w:color w:val="000000"/>
                <w:sz w:val="12"/>
                <w:szCs w:val="14"/>
                <w:lang w:eastAsia="es-GT"/>
              </w:rPr>
              <w:br/>
              <w:t>(monto estimado Q.)</w:t>
            </w:r>
          </w:p>
        </w:tc>
        <w:tc>
          <w:tcPr>
            <w:tcW w:w="313" w:type="pct"/>
            <w:gridSpan w:val="2"/>
            <w:tcBorders>
              <w:top w:val="single" w:sz="8" w:space="0" w:color="auto"/>
              <w:left w:val="single" w:sz="8" w:space="0" w:color="auto"/>
              <w:bottom w:val="single" w:sz="8" w:space="0" w:color="auto"/>
              <w:right w:val="single" w:sz="8" w:space="0" w:color="000000"/>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11.3 Programación Primer cuatrimestre</w:t>
            </w:r>
          </w:p>
        </w:tc>
        <w:tc>
          <w:tcPr>
            <w:tcW w:w="353" w:type="pct"/>
            <w:gridSpan w:val="2"/>
            <w:tcBorders>
              <w:top w:val="single" w:sz="8" w:space="0" w:color="auto"/>
              <w:left w:val="nil"/>
              <w:bottom w:val="single" w:sz="8" w:space="0" w:color="auto"/>
              <w:right w:val="single" w:sz="8" w:space="0" w:color="000000"/>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11.4 Programación segundo cuatrimestre</w:t>
            </w:r>
          </w:p>
        </w:tc>
        <w:tc>
          <w:tcPr>
            <w:tcW w:w="339" w:type="pct"/>
            <w:gridSpan w:val="2"/>
            <w:tcBorders>
              <w:top w:val="single" w:sz="8" w:space="0" w:color="auto"/>
              <w:left w:val="nil"/>
              <w:bottom w:val="single" w:sz="8" w:space="0" w:color="auto"/>
              <w:right w:val="single" w:sz="8" w:space="0" w:color="000000"/>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11.5 Programación Tercer cuatrimestre</w:t>
            </w:r>
          </w:p>
        </w:tc>
      </w:tr>
      <w:tr w:rsidR="000A796B" w:rsidRPr="000A70A1" w:rsidTr="000A796B">
        <w:trPr>
          <w:trHeight w:val="1227"/>
        </w:trPr>
        <w:tc>
          <w:tcPr>
            <w:tcW w:w="118" w:type="pct"/>
            <w:vMerge/>
            <w:tcBorders>
              <w:top w:val="single" w:sz="8" w:space="0" w:color="auto"/>
              <w:left w:val="single" w:sz="8" w:space="0" w:color="auto"/>
              <w:bottom w:val="single" w:sz="8" w:space="0" w:color="000000"/>
              <w:right w:val="single" w:sz="8" w:space="0" w:color="auto"/>
            </w:tcBorders>
            <w:vAlign w:val="center"/>
            <w:hideMark/>
          </w:tcPr>
          <w:p w:rsidR="000A70A1" w:rsidRPr="000A70A1" w:rsidRDefault="000A70A1" w:rsidP="000A70A1">
            <w:pPr>
              <w:spacing w:after="0" w:line="240" w:lineRule="auto"/>
              <w:rPr>
                <w:b/>
                <w:bCs/>
                <w:color w:val="000000"/>
                <w:sz w:val="12"/>
                <w:szCs w:val="14"/>
                <w:lang w:eastAsia="es-GT"/>
              </w:rPr>
            </w:pPr>
          </w:p>
        </w:tc>
        <w:tc>
          <w:tcPr>
            <w:tcW w:w="155" w:type="pct"/>
            <w:vMerge/>
            <w:tcBorders>
              <w:top w:val="single" w:sz="8" w:space="0" w:color="auto"/>
              <w:left w:val="single" w:sz="8" w:space="0" w:color="auto"/>
              <w:bottom w:val="single" w:sz="8" w:space="0" w:color="000000"/>
              <w:right w:val="single" w:sz="8" w:space="0" w:color="auto"/>
            </w:tcBorders>
            <w:vAlign w:val="center"/>
            <w:hideMark/>
          </w:tcPr>
          <w:p w:rsidR="000A70A1" w:rsidRPr="000A70A1" w:rsidRDefault="000A70A1" w:rsidP="000A70A1">
            <w:pPr>
              <w:spacing w:after="0" w:line="240" w:lineRule="auto"/>
              <w:rPr>
                <w:b/>
                <w:bCs/>
                <w:color w:val="000000"/>
                <w:sz w:val="12"/>
                <w:szCs w:val="14"/>
                <w:lang w:eastAsia="es-GT"/>
              </w:rPr>
            </w:pPr>
          </w:p>
        </w:tc>
        <w:tc>
          <w:tcPr>
            <w:tcW w:w="233" w:type="pct"/>
            <w:vMerge/>
            <w:tcBorders>
              <w:top w:val="single" w:sz="8" w:space="0" w:color="auto"/>
              <w:left w:val="single" w:sz="8" w:space="0" w:color="auto"/>
              <w:bottom w:val="single" w:sz="8" w:space="0" w:color="000000"/>
              <w:right w:val="single" w:sz="8" w:space="0" w:color="auto"/>
            </w:tcBorders>
            <w:vAlign w:val="center"/>
            <w:hideMark/>
          </w:tcPr>
          <w:p w:rsidR="000A70A1" w:rsidRPr="000A70A1" w:rsidRDefault="000A70A1" w:rsidP="000A70A1">
            <w:pPr>
              <w:spacing w:after="0" w:line="240" w:lineRule="auto"/>
              <w:rPr>
                <w:b/>
                <w:bCs/>
                <w:color w:val="000000"/>
                <w:sz w:val="12"/>
                <w:szCs w:val="14"/>
                <w:lang w:eastAsia="es-GT"/>
              </w:rPr>
            </w:pPr>
          </w:p>
        </w:tc>
        <w:tc>
          <w:tcPr>
            <w:tcW w:w="234" w:type="pct"/>
            <w:vMerge/>
            <w:tcBorders>
              <w:top w:val="single" w:sz="8" w:space="0" w:color="auto"/>
              <w:left w:val="nil"/>
              <w:bottom w:val="single" w:sz="8" w:space="0" w:color="000000"/>
              <w:right w:val="nil"/>
            </w:tcBorders>
            <w:vAlign w:val="center"/>
            <w:hideMark/>
          </w:tcPr>
          <w:p w:rsidR="000A70A1" w:rsidRPr="000A70A1" w:rsidRDefault="000A70A1" w:rsidP="000A70A1">
            <w:pPr>
              <w:spacing w:after="0" w:line="240" w:lineRule="auto"/>
              <w:rPr>
                <w:b/>
                <w:bCs/>
                <w:color w:val="000000"/>
                <w:sz w:val="12"/>
                <w:szCs w:val="14"/>
                <w:lang w:eastAsia="es-GT"/>
              </w:rPr>
            </w:pPr>
          </w:p>
        </w:tc>
        <w:tc>
          <w:tcPr>
            <w:tcW w:w="156" w:type="pct"/>
            <w:vMerge/>
            <w:tcBorders>
              <w:top w:val="single" w:sz="8" w:space="0" w:color="auto"/>
              <w:left w:val="single" w:sz="8" w:space="0" w:color="auto"/>
              <w:bottom w:val="single" w:sz="8" w:space="0" w:color="000000"/>
              <w:right w:val="single" w:sz="8" w:space="0" w:color="auto"/>
            </w:tcBorders>
            <w:vAlign w:val="center"/>
            <w:hideMark/>
          </w:tcPr>
          <w:p w:rsidR="000A70A1" w:rsidRPr="000A70A1" w:rsidRDefault="000A70A1" w:rsidP="000A70A1">
            <w:pPr>
              <w:spacing w:after="0" w:line="240" w:lineRule="auto"/>
              <w:rPr>
                <w:b/>
                <w:bCs/>
                <w:color w:val="000000"/>
                <w:sz w:val="12"/>
                <w:szCs w:val="14"/>
                <w:lang w:eastAsia="es-GT"/>
              </w:rPr>
            </w:pPr>
          </w:p>
        </w:tc>
        <w:tc>
          <w:tcPr>
            <w:tcW w:w="311" w:type="pct"/>
            <w:tcBorders>
              <w:top w:val="nil"/>
              <w:left w:val="nil"/>
              <w:bottom w:val="single" w:sz="8" w:space="0" w:color="auto"/>
              <w:right w:val="nil"/>
            </w:tcBorders>
            <w:shd w:val="clear" w:color="000000" w:fill="FDE9D9"/>
            <w:vAlign w:val="center"/>
            <w:hideMark/>
          </w:tcPr>
          <w:p w:rsidR="000A70A1" w:rsidRPr="000A70A1" w:rsidRDefault="000A70A1" w:rsidP="000A70A1">
            <w:pPr>
              <w:spacing w:after="0" w:line="240" w:lineRule="auto"/>
              <w:jc w:val="center"/>
              <w:rPr>
                <w:b/>
                <w:bCs/>
                <w:sz w:val="12"/>
                <w:szCs w:val="14"/>
                <w:lang w:eastAsia="es-GT"/>
              </w:rPr>
            </w:pPr>
            <w:r w:rsidRPr="000A70A1">
              <w:rPr>
                <w:b/>
                <w:bCs/>
                <w:sz w:val="12"/>
                <w:szCs w:val="14"/>
                <w:lang w:eastAsia="es-GT"/>
              </w:rPr>
              <w:t>6.1 Resultado PDM_OT al 2032</w:t>
            </w:r>
          </w:p>
        </w:tc>
        <w:tc>
          <w:tcPr>
            <w:tcW w:w="156" w:type="pct"/>
            <w:tcBorders>
              <w:top w:val="nil"/>
              <w:left w:val="single" w:sz="8" w:space="0" w:color="auto"/>
              <w:bottom w:val="single" w:sz="8" w:space="0" w:color="auto"/>
              <w:right w:val="single" w:sz="8" w:space="0" w:color="auto"/>
            </w:tcBorders>
            <w:shd w:val="clear" w:color="000000" w:fill="FDE9D9"/>
            <w:vAlign w:val="center"/>
            <w:hideMark/>
          </w:tcPr>
          <w:p w:rsidR="000A70A1" w:rsidRPr="000A70A1" w:rsidRDefault="000A70A1" w:rsidP="000A70A1">
            <w:pPr>
              <w:spacing w:after="0" w:line="240" w:lineRule="auto"/>
              <w:jc w:val="center"/>
              <w:rPr>
                <w:b/>
                <w:bCs/>
                <w:sz w:val="12"/>
                <w:szCs w:val="14"/>
                <w:lang w:eastAsia="es-GT"/>
              </w:rPr>
            </w:pPr>
            <w:r w:rsidRPr="000A70A1">
              <w:rPr>
                <w:b/>
                <w:bCs/>
                <w:sz w:val="12"/>
                <w:szCs w:val="14"/>
                <w:lang w:eastAsia="es-GT"/>
              </w:rPr>
              <w:t xml:space="preserve">6.2 Programa PDM </w:t>
            </w:r>
            <w:r w:rsidRPr="000A70A1">
              <w:rPr>
                <w:b/>
                <w:bCs/>
                <w:sz w:val="12"/>
                <w:szCs w:val="14"/>
                <w:lang w:eastAsia="es-GT"/>
              </w:rPr>
              <w:br/>
              <w:t>(en caso no tenga PDM - OT aprobado)</w:t>
            </w:r>
          </w:p>
        </w:tc>
        <w:tc>
          <w:tcPr>
            <w:tcW w:w="236" w:type="pct"/>
            <w:tcBorders>
              <w:top w:val="nil"/>
              <w:left w:val="nil"/>
              <w:bottom w:val="single" w:sz="8" w:space="0" w:color="auto"/>
              <w:right w:val="single" w:sz="8" w:space="0" w:color="auto"/>
            </w:tcBorders>
            <w:shd w:val="clear" w:color="000000" w:fill="FFFF00"/>
            <w:vAlign w:val="center"/>
            <w:hideMark/>
          </w:tcPr>
          <w:p w:rsidR="000A70A1" w:rsidRPr="000A70A1" w:rsidRDefault="000A70A1" w:rsidP="000A70A1">
            <w:pPr>
              <w:spacing w:after="0" w:line="240" w:lineRule="auto"/>
              <w:jc w:val="center"/>
              <w:rPr>
                <w:b/>
                <w:bCs/>
                <w:sz w:val="12"/>
                <w:szCs w:val="14"/>
                <w:lang w:eastAsia="es-GT"/>
              </w:rPr>
            </w:pPr>
            <w:r w:rsidRPr="000A70A1">
              <w:rPr>
                <w:b/>
                <w:bCs/>
                <w:sz w:val="12"/>
                <w:szCs w:val="14"/>
                <w:lang w:eastAsia="es-GT"/>
              </w:rPr>
              <w:t>6.3 Meta del Resultado del 2022 - 2026</w:t>
            </w:r>
          </w:p>
        </w:tc>
        <w:tc>
          <w:tcPr>
            <w:tcW w:w="117" w:type="pct"/>
            <w:vMerge/>
            <w:tcBorders>
              <w:top w:val="single" w:sz="8" w:space="0" w:color="auto"/>
              <w:left w:val="nil"/>
              <w:bottom w:val="single" w:sz="8" w:space="0" w:color="000000"/>
              <w:right w:val="nil"/>
            </w:tcBorders>
            <w:vAlign w:val="center"/>
            <w:hideMark/>
          </w:tcPr>
          <w:p w:rsidR="000A70A1" w:rsidRPr="000A70A1" w:rsidRDefault="000A70A1" w:rsidP="000A70A1">
            <w:pPr>
              <w:spacing w:after="0" w:line="240" w:lineRule="auto"/>
              <w:rPr>
                <w:b/>
                <w:bCs/>
                <w:color w:val="000000"/>
                <w:sz w:val="12"/>
                <w:szCs w:val="14"/>
                <w:lang w:eastAsia="es-GT"/>
              </w:rPr>
            </w:pPr>
          </w:p>
        </w:tc>
        <w:tc>
          <w:tcPr>
            <w:tcW w:w="354" w:type="pct"/>
            <w:vMerge/>
            <w:tcBorders>
              <w:top w:val="single" w:sz="8" w:space="0" w:color="auto"/>
              <w:left w:val="single" w:sz="8" w:space="0" w:color="auto"/>
              <w:bottom w:val="single" w:sz="8" w:space="0" w:color="000000"/>
              <w:right w:val="single" w:sz="8" w:space="0" w:color="auto"/>
            </w:tcBorders>
            <w:vAlign w:val="center"/>
            <w:hideMark/>
          </w:tcPr>
          <w:p w:rsidR="000A70A1" w:rsidRPr="000A70A1" w:rsidRDefault="000A70A1" w:rsidP="000A70A1">
            <w:pPr>
              <w:spacing w:after="0" w:line="240" w:lineRule="auto"/>
              <w:rPr>
                <w:b/>
                <w:bCs/>
                <w:color w:val="000000"/>
                <w:sz w:val="12"/>
                <w:szCs w:val="14"/>
                <w:lang w:eastAsia="es-GT"/>
              </w:rPr>
            </w:pPr>
          </w:p>
        </w:tc>
        <w:tc>
          <w:tcPr>
            <w:tcW w:w="80" w:type="pct"/>
            <w:tcBorders>
              <w:top w:val="nil"/>
              <w:left w:val="nil"/>
              <w:bottom w:val="single" w:sz="8" w:space="0" w:color="auto"/>
              <w:right w:val="nil"/>
            </w:tcBorders>
            <w:shd w:val="clear" w:color="000000" w:fill="C5D9F1"/>
            <w:vAlign w:val="center"/>
            <w:hideMark/>
          </w:tcPr>
          <w:p w:rsidR="000A70A1" w:rsidRPr="000A70A1" w:rsidRDefault="008D373B" w:rsidP="000A70A1">
            <w:pPr>
              <w:spacing w:after="0" w:line="240" w:lineRule="auto"/>
              <w:jc w:val="center"/>
              <w:rPr>
                <w:b/>
                <w:bCs/>
                <w:color w:val="000000"/>
                <w:sz w:val="12"/>
                <w:szCs w:val="14"/>
                <w:lang w:eastAsia="es-GT"/>
              </w:rPr>
            </w:pPr>
            <w:r>
              <w:rPr>
                <w:b/>
                <w:bCs/>
                <w:color w:val="000000"/>
                <w:sz w:val="12"/>
                <w:szCs w:val="14"/>
                <w:lang w:eastAsia="es-GT"/>
              </w:rPr>
              <w:t>No</w:t>
            </w:r>
            <w:r w:rsidR="000A70A1" w:rsidRPr="000A70A1">
              <w:rPr>
                <w:b/>
                <w:bCs/>
                <w:color w:val="000000"/>
                <w:sz w:val="12"/>
                <w:szCs w:val="14"/>
                <w:lang w:eastAsia="es-GT"/>
              </w:rPr>
              <w:t xml:space="preserve"> Orden</w:t>
            </w:r>
          </w:p>
        </w:tc>
        <w:tc>
          <w:tcPr>
            <w:tcW w:w="193" w:type="pct"/>
            <w:tcBorders>
              <w:top w:val="nil"/>
              <w:left w:val="single" w:sz="8" w:space="0" w:color="auto"/>
              <w:bottom w:val="single" w:sz="8" w:space="0" w:color="auto"/>
              <w:right w:val="single" w:sz="8" w:space="0" w:color="auto"/>
            </w:tcBorders>
            <w:shd w:val="clear" w:color="000000" w:fill="C5D9F1"/>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9.1 Producto Competencia Propia</w:t>
            </w:r>
          </w:p>
        </w:tc>
        <w:tc>
          <w:tcPr>
            <w:tcW w:w="80" w:type="pct"/>
            <w:tcBorders>
              <w:top w:val="nil"/>
              <w:left w:val="nil"/>
              <w:bottom w:val="single" w:sz="8" w:space="0" w:color="auto"/>
              <w:right w:val="nil"/>
            </w:tcBorders>
            <w:shd w:val="clear" w:color="000000" w:fill="C5D9F1"/>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No. Orden</w:t>
            </w:r>
          </w:p>
        </w:tc>
        <w:tc>
          <w:tcPr>
            <w:tcW w:w="125" w:type="pct"/>
            <w:tcBorders>
              <w:top w:val="nil"/>
              <w:left w:val="single" w:sz="8" w:space="0" w:color="auto"/>
              <w:bottom w:val="single" w:sz="8" w:space="0" w:color="auto"/>
              <w:right w:val="single" w:sz="8" w:space="0" w:color="auto"/>
            </w:tcBorders>
            <w:shd w:val="clear" w:color="000000" w:fill="C5D9F1"/>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9.2 Producto Competencia delegada</w:t>
            </w:r>
          </w:p>
        </w:tc>
        <w:tc>
          <w:tcPr>
            <w:tcW w:w="118" w:type="pct"/>
            <w:tcBorders>
              <w:top w:val="nil"/>
              <w:left w:val="nil"/>
              <w:bottom w:val="single" w:sz="8" w:space="0" w:color="auto"/>
              <w:right w:val="nil"/>
            </w:tcBorders>
            <w:shd w:val="clear" w:color="000000" w:fill="C5D9F1"/>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9.3 Unidad de Medida</w:t>
            </w:r>
          </w:p>
        </w:tc>
        <w:tc>
          <w:tcPr>
            <w:tcW w:w="155" w:type="pct"/>
            <w:tcBorders>
              <w:top w:val="nil"/>
              <w:left w:val="single" w:sz="8" w:space="0" w:color="auto"/>
              <w:bottom w:val="single" w:sz="8" w:space="0" w:color="auto"/>
              <w:right w:val="single" w:sz="8" w:space="0" w:color="auto"/>
            </w:tcBorders>
            <w:shd w:val="clear" w:color="000000" w:fill="C5D9F1"/>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9.4) Meta física del producto para período 2022</w:t>
            </w:r>
          </w:p>
        </w:tc>
        <w:tc>
          <w:tcPr>
            <w:tcW w:w="196" w:type="pct"/>
            <w:tcBorders>
              <w:top w:val="nil"/>
              <w:left w:val="nil"/>
              <w:bottom w:val="single" w:sz="8" w:space="0" w:color="auto"/>
              <w:right w:val="nil"/>
            </w:tcBorders>
            <w:shd w:val="clear" w:color="000000" w:fill="C5D9F1"/>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9.5) Meta financiera del Producto para período 2022.</w:t>
            </w:r>
          </w:p>
        </w:tc>
        <w:tc>
          <w:tcPr>
            <w:tcW w:w="117" w:type="pct"/>
            <w:tcBorders>
              <w:top w:val="nil"/>
              <w:left w:val="single" w:sz="8" w:space="0" w:color="auto"/>
              <w:bottom w:val="single" w:sz="8" w:space="0" w:color="auto"/>
              <w:right w:val="single" w:sz="8" w:space="0" w:color="auto"/>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10.1 No. orden</w:t>
            </w:r>
          </w:p>
        </w:tc>
        <w:tc>
          <w:tcPr>
            <w:tcW w:w="274" w:type="pct"/>
            <w:tcBorders>
              <w:top w:val="nil"/>
              <w:left w:val="nil"/>
              <w:bottom w:val="single" w:sz="8" w:space="0" w:color="auto"/>
              <w:right w:val="nil"/>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10.2 Nombre del Proyecto / Actividad</w:t>
            </w:r>
          </w:p>
        </w:tc>
        <w:tc>
          <w:tcPr>
            <w:tcW w:w="118" w:type="pct"/>
            <w:tcBorders>
              <w:top w:val="nil"/>
              <w:left w:val="single" w:sz="8" w:space="0" w:color="auto"/>
              <w:bottom w:val="single" w:sz="8" w:space="0" w:color="auto"/>
              <w:right w:val="single" w:sz="8" w:space="0" w:color="auto"/>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10.3 SNIP</w:t>
            </w:r>
          </w:p>
        </w:tc>
        <w:tc>
          <w:tcPr>
            <w:tcW w:w="118" w:type="pct"/>
            <w:tcBorders>
              <w:top w:val="nil"/>
              <w:left w:val="nil"/>
              <w:bottom w:val="single" w:sz="8" w:space="0" w:color="auto"/>
              <w:right w:val="single" w:sz="8" w:space="0" w:color="auto"/>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10.4 SMIP</w:t>
            </w:r>
          </w:p>
        </w:tc>
        <w:tc>
          <w:tcPr>
            <w:tcW w:w="156" w:type="pct"/>
            <w:vMerge/>
            <w:tcBorders>
              <w:top w:val="nil"/>
              <w:left w:val="single" w:sz="8" w:space="0" w:color="auto"/>
              <w:bottom w:val="single" w:sz="8" w:space="0" w:color="000000"/>
              <w:right w:val="single" w:sz="8" w:space="0" w:color="auto"/>
            </w:tcBorders>
            <w:vAlign w:val="center"/>
            <w:hideMark/>
          </w:tcPr>
          <w:p w:rsidR="000A70A1" w:rsidRPr="000A70A1" w:rsidRDefault="000A70A1" w:rsidP="000A70A1">
            <w:pPr>
              <w:spacing w:after="0" w:line="240" w:lineRule="auto"/>
              <w:rPr>
                <w:b/>
                <w:bCs/>
                <w:color w:val="000000"/>
                <w:sz w:val="12"/>
                <w:szCs w:val="14"/>
                <w:lang w:eastAsia="es-GT"/>
              </w:rPr>
            </w:pPr>
          </w:p>
        </w:tc>
        <w:tc>
          <w:tcPr>
            <w:tcW w:w="195" w:type="pct"/>
            <w:vMerge/>
            <w:tcBorders>
              <w:top w:val="nil"/>
              <w:left w:val="nil"/>
              <w:bottom w:val="single" w:sz="8" w:space="0" w:color="000000"/>
              <w:right w:val="nil"/>
            </w:tcBorders>
            <w:vAlign w:val="center"/>
            <w:hideMark/>
          </w:tcPr>
          <w:p w:rsidR="000A70A1" w:rsidRPr="000A70A1" w:rsidRDefault="000A70A1" w:rsidP="000A70A1">
            <w:pPr>
              <w:spacing w:after="0" w:line="240" w:lineRule="auto"/>
              <w:rPr>
                <w:b/>
                <w:bCs/>
                <w:color w:val="000000"/>
                <w:sz w:val="12"/>
                <w:szCs w:val="14"/>
                <w:lang w:eastAsia="es-GT"/>
              </w:rPr>
            </w:pPr>
          </w:p>
        </w:tc>
        <w:tc>
          <w:tcPr>
            <w:tcW w:w="117" w:type="pct"/>
            <w:tcBorders>
              <w:top w:val="nil"/>
              <w:left w:val="single" w:sz="8" w:space="0" w:color="auto"/>
              <w:bottom w:val="single" w:sz="8" w:space="0" w:color="auto"/>
              <w:right w:val="single" w:sz="8" w:space="0" w:color="auto"/>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Física</w:t>
            </w:r>
          </w:p>
        </w:tc>
        <w:tc>
          <w:tcPr>
            <w:tcW w:w="196" w:type="pct"/>
            <w:tcBorders>
              <w:top w:val="nil"/>
              <w:left w:val="nil"/>
              <w:bottom w:val="single" w:sz="8" w:space="0" w:color="auto"/>
              <w:right w:val="single" w:sz="8" w:space="0" w:color="auto"/>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Financiera</w:t>
            </w:r>
          </w:p>
        </w:tc>
        <w:tc>
          <w:tcPr>
            <w:tcW w:w="117" w:type="pct"/>
            <w:tcBorders>
              <w:top w:val="nil"/>
              <w:left w:val="nil"/>
              <w:bottom w:val="single" w:sz="8" w:space="0" w:color="auto"/>
              <w:right w:val="nil"/>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Física</w:t>
            </w:r>
          </w:p>
        </w:tc>
        <w:tc>
          <w:tcPr>
            <w:tcW w:w="236" w:type="pct"/>
            <w:tcBorders>
              <w:top w:val="nil"/>
              <w:left w:val="single" w:sz="8" w:space="0" w:color="auto"/>
              <w:bottom w:val="single" w:sz="8" w:space="0" w:color="auto"/>
              <w:right w:val="single" w:sz="8" w:space="0" w:color="auto"/>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Financiera</w:t>
            </w:r>
          </w:p>
        </w:tc>
        <w:tc>
          <w:tcPr>
            <w:tcW w:w="117" w:type="pct"/>
            <w:tcBorders>
              <w:top w:val="nil"/>
              <w:left w:val="nil"/>
              <w:bottom w:val="single" w:sz="8" w:space="0" w:color="auto"/>
              <w:right w:val="single" w:sz="8" w:space="0" w:color="auto"/>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Física</w:t>
            </w:r>
          </w:p>
        </w:tc>
        <w:tc>
          <w:tcPr>
            <w:tcW w:w="222" w:type="pct"/>
            <w:tcBorders>
              <w:top w:val="nil"/>
              <w:left w:val="nil"/>
              <w:bottom w:val="single" w:sz="8" w:space="0" w:color="auto"/>
              <w:right w:val="single" w:sz="8" w:space="0" w:color="auto"/>
            </w:tcBorders>
            <w:shd w:val="clear" w:color="000000" w:fill="FFFFCC"/>
            <w:vAlign w:val="center"/>
            <w:hideMark/>
          </w:tcPr>
          <w:p w:rsidR="000A70A1" w:rsidRPr="000A70A1" w:rsidRDefault="000A70A1" w:rsidP="000A70A1">
            <w:pPr>
              <w:spacing w:after="0" w:line="240" w:lineRule="auto"/>
              <w:jc w:val="center"/>
              <w:rPr>
                <w:b/>
                <w:bCs/>
                <w:color w:val="000000"/>
                <w:sz w:val="12"/>
                <w:szCs w:val="14"/>
                <w:lang w:eastAsia="es-GT"/>
              </w:rPr>
            </w:pPr>
            <w:r w:rsidRPr="000A70A1">
              <w:rPr>
                <w:b/>
                <w:bCs/>
                <w:color w:val="000000"/>
                <w:sz w:val="12"/>
                <w:szCs w:val="14"/>
                <w:lang w:eastAsia="es-GT"/>
              </w:rPr>
              <w:t>Financiera</w:t>
            </w:r>
          </w:p>
        </w:tc>
      </w:tr>
      <w:tr w:rsidR="000A796B" w:rsidRPr="000A70A1" w:rsidTr="000A796B">
        <w:trPr>
          <w:trHeight w:val="2707"/>
        </w:trPr>
        <w:tc>
          <w:tcPr>
            <w:tcW w:w="11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Recursos Naturales para hoy y para el Futuro</w:t>
            </w:r>
          </w:p>
        </w:tc>
        <w:tc>
          <w:tcPr>
            <w:tcW w:w="1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Acceso al agua y gestión de RRNN</w:t>
            </w:r>
          </w:p>
        </w:tc>
        <w:tc>
          <w:tcPr>
            <w:tcW w:w="2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2030, lograr la ordenación sostenible y el uso eficiente de los recursos naturales</w:t>
            </w:r>
          </w:p>
        </w:tc>
        <w:tc>
          <w:tcPr>
            <w:tcW w:w="2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el 2024, se ha incrementado en 10.8 puntos porcentuales el acceso a agua potable domiciliar en los hogares guatemaltecos (De 76.3% en 2014 a 87.10% en 2024).</w:t>
            </w:r>
          </w:p>
        </w:tc>
        <w:tc>
          <w:tcPr>
            <w:tcW w:w="1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31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2030, dotar de agua potable a los sectores municipales, manteniendo las zonas de captación hídrica, saneamiento de ríos y zanjones. Para el 2030 aumentar el indicador de cobertura y calidad de servicio de agua a nivel municipio</w:t>
            </w:r>
          </w:p>
        </w:tc>
        <w:tc>
          <w:tcPr>
            <w:tcW w:w="1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2024, dotar de agua potable a los sectores municipales mejorando la frecuencia del servicio en un 60%.</w:t>
            </w:r>
          </w:p>
        </w:tc>
        <w:tc>
          <w:tcPr>
            <w:tcW w:w="11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DESARROLLO SOCIAL</w:t>
            </w:r>
          </w:p>
        </w:tc>
        <w:tc>
          <w:tcPr>
            <w:tcW w:w="3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w:t>
            </w:r>
          </w:p>
        </w:tc>
        <w:tc>
          <w:tcPr>
            <w:tcW w:w="8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w:t>
            </w:r>
          </w:p>
        </w:tc>
        <w:tc>
          <w:tcPr>
            <w:tcW w:w="193"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Familias con servicios de agua apta para consumo humano </w:t>
            </w:r>
          </w:p>
        </w:tc>
        <w:tc>
          <w:tcPr>
            <w:tcW w:w="8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2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18"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Familias</w:t>
            </w:r>
          </w:p>
        </w:tc>
        <w:tc>
          <w:tcPr>
            <w:tcW w:w="15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1130</w:t>
            </w:r>
          </w:p>
        </w:tc>
        <w:tc>
          <w:tcPr>
            <w:tcW w:w="196"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F86384">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Q22,422,607.00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w:t>
            </w: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APOYO SISTEMA DE AGUA POTABLE Y AL SANEAMIENTO DEL MUNICIPIO DE SANTA CATARINA PINULA, GUATEMALA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271628</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266</w:t>
            </w:r>
          </w:p>
        </w:tc>
        <w:tc>
          <w:tcPr>
            <w:tcW w:w="1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1080 / </w:t>
            </w:r>
            <w:r w:rsidRPr="000A70A1">
              <w:rPr>
                <w:rFonts w:ascii="Century Gothic" w:hAnsi="Century Gothic"/>
                <w:color w:val="000000"/>
                <w:sz w:val="12"/>
                <w:szCs w:val="14"/>
                <w:lang w:eastAsia="es-GT"/>
              </w:rPr>
              <w:br/>
              <w:t>Familia</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CC3F50">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Q21,422,607.00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360</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CC3F50">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Q7,140,689.00 </w:t>
            </w:r>
          </w:p>
        </w:tc>
        <w:tc>
          <w:tcPr>
            <w:tcW w:w="1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360</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CC3F50">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Q7,140,689.00 </w:t>
            </w:r>
          </w:p>
        </w:tc>
        <w:tc>
          <w:tcPr>
            <w:tcW w:w="1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360</w:t>
            </w:r>
          </w:p>
        </w:tc>
        <w:tc>
          <w:tcPr>
            <w:tcW w:w="2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CC3F50">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7,141,229.00 </w:t>
            </w:r>
          </w:p>
        </w:tc>
      </w:tr>
      <w:tr w:rsidR="000A796B" w:rsidRPr="000A70A1" w:rsidTr="000A796B">
        <w:trPr>
          <w:trHeight w:val="3260"/>
        </w:trPr>
        <w:tc>
          <w:tcPr>
            <w:tcW w:w="118"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5"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3"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4"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6"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311"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6"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6"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7"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354"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80"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3"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80"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25"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8"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5"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6"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7"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w:t>
            </w:r>
          </w:p>
        </w:tc>
        <w:tc>
          <w:tcPr>
            <w:tcW w:w="274"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F86384"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AMPLIACIÓN</w:t>
            </w:r>
            <w:r w:rsidR="000A70A1" w:rsidRPr="000A70A1">
              <w:rPr>
                <w:rFonts w:ascii="Century Gothic" w:hAnsi="Century Gothic"/>
                <w:color w:val="000000"/>
                <w:sz w:val="12"/>
                <w:szCs w:val="14"/>
                <w:lang w:eastAsia="es-GT"/>
              </w:rPr>
              <w:t xml:space="preserve"> SISTEMA DE AGUA POTABLE CON </w:t>
            </w:r>
            <w:r w:rsidRPr="000A70A1">
              <w:rPr>
                <w:rFonts w:ascii="Century Gothic" w:hAnsi="Century Gothic"/>
                <w:color w:val="000000"/>
                <w:sz w:val="12"/>
                <w:szCs w:val="14"/>
                <w:lang w:eastAsia="es-GT"/>
              </w:rPr>
              <w:t>PERFORACIÓN</w:t>
            </w:r>
            <w:r w:rsidR="000A70A1" w:rsidRPr="000A70A1">
              <w:rPr>
                <w:rFonts w:ascii="Century Gothic" w:hAnsi="Century Gothic"/>
                <w:color w:val="000000"/>
                <w:sz w:val="12"/>
                <w:szCs w:val="14"/>
                <w:lang w:eastAsia="es-GT"/>
              </w:rPr>
              <w:t xml:space="preserve"> DE POZO EN ALDEA CUCHILLA DEL CARMEN, SANTA CATARINA PINULA, GUATEMALA</w:t>
            </w:r>
          </w:p>
        </w:tc>
        <w:tc>
          <w:tcPr>
            <w:tcW w:w="118"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285536</w:t>
            </w:r>
          </w:p>
        </w:tc>
        <w:tc>
          <w:tcPr>
            <w:tcW w:w="118"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270</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50 / </w:t>
            </w:r>
            <w:r w:rsidRPr="000A70A1">
              <w:rPr>
                <w:rFonts w:ascii="Century Gothic" w:hAnsi="Century Gothic"/>
                <w:color w:val="000000"/>
                <w:sz w:val="12"/>
                <w:szCs w:val="14"/>
                <w:lang w:eastAsia="es-GT"/>
              </w:rPr>
              <w:br/>
              <w:t>Familia</w:t>
            </w:r>
          </w:p>
        </w:tc>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CC3F50">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1,000,000.00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50</w:t>
            </w:r>
          </w:p>
        </w:tc>
        <w:tc>
          <w:tcPr>
            <w:tcW w:w="222"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CC3F50">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Q1,000,000.00 </w:t>
            </w:r>
          </w:p>
        </w:tc>
      </w:tr>
      <w:tr w:rsidR="000A796B" w:rsidRPr="000A70A1" w:rsidTr="000A796B">
        <w:trPr>
          <w:trHeight w:val="3676"/>
        </w:trPr>
        <w:tc>
          <w:tcPr>
            <w:tcW w:w="1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lastRenderedPageBreak/>
              <w:t>Recursos Naturales para hoy y para el Futuro</w:t>
            </w:r>
          </w:p>
        </w:tc>
        <w:tc>
          <w:tcPr>
            <w:tcW w:w="155"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Acceso al agua y gestión de RRNN</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2030, lograr la ordenación sostenible y el uso eficiente de los recursos naturales</w:t>
            </w:r>
          </w:p>
        </w:tc>
        <w:tc>
          <w:tcPr>
            <w:tcW w:w="234"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el 2024, se ha incrementado en 21 puntos porcentuales el  acceso a saneamiento básico en los hogares guatemaltecos (De 53.3% en 2014 a 74.3% en 2024).</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311"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2030 contar con Sistemas de Aprovechamiento de Agua Pluvial dentro del municipio. Para 2030 contar con un Reglamento de Servicios de Alcantarillado Publico Municipal</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2024,  se ha avanzado en un 30% el saneamiento de ríos y zanjones con la implementación de sistemas de tratamiento de aguas residuales</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DESARROLLO SOCIAL</w:t>
            </w:r>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w:t>
            </w:r>
          </w:p>
        </w:tc>
        <w:tc>
          <w:tcPr>
            <w:tcW w:w="80"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2</w:t>
            </w:r>
          </w:p>
        </w:tc>
        <w:tc>
          <w:tcPr>
            <w:tcW w:w="193"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Familias con servicios de alcantarillado</w:t>
            </w:r>
          </w:p>
        </w:tc>
        <w:tc>
          <w:tcPr>
            <w:tcW w:w="80"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b/>
                <w:bCs/>
                <w:color w:val="000000"/>
                <w:sz w:val="12"/>
                <w:szCs w:val="14"/>
                <w:lang w:eastAsia="es-GT"/>
              </w:rPr>
            </w:pPr>
            <w:r w:rsidRPr="000A70A1">
              <w:rPr>
                <w:rFonts w:ascii="Century Gothic" w:hAnsi="Century Gothic"/>
                <w:b/>
                <w:bCs/>
                <w:color w:val="000000"/>
                <w:sz w:val="12"/>
                <w:szCs w:val="14"/>
                <w:lang w:eastAsia="es-GT"/>
              </w:rPr>
              <w:t> </w:t>
            </w:r>
          </w:p>
        </w:tc>
        <w:tc>
          <w:tcPr>
            <w:tcW w:w="125"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18"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Familias</w:t>
            </w:r>
          </w:p>
        </w:tc>
        <w:tc>
          <w:tcPr>
            <w:tcW w:w="155"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471</w:t>
            </w:r>
          </w:p>
        </w:tc>
        <w:tc>
          <w:tcPr>
            <w:tcW w:w="196"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9,651,940.00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3</w:t>
            </w: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F9383D"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CONSTRUCCIÓN</w:t>
            </w:r>
            <w:r w:rsidR="000A70A1" w:rsidRPr="000A70A1">
              <w:rPr>
                <w:rFonts w:ascii="Century Gothic" w:hAnsi="Century Gothic"/>
                <w:color w:val="000000"/>
                <w:sz w:val="12"/>
                <w:szCs w:val="14"/>
                <w:lang w:eastAsia="es-GT"/>
              </w:rPr>
              <w:t xml:space="preserve"> SISTEMA DE ALCANTARILLADO SANITARIO Y PLANTA DE TRATAMIENTO EN SECTOR LA COMUNIDAD, ZONA 2 DE CABECERA MUNICIPAL, SANTA CATARINA PINULA, GUATEMALA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278172</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267</w:t>
            </w:r>
          </w:p>
        </w:tc>
        <w:tc>
          <w:tcPr>
            <w:tcW w:w="1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471 / </w:t>
            </w:r>
            <w:r w:rsidRPr="000A70A1">
              <w:rPr>
                <w:rFonts w:ascii="Century Gothic" w:hAnsi="Century Gothic"/>
                <w:color w:val="000000"/>
                <w:sz w:val="12"/>
                <w:szCs w:val="14"/>
                <w:lang w:eastAsia="es-GT"/>
              </w:rPr>
              <w:br/>
              <w:t>Familia</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9,651,940.00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1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235</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1,930,388.00 </w:t>
            </w:r>
          </w:p>
        </w:tc>
        <w:tc>
          <w:tcPr>
            <w:tcW w:w="1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236</w:t>
            </w:r>
          </w:p>
        </w:tc>
        <w:tc>
          <w:tcPr>
            <w:tcW w:w="2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7,721,552.00 </w:t>
            </w:r>
          </w:p>
        </w:tc>
      </w:tr>
      <w:tr w:rsidR="000A796B" w:rsidRPr="000A70A1" w:rsidTr="000A796B">
        <w:trPr>
          <w:trHeight w:val="2760"/>
        </w:trPr>
        <w:tc>
          <w:tcPr>
            <w:tcW w:w="11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Recursos Naturales para hoy y para el Futuro</w:t>
            </w:r>
          </w:p>
        </w:tc>
        <w:tc>
          <w:tcPr>
            <w:tcW w:w="1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Acceso al agua y gestión de RRNN</w:t>
            </w:r>
          </w:p>
        </w:tc>
        <w:tc>
          <w:tcPr>
            <w:tcW w:w="2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2030, lograr la ordenación sostenible y el uso eficiente de los recursos naturales</w:t>
            </w:r>
          </w:p>
        </w:tc>
        <w:tc>
          <w:tcPr>
            <w:tcW w:w="2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el 2024, se ha incrementado en 21 puntos porcentuales el  acceso a saneamiento básico en los hogares guatemaltecos (De 53.3% en 2014 a 74.3% en 2024).</w:t>
            </w:r>
          </w:p>
        </w:tc>
        <w:tc>
          <w:tcPr>
            <w:tcW w:w="1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31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Proveer y facilitar de manera efectiva y oportuna  infraestructura social.</w:t>
            </w:r>
          </w:p>
        </w:tc>
        <w:tc>
          <w:tcPr>
            <w:tcW w:w="1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el 2024 se ha aumentado el equipamiento urbano de saneamiento en un 60%</w:t>
            </w:r>
          </w:p>
        </w:tc>
        <w:tc>
          <w:tcPr>
            <w:tcW w:w="11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DESARROLLO SOCIAL</w:t>
            </w:r>
          </w:p>
        </w:tc>
        <w:tc>
          <w:tcPr>
            <w:tcW w:w="3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w:t>
            </w:r>
          </w:p>
        </w:tc>
        <w:tc>
          <w:tcPr>
            <w:tcW w:w="8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3</w:t>
            </w:r>
          </w:p>
        </w:tc>
        <w:tc>
          <w:tcPr>
            <w:tcW w:w="193"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Familias que reciben otros servicios de saneamiento (mercados, rastros, cementerios)</w:t>
            </w:r>
          </w:p>
        </w:tc>
        <w:tc>
          <w:tcPr>
            <w:tcW w:w="8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2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18"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Familias</w:t>
            </w:r>
          </w:p>
        </w:tc>
        <w:tc>
          <w:tcPr>
            <w:tcW w:w="15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850</w:t>
            </w:r>
          </w:p>
        </w:tc>
        <w:tc>
          <w:tcPr>
            <w:tcW w:w="196"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15,856,778.98 </w:t>
            </w:r>
          </w:p>
        </w:tc>
        <w:tc>
          <w:tcPr>
            <w:tcW w:w="117"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4</w:t>
            </w:r>
          </w:p>
        </w:tc>
        <w:tc>
          <w:tcPr>
            <w:tcW w:w="274"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5104D6"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AMPLIACIÓN</w:t>
            </w:r>
            <w:r w:rsidR="000A70A1" w:rsidRPr="000A70A1">
              <w:rPr>
                <w:rFonts w:ascii="Century Gothic" w:hAnsi="Century Gothic"/>
                <w:color w:val="000000"/>
                <w:sz w:val="12"/>
                <w:szCs w:val="14"/>
                <w:lang w:eastAsia="es-GT"/>
              </w:rPr>
              <w:t xml:space="preserve"> CEMENTERIO (</w:t>
            </w:r>
            <w:r w:rsidRPr="000A70A1">
              <w:rPr>
                <w:rFonts w:ascii="Century Gothic" w:hAnsi="Century Gothic"/>
                <w:color w:val="000000"/>
                <w:sz w:val="12"/>
                <w:szCs w:val="14"/>
                <w:lang w:eastAsia="es-GT"/>
              </w:rPr>
              <w:t>CONSTRUCCIÓN</w:t>
            </w:r>
            <w:r w:rsidR="000A70A1" w:rsidRPr="000A70A1">
              <w:rPr>
                <w:rFonts w:ascii="Century Gothic" w:hAnsi="Century Gothic"/>
                <w:color w:val="000000"/>
                <w:sz w:val="12"/>
                <w:szCs w:val="14"/>
                <w:lang w:eastAsia="es-GT"/>
              </w:rPr>
              <w:t xml:space="preserve"> DE NICHOS Y MURO PERIMETRAL), ALDEA LA SALVADORA I, SANTA CATARINA PINULA</w:t>
            </w:r>
          </w:p>
        </w:tc>
        <w:tc>
          <w:tcPr>
            <w:tcW w:w="118" w:type="pct"/>
            <w:tcBorders>
              <w:top w:val="nil"/>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218344</w:t>
            </w:r>
          </w:p>
        </w:tc>
        <w:tc>
          <w:tcPr>
            <w:tcW w:w="118" w:type="pct"/>
            <w:tcBorders>
              <w:top w:val="nil"/>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215</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150 / </w:t>
            </w:r>
            <w:r w:rsidRPr="000A70A1">
              <w:rPr>
                <w:rFonts w:ascii="Century Gothic" w:hAnsi="Century Gothic"/>
                <w:color w:val="000000"/>
                <w:sz w:val="12"/>
                <w:szCs w:val="14"/>
                <w:lang w:eastAsia="es-GT"/>
              </w:rPr>
              <w:br/>
              <w:t>Familia</w:t>
            </w:r>
          </w:p>
        </w:tc>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124,275.00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150</w:t>
            </w:r>
          </w:p>
        </w:tc>
        <w:tc>
          <w:tcPr>
            <w:tcW w:w="19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124,275.00 </w:t>
            </w:r>
          </w:p>
        </w:tc>
        <w:tc>
          <w:tcPr>
            <w:tcW w:w="117"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23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117"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222"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r>
      <w:tr w:rsidR="000A796B" w:rsidRPr="000A70A1" w:rsidTr="000A796B">
        <w:trPr>
          <w:trHeight w:val="2070"/>
        </w:trPr>
        <w:tc>
          <w:tcPr>
            <w:tcW w:w="118"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5"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3"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4"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6"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311"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6"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6"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7"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354"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80"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3"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80"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25"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8"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5"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6"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7"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5</w:t>
            </w:r>
          </w:p>
        </w:tc>
        <w:tc>
          <w:tcPr>
            <w:tcW w:w="274"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5104D6"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CONSTRUCCIÓN</w:t>
            </w:r>
            <w:r w:rsidR="000A70A1" w:rsidRPr="000A70A1">
              <w:rPr>
                <w:rFonts w:ascii="Century Gothic" w:hAnsi="Century Gothic"/>
                <w:color w:val="000000"/>
                <w:sz w:val="12"/>
                <w:szCs w:val="14"/>
                <w:lang w:eastAsia="es-GT"/>
              </w:rPr>
              <w:t xml:space="preserve"> MERCADO EN ALDEA PIEDRA PARADA CRISTO REY, SANTA CATARINA PINULA, GUATEMALA</w:t>
            </w:r>
          </w:p>
        </w:tc>
        <w:tc>
          <w:tcPr>
            <w:tcW w:w="118"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271373</w:t>
            </w:r>
          </w:p>
        </w:tc>
        <w:tc>
          <w:tcPr>
            <w:tcW w:w="118"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254</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700 / </w:t>
            </w:r>
            <w:r w:rsidRPr="000A70A1">
              <w:rPr>
                <w:rFonts w:ascii="Century Gothic" w:hAnsi="Century Gothic"/>
                <w:color w:val="000000"/>
                <w:sz w:val="12"/>
                <w:szCs w:val="14"/>
                <w:lang w:eastAsia="es-GT"/>
              </w:rPr>
              <w:br/>
              <w:t>Familia</w:t>
            </w:r>
          </w:p>
        </w:tc>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15,732,503.98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3,146,500.80 </w:t>
            </w:r>
          </w:p>
        </w:tc>
        <w:tc>
          <w:tcPr>
            <w:tcW w:w="117"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23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6,293,000.00 </w:t>
            </w:r>
          </w:p>
        </w:tc>
        <w:tc>
          <w:tcPr>
            <w:tcW w:w="117"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700</w:t>
            </w:r>
          </w:p>
        </w:tc>
        <w:tc>
          <w:tcPr>
            <w:tcW w:w="222"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6,293,003.18 </w:t>
            </w:r>
          </w:p>
        </w:tc>
      </w:tr>
      <w:tr w:rsidR="000A796B" w:rsidRPr="000A70A1" w:rsidTr="000A796B">
        <w:trPr>
          <w:trHeight w:val="2258"/>
        </w:trPr>
        <w:tc>
          <w:tcPr>
            <w:tcW w:w="11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lastRenderedPageBreak/>
              <w:t>Guatemala Urbana y Rural</w:t>
            </w:r>
          </w:p>
        </w:tc>
        <w:tc>
          <w:tcPr>
            <w:tcW w:w="1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Ordenamiento Territorial</w:t>
            </w:r>
          </w:p>
        </w:tc>
        <w:tc>
          <w:tcPr>
            <w:tcW w:w="2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El 100.0% de los municipios cuentan con planes de ordenamiento territorial integral que se implementan satisfactoriamente.</w:t>
            </w:r>
          </w:p>
        </w:tc>
        <w:tc>
          <w:tcPr>
            <w:tcW w:w="2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Al final del 2024 el 26.8 % de los municipios implementan los Planes de Desarrollo Municipal y Ordenamiento Territorial PDM-OT. (De 0% en 2018 a 26.88% en 2024)</w:t>
            </w:r>
          </w:p>
        </w:tc>
        <w:tc>
          <w:tcPr>
            <w:tcW w:w="1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31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Promover y recuperar suelo que contribuya a la generación de movilidad en el municipio fomentando la cohesión e integración social.</w:t>
            </w:r>
          </w:p>
        </w:tc>
        <w:tc>
          <w:tcPr>
            <w:tcW w:w="1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Desarrollar un Sistema Educativo que promueva una educación Vial de calidad de uso y respeto al peatón.</w:t>
            </w:r>
          </w:p>
        </w:tc>
        <w:tc>
          <w:tcPr>
            <w:tcW w:w="11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ESTADO RESPONSABLE, TRANSPARENTE Y EFECTIVO</w:t>
            </w:r>
          </w:p>
        </w:tc>
        <w:tc>
          <w:tcPr>
            <w:tcW w:w="3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Propiciar el fomento del desarrollo social, cultural, económico y territorial en un entorno que sea amigable con el medio ambiente, de tal manera que se garantice su sostenibilidad tanto para las presentes generaciones como para las futuras</w:t>
            </w:r>
          </w:p>
        </w:tc>
        <w:tc>
          <w:tcPr>
            <w:tcW w:w="8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4</w:t>
            </w:r>
          </w:p>
        </w:tc>
        <w:tc>
          <w:tcPr>
            <w:tcW w:w="193"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Áreas con ordenamiento vial </w:t>
            </w:r>
          </w:p>
        </w:tc>
        <w:tc>
          <w:tcPr>
            <w:tcW w:w="8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2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18"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m²</w:t>
            </w:r>
          </w:p>
        </w:tc>
        <w:tc>
          <w:tcPr>
            <w:tcW w:w="15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15334</w:t>
            </w:r>
          </w:p>
        </w:tc>
        <w:tc>
          <w:tcPr>
            <w:tcW w:w="196"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11,521,000.00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6</w:t>
            </w: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MEJORAMIENTO CALLE QUE CONDUCE HACIA COLEGIO DISCOVERY, ALDEA DON JUSTO, SANTA CATARINA PINULA</w:t>
            </w:r>
          </w:p>
        </w:tc>
        <w:tc>
          <w:tcPr>
            <w:tcW w:w="118" w:type="pct"/>
            <w:tcBorders>
              <w:top w:val="single" w:sz="4" w:space="0" w:color="auto"/>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218425</w:t>
            </w:r>
          </w:p>
        </w:tc>
        <w:tc>
          <w:tcPr>
            <w:tcW w:w="118" w:type="pct"/>
            <w:tcBorders>
              <w:top w:val="single" w:sz="4" w:space="0" w:color="auto"/>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222</w:t>
            </w:r>
          </w:p>
        </w:tc>
        <w:tc>
          <w:tcPr>
            <w:tcW w:w="1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3693 /</w:t>
            </w:r>
            <w:r w:rsidRPr="000A70A1">
              <w:rPr>
                <w:rFonts w:ascii="Century Gothic" w:hAnsi="Century Gothic"/>
                <w:color w:val="000000"/>
                <w:sz w:val="12"/>
                <w:szCs w:val="14"/>
                <w:lang w:eastAsia="es-GT"/>
              </w:rPr>
              <w:br/>
              <w:t xml:space="preserve"> m²</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2,655,000.00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370</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531,000.00 </w:t>
            </w:r>
          </w:p>
        </w:tc>
        <w:tc>
          <w:tcPr>
            <w:tcW w:w="1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1845</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796,500.00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1478</w:t>
            </w:r>
          </w:p>
        </w:tc>
        <w:tc>
          <w:tcPr>
            <w:tcW w:w="2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1,327,500.00 </w:t>
            </w:r>
          </w:p>
        </w:tc>
      </w:tr>
      <w:tr w:rsidR="000A796B" w:rsidRPr="000A70A1" w:rsidTr="000A796B">
        <w:trPr>
          <w:trHeight w:val="2118"/>
        </w:trPr>
        <w:tc>
          <w:tcPr>
            <w:tcW w:w="118"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5"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3"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4"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6"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311"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6"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6"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7"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354"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80"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3"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80"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25"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8"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5"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6" w:type="pct"/>
            <w:vMerge/>
            <w:tcBorders>
              <w:top w:val="nil"/>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7"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7</w:t>
            </w:r>
          </w:p>
        </w:tc>
        <w:tc>
          <w:tcPr>
            <w:tcW w:w="274"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MEJORAMIENTO CALLE Y CALLEJONES EN ALDEAS DEL MUNICIPIO DE SANTA CATARINA PINULA, GUATEMALA</w:t>
            </w:r>
          </w:p>
        </w:tc>
        <w:tc>
          <w:tcPr>
            <w:tcW w:w="118"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271031</w:t>
            </w:r>
          </w:p>
        </w:tc>
        <w:tc>
          <w:tcPr>
            <w:tcW w:w="118"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248</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11641.00 /</w:t>
            </w:r>
            <w:r w:rsidRPr="000A70A1">
              <w:rPr>
                <w:rFonts w:ascii="Century Gothic" w:hAnsi="Century Gothic"/>
                <w:color w:val="000000"/>
                <w:sz w:val="12"/>
                <w:szCs w:val="14"/>
                <w:lang w:eastAsia="es-GT"/>
              </w:rPr>
              <w:br/>
              <w:t xml:space="preserve"> m²</w:t>
            </w:r>
          </w:p>
        </w:tc>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8,866,000.00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2328.2</w:t>
            </w:r>
          </w:p>
        </w:tc>
        <w:tc>
          <w:tcPr>
            <w:tcW w:w="19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1,773,200.00 </w:t>
            </w:r>
          </w:p>
        </w:tc>
        <w:tc>
          <w:tcPr>
            <w:tcW w:w="117"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4656.4</w:t>
            </w:r>
          </w:p>
        </w:tc>
        <w:tc>
          <w:tcPr>
            <w:tcW w:w="23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2,659,800.00 </w:t>
            </w:r>
          </w:p>
        </w:tc>
        <w:tc>
          <w:tcPr>
            <w:tcW w:w="117"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4656.4</w:t>
            </w:r>
          </w:p>
        </w:tc>
        <w:tc>
          <w:tcPr>
            <w:tcW w:w="222"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4,433,000.00 </w:t>
            </w:r>
          </w:p>
        </w:tc>
      </w:tr>
      <w:tr w:rsidR="000A796B" w:rsidRPr="000A70A1" w:rsidTr="000A796B">
        <w:trPr>
          <w:trHeight w:val="4116"/>
        </w:trPr>
        <w:tc>
          <w:tcPr>
            <w:tcW w:w="1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Guatemala Urbana y Rural</w:t>
            </w:r>
          </w:p>
        </w:tc>
        <w:tc>
          <w:tcPr>
            <w:tcW w:w="155"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Ordenamiento Territorial</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El 100.0% de los municipios cuentan con planes de ordenamiento territorial integral que se implementan satisfactoriamente.</w:t>
            </w:r>
          </w:p>
        </w:tc>
        <w:tc>
          <w:tcPr>
            <w:tcW w:w="234"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Al final del 2024 el 26.8 % de los municipios implementan los Planes de Desarrollo Municipal y Ordenamiento Territorial PDM-OT. (De 0% en 2018 a 26.88% en 2024)</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311"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Promover y recuperar suelo que contribuya a la generación de movilidad en el municipio fomentando la cohesión e integración social.</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Áreas de espacio público gestionadas</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ESTADO RESPONSABLE, TRANSPARENTE Y EFECTIVO</w:t>
            </w:r>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Propiciar el fomento del desarrollo social, cultural, económico y territorial en un entorno que sea amigable con el medio ambiente, de tal manera que se garantice su sostenibilidad tanto para las presentes generaciones como para las futuras</w:t>
            </w:r>
          </w:p>
        </w:tc>
        <w:tc>
          <w:tcPr>
            <w:tcW w:w="80"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5</w:t>
            </w:r>
          </w:p>
        </w:tc>
        <w:tc>
          <w:tcPr>
            <w:tcW w:w="193"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5104D6"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Áreas</w:t>
            </w:r>
            <w:r w:rsidR="000A70A1" w:rsidRPr="000A70A1">
              <w:rPr>
                <w:rFonts w:ascii="Century Gothic" w:hAnsi="Century Gothic"/>
                <w:color w:val="000000"/>
                <w:sz w:val="12"/>
                <w:szCs w:val="14"/>
                <w:lang w:eastAsia="es-GT"/>
              </w:rPr>
              <w:t xml:space="preserve"> de espacio público gestionadas</w:t>
            </w:r>
          </w:p>
        </w:tc>
        <w:tc>
          <w:tcPr>
            <w:tcW w:w="80"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b/>
                <w:bCs/>
                <w:color w:val="000000"/>
                <w:sz w:val="12"/>
                <w:szCs w:val="14"/>
                <w:lang w:eastAsia="es-GT"/>
              </w:rPr>
            </w:pPr>
            <w:r w:rsidRPr="000A70A1">
              <w:rPr>
                <w:rFonts w:ascii="Century Gothic" w:hAnsi="Century Gothic"/>
                <w:b/>
                <w:bCs/>
                <w:color w:val="000000"/>
                <w:sz w:val="12"/>
                <w:szCs w:val="14"/>
                <w:lang w:eastAsia="es-GT"/>
              </w:rPr>
              <w:t> </w:t>
            </w:r>
          </w:p>
        </w:tc>
        <w:tc>
          <w:tcPr>
            <w:tcW w:w="125"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18"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m²</w:t>
            </w:r>
          </w:p>
        </w:tc>
        <w:tc>
          <w:tcPr>
            <w:tcW w:w="155"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2,500</w:t>
            </w:r>
          </w:p>
        </w:tc>
        <w:tc>
          <w:tcPr>
            <w:tcW w:w="196"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20,334,191.00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8</w:t>
            </w:r>
          </w:p>
        </w:tc>
        <w:tc>
          <w:tcPr>
            <w:tcW w:w="274"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5104D6"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CONSERVACIÓN</w:t>
            </w:r>
            <w:r w:rsidR="000A70A1" w:rsidRPr="000A70A1">
              <w:rPr>
                <w:rFonts w:ascii="Century Gothic" w:hAnsi="Century Gothic"/>
                <w:color w:val="000000"/>
                <w:sz w:val="12"/>
                <w:szCs w:val="14"/>
                <w:lang w:eastAsia="es-GT"/>
              </w:rPr>
              <w:t xml:space="preserve"> EDIFICIO ,MUROS, PARQUES MUNICIPALES Y </w:t>
            </w:r>
            <w:r w:rsidRPr="000A70A1">
              <w:rPr>
                <w:rFonts w:ascii="Century Gothic" w:hAnsi="Century Gothic"/>
                <w:color w:val="000000"/>
                <w:sz w:val="12"/>
                <w:szCs w:val="14"/>
                <w:lang w:eastAsia="es-GT"/>
              </w:rPr>
              <w:t>DEMÁS</w:t>
            </w:r>
            <w:r w:rsidR="000A70A1" w:rsidRPr="000A70A1">
              <w:rPr>
                <w:rFonts w:ascii="Century Gothic" w:hAnsi="Century Gothic"/>
                <w:color w:val="000000"/>
                <w:sz w:val="12"/>
                <w:szCs w:val="14"/>
                <w:lang w:eastAsia="es-GT"/>
              </w:rPr>
              <w:t xml:space="preserve"> INFRAESTRUCTURA PUBLICA DEL MUNICIPIO DE SANTA CATARINA PINULA, GUATEMALA</w:t>
            </w:r>
          </w:p>
        </w:tc>
        <w:tc>
          <w:tcPr>
            <w:tcW w:w="118"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285540</w:t>
            </w:r>
          </w:p>
        </w:tc>
        <w:tc>
          <w:tcPr>
            <w:tcW w:w="118"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271</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2500.00 /</w:t>
            </w:r>
            <w:r w:rsidRPr="000A70A1">
              <w:rPr>
                <w:rFonts w:ascii="Century Gothic" w:hAnsi="Century Gothic"/>
                <w:color w:val="000000"/>
                <w:sz w:val="12"/>
                <w:szCs w:val="14"/>
                <w:lang w:eastAsia="es-GT"/>
              </w:rPr>
              <w:br/>
              <w:t xml:space="preserve"> m²</w:t>
            </w:r>
          </w:p>
        </w:tc>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20,334,191.00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830</w:t>
            </w:r>
          </w:p>
        </w:tc>
        <w:tc>
          <w:tcPr>
            <w:tcW w:w="19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6,779,063.00 </w:t>
            </w:r>
          </w:p>
        </w:tc>
        <w:tc>
          <w:tcPr>
            <w:tcW w:w="117"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830</w:t>
            </w:r>
          </w:p>
        </w:tc>
        <w:tc>
          <w:tcPr>
            <w:tcW w:w="23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6,779,063.00 </w:t>
            </w:r>
          </w:p>
        </w:tc>
        <w:tc>
          <w:tcPr>
            <w:tcW w:w="117"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840</w:t>
            </w:r>
          </w:p>
        </w:tc>
        <w:tc>
          <w:tcPr>
            <w:tcW w:w="222"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6,776,065.00 </w:t>
            </w:r>
          </w:p>
        </w:tc>
      </w:tr>
      <w:tr w:rsidR="000A796B" w:rsidRPr="000A70A1" w:rsidTr="000A796B">
        <w:trPr>
          <w:trHeight w:val="2825"/>
        </w:trPr>
        <w:tc>
          <w:tcPr>
            <w:tcW w:w="11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lastRenderedPageBreak/>
              <w:t>Bienestar para la Gente</w:t>
            </w:r>
          </w:p>
        </w:tc>
        <w:tc>
          <w:tcPr>
            <w:tcW w:w="1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Educación</w:t>
            </w:r>
          </w:p>
        </w:tc>
        <w:tc>
          <w:tcPr>
            <w:tcW w:w="2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2030, velar porque todas las niñas y todos los niños tengan una enseñanza primaria y secundaria completa, gratuita, equitativa y de calidad que produzca resultados de aprendizajes pertinentes y efectivos.</w:t>
            </w:r>
          </w:p>
        </w:tc>
        <w:tc>
          <w:tcPr>
            <w:tcW w:w="2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el 2024, se incrementó en 4.6 puntos porcentuales la población que alcanza el nivel de lectura y en 3.53 puntos porcentuales la población que alcanza el nivel de matemática en niños y niñas del sexto grado del nivel primario, (de 40.40% en lectura en 2014 a 45 % a 2024 y de 44.47% en matemática a 48% a 2024).</w:t>
            </w:r>
          </w:p>
        </w:tc>
        <w:tc>
          <w:tcPr>
            <w:tcW w:w="1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31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2030, velar por que todas las niñas y todos los niños tengan acceso a servicios de calidad en materia de atención y desarrollo en la primera infancia y enseñanza preescolar, a fin de que estén preparados para la enseñanza primaria.</w:t>
            </w:r>
          </w:p>
        </w:tc>
        <w:tc>
          <w:tcPr>
            <w:tcW w:w="1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Construir y adecuar instalaciones escolares que respondan a las necesidades de los niños, jóvenes, adultos y las personas discapacitadas tomando en cuenta las cuestiones de género, y que ofrezcan entornos de aprendizaje seguros, no violentos, inclusivos y eficaces para todos.</w:t>
            </w:r>
          </w:p>
        </w:tc>
        <w:tc>
          <w:tcPr>
            <w:tcW w:w="11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DESARROLLO SOCIAL</w:t>
            </w:r>
          </w:p>
        </w:tc>
        <w:tc>
          <w:tcPr>
            <w:tcW w:w="3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 (Acciones en materia de EDUCACIÓN) </w:t>
            </w:r>
          </w:p>
        </w:tc>
        <w:tc>
          <w:tcPr>
            <w:tcW w:w="8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3"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8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w:t>
            </w:r>
          </w:p>
        </w:tc>
        <w:tc>
          <w:tcPr>
            <w:tcW w:w="12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Estudiantes de primaria bilingüe atendidos en el sistema escolar </w:t>
            </w:r>
          </w:p>
        </w:tc>
        <w:tc>
          <w:tcPr>
            <w:tcW w:w="118"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Persona</w:t>
            </w:r>
          </w:p>
        </w:tc>
        <w:tc>
          <w:tcPr>
            <w:tcW w:w="15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14752</w:t>
            </w:r>
          </w:p>
        </w:tc>
        <w:tc>
          <w:tcPr>
            <w:tcW w:w="196"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8,137,124.24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9</w:t>
            </w: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APOYO A LA </w:t>
            </w:r>
            <w:r w:rsidR="005104D6" w:rsidRPr="000A70A1">
              <w:rPr>
                <w:rFonts w:ascii="Century Gothic" w:hAnsi="Century Gothic"/>
                <w:color w:val="000000"/>
                <w:sz w:val="12"/>
                <w:szCs w:val="14"/>
                <w:lang w:eastAsia="es-GT"/>
              </w:rPr>
              <w:t>EDUCACIÓN</w:t>
            </w:r>
            <w:r w:rsidRPr="000A70A1">
              <w:rPr>
                <w:rFonts w:ascii="Century Gothic" w:hAnsi="Century Gothic"/>
                <w:color w:val="000000"/>
                <w:sz w:val="12"/>
                <w:szCs w:val="14"/>
                <w:lang w:eastAsia="es-GT"/>
              </w:rPr>
              <w:t xml:space="preserve"> A BENEFICIO DE LA </w:t>
            </w:r>
            <w:r w:rsidR="005104D6" w:rsidRPr="000A70A1">
              <w:rPr>
                <w:rFonts w:ascii="Century Gothic" w:hAnsi="Century Gothic"/>
                <w:color w:val="000000"/>
                <w:sz w:val="12"/>
                <w:szCs w:val="14"/>
                <w:lang w:eastAsia="es-GT"/>
              </w:rPr>
              <w:t>POBLACIÓN</w:t>
            </w:r>
            <w:r w:rsidRPr="000A70A1">
              <w:rPr>
                <w:rFonts w:ascii="Century Gothic" w:hAnsi="Century Gothic"/>
                <w:color w:val="000000"/>
                <w:sz w:val="12"/>
                <w:szCs w:val="14"/>
                <w:lang w:eastAsia="es-GT"/>
              </w:rPr>
              <w:t xml:space="preserve"> DE SANTA CATARINA PINULA, GUATEMALA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271626</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265</w:t>
            </w:r>
          </w:p>
        </w:tc>
        <w:tc>
          <w:tcPr>
            <w:tcW w:w="1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14102 /</w:t>
            </w:r>
            <w:r w:rsidRPr="000A70A1">
              <w:rPr>
                <w:rFonts w:ascii="Century Gothic" w:hAnsi="Century Gothic"/>
                <w:color w:val="000000"/>
                <w:sz w:val="12"/>
                <w:szCs w:val="14"/>
                <w:lang w:eastAsia="es-GT"/>
              </w:rPr>
              <w:br/>
              <w:t xml:space="preserve"> Persona</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3,745,366.00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4700</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1,248,455.30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4700</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1,248,455.30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4702</w:t>
            </w:r>
          </w:p>
        </w:tc>
        <w:tc>
          <w:tcPr>
            <w:tcW w:w="2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1,248,455.40 </w:t>
            </w:r>
          </w:p>
        </w:tc>
      </w:tr>
      <w:tr w:rsidR="000A796B" w:rsidRPr="000A70A1" w:rsidTr="000A796B">
        <w:trPr>
          <w:trHeight w:val="1547"/>
        </w:trPr>
        <w:tc>
          <w:tcPr>
            <w:tcW w:w="118"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5"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3"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4"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6"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311"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6"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6"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7"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354"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80"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3"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80"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25"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8"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5"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6"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7"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10</w:t>
            </w:r>
          </w:p>
        </w:tc>
        <w:tc>
          <w:tcPr>
            <w:tcW w:w="274"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5104D6"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CONSTRUCCIÓN</w:t>
            </w:r>
            <w:r w:rsidR="000A70A1" w:rsidRPr="000A70A1">
              <w:rPr>
                <w:rFonts w:ascii="Century Gothic" w:hAnsi="Century Gothic"/>
                <w:color w:val="000000"/>
                <w:sz w:val="12"/>
                <w:szCs w:val="14"/>
                <w:lang w:eastAsia="es-GT"/>
              </w:rPr>
              <w:t xml:space="preserve"> ESCUELA PRIMARIA EN COLONIA SANTO DOMINGO, ALDEA PIEDRA PARADA CRISTO REY, SANTA CATARINA PINULA</w:t>
            </w:r>
          </w:p>
        </w:tc>
        <w:tc>
          <w:tcPr>
            <w:tcW w:w="118" w:type="pct"/>
            <w:tcBorders>
              <w:top w:val="nil"/>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162821</w:t>
            </w:r>
          </w:p>
        </w:tc>
        <w:tc>
          <w:tcPr>
            <w:tcW w:w="118" w:type="pct"/>
            <w:tcBorders>
              <w:top w:val="nil"/>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146</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650 /</w:t>
            </w:r>
            <w:r w:rsidRPr="000A70A1">
              <w:rPr>
                <w:rFonts w:ascii="Century Gothic" w:hAnsi="Century Gothic"/>
                <w:color w:val="000000"/>
                <w:sz w:val="12"/>
                <w:szCs w:val="14"/>
                <w:lang w:eastAsia="es-GT"/>
              </w:rPr>
              <w:br/>
              <w:t xml:space="preserve"> Persona</w:t>
            </w:r>
          </w:p>
        </w:tc>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4,391,758.24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117"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250</w:t>
            </w:r>
          </w:p>
        </w:tc>
        <w:tc>
          <w:tcPr>
            <w:tcW w:w="23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2,000,000.00 </w:t>
            </w:r>
          </w:p>
        </w:tc>
        <w:tc>
          <w:tcPr>
            <w:tcW w:w="117"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400</w:t>
            </w:r>
          </w:p>
        </w:tc>
        <w:tc>
          <w:tcPr>
            <w:tcW w:w="222"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2,391,758.24 </w:t>
            </w:r>
          </w:p>
        </w:tc>
      </w:tr>
      <w:tr w:rsidR="000A796B" w:rsidRPr="000A70A1" w:rsidTr="000A796B">
        <w:trPr>
          <w:trHeight w:val="841"/>
        </w:trPr>
        <w:tc>
          <w:tcPr>
            <w:tcW w:w="1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Bienestar para la Gente</w:t>
            </w:r>
          </w:p>
        </w:tc>
        <w:tc>
          <w:tcPr>
            <w:tcW w:w="155"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Educación</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2030, velar porque todas las niñas y todos los niños tengan una enseñanza primaria y secundaria completa, gratuita, equitativa y de calidad que produzca resultados de aprendizajes pertinentes y efectivos.</w:t>
            </w:r>
          </w:p>
        </w:tc>
        <w:tc>
          <w:tcPr>
            <w:tcW w:w="234"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Para el 2024, se incrementó en 05 puntos porcentuales la población que alcanza el nivel de lectura y en 03 puntos porcentuales la población que alcanza el nivel de matemática en jóvenes del tercer grado del ciclo básico </w:t>
            </w:r>
            <w:r w:rsidRPr="000A70A1">
              <w:rPr>
                <w:rFonts w:ascii="Century Gothic" w:hAnsi="Century Gothic"/>
                <w:sz w:val="12"/>
                <w:szCs w:val="14"/>
                <w:lang w:eastAsia="es-GT"/>
              </w:rPr>
              <w:lastRenderedPageBreak/>
              <w:t>del nivel medio, (de 15% en lectura en 2013 a 20% a 2024 y de 18% en matemática a 21% a 2024).</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lastRenderedPageBreak/>
              <w:t> </w:t>
            </w:r>
          </w:p>
        </w:tc>
        <w:tc>
          <w:tcPr>
            <w:tcW w:w="311"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2030, velar por que todas las niñas y todos los niños tengan una enseñanza primaria y secundaria completa, gratuita, equitativa y de calidad que produzca resultados de aprendizaje pertinentes y efectivos</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Construir y adecuar instalaciones escolares que respondan a las necesidades de los niños, jóvenes, adultos y las personas discapacitadas tomando en cuenta las cuestiones de género, y que ofrezcan entornos de aprendizaje seguros, no </w:t>
            </w:r>
            <w:r w:rsidRPr="000A70A1">
              <w:rPr>
                <w:rFonts w:ascii="Century Gothic" w:hAnsi="Century Gothic"/>
                <w:sz w:val="12"/>
                <w:szCs w:val="14"/>
                <w:lang w:eastAsia="es-GT"/>
              </w:rPr>
              <w:lastRenderedPageBreak/>
              <w:t>violentos, inclusivos y eficaces para todos.</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lastRenderedPageBreak/>
              <w:t>DESARROLLO SOCIAL</w:t>
            </w:r>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 (Acciones en materia de EDUCACIÓN) </w:t>
            </w:r>
          </w:p>
        </w:tc>
        <w:tc>
          <w:tcPr>
            <w:tcW w:w="80"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3" w:type="pct"/>
            <w:tcBorders>
              <w:top w:val="single" w:sz="4" w:space="0" w:color="auto"/>
              <w:left w:val="nil"/>
              <w:bottom w:val="single" w:sz="4" w:space="0" w:color="auto"/>
              <w:right w:val="single" w:sz="4" w:space="0" w:color="auto"/>
            </w:tcBorders>
            <w:shd w:val="clear" w:color="000000" w:fill="DAEEF3"/>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80"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2</w:t>
            </w:r>
          </w:p>
        </w:tc>
        <w:tc>
          <w:tcPr>
            <w:tcW w:w="125"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Estudiantes del ciclo básico atendidos en el sistema escolar</w:t>
            </w:r>
          </w:p>
        </w:tc>
        <w:tc>
          <w:tcPr>
            <w:tcW w:w="118"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Persona</w:t>
            </w:r>
          </w:p>
        </w:tc>
        <w:tc>
          <w:tcPr>
            <w:tcW w:w="155"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600</w:t>
            </w:r>
          </w:p>
        </w:tc>
        <w:tc>
          <w:tcPr>
            <w:tcW w:w="196"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19099C">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8,102,000.00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11</w:t>
            </w: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5104D6"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CONSTRUCCIÓN</w:t>
            </w:r>
            <w:r w:rsidR="000A70A1" w:rsidRPr="000A70A1">
              <w:rPr>
                <w:rFonts w:ascii="Century Gothic" w:hAnsi="Century Gothic"/>
                <w:color w:val="000000"/>
                <w:sz w:val="12"/>
                <w:szCs w:val="14"/>
                <w:lang w:eastAsia="es-GT"/>
              </w:rPr>
              <w:t xml:space="preserve"> INSTITUTO </w:t>
            </w:r>
            <w:r w:rsidRPr="000A70A1">
              <w:rPr>
                <w:rFonts w:ascii="Century Gothic" w:hAnsi="Century Gothic"/>
                <w:color w:val="000000"/>
                <w:sz w:val="12"/>
                <w:szCs w:val="14"/>
                <w:lang w:eastAsia="es-GT"/>
              </w:rPr>
              <w:t>BÁSICO</w:t>
            </w:r>
            <w:r w:rsidR="000A70A1" w:rsidRPr="000A70A1">
              <w:rPr>
                <w:rFonts w:ascii="Century Gothic" w:hAnsi="Century Gothic"/>
                <w:color w:val="000000"/>
                <w:sz w:val="12"/>
                <w:szCs w:val="14"/>
                <w:lang w:eastAsia="es-GT"/>
              </w:rPr>
              <w:t xml:space="preserve"> EN ALDEA PIEDRA PARADA CRISTO REY, SANTA CATARINA PINULA, GUATEMALA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286357</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272</w:t>
            </w:r>
          </w:p>
        </w:tc>
        <w:tc>
          <w:tcPr>
            <w:tcW w:w="1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600 /</w:t>
            </w:r>
            <w:r w:rsidRPr="000A70A1">
              <w:rPr>
                <w:rFonts w:ascii="Century Gothic" w:hAnsi="Century Gothic"/>
                <w:color w:val="000000"/>
                <w:sz w:val="12"/>
                <w:szCs w:val="14"/>
                <w:lang w:eastAsia="es-GT"/>
              </w:rPr>
              <w:br/>
              <w:t xml:space="preserve"> Persona</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19099C">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Q8,102,000.00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200</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19099C">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Q1,620,400.00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400</w:t>
            </w:r>
          </w:p>
        </w:tc>
        <w:tc>
          <w:tcPr>
            <w:tcW w:w="2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19099C">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6,481,600.00 </w:t>
            </w:r>
          </w:p>
        </w:tc>
      </w:tr>
      <w:tr w:rsidR="000A796B" w:rsidRPr="000A70A1" w:rsidTr="000A796B">
        <w:trPr>
          <w:trHeight w:val="1833"/>
        </w:trPr>
        <w:tc>
          <w:tcPr>
            <w:tcW w:w="11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lastRenderedPageBreak/>
              <w:t>Bienestar para la Gente</w:t>
            </w:r>
          </w:p>
        </w:tc>
        <w:tc>
          <w:tcPr>
            <w:tcW w:w="1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Educación</w:t>
            </w:r>
          </w:p>
        </w:tc>
        <w:tc>
          <w:tcPr>
            <w:tcW w:w="2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SIN MED ASOCIADA</w:t>
            </w:r>
          </w:p>
        </w:tc>
        <w:tc>
          <w:tcPr>
            <w:tcW w:w="2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5104D6"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PRODUCCIÓN</w:t>
            </w:r>
            <w:r w:rsidR="000A70A1" w:rsidRPr="000A70A1">
              <w:rPr>
                <w:rFonts w:ascii="Century Gothic" w:hAnsi="Century Gothic"/>
                <w:sz w:val="12"/>
                <w:szCs w:val="14"/>
                <w:lang w:eastAsia="es-GT"/>
              </w:rPr>
              <w:t xml:space="preserve"> SIN RED ASOCIADA</w:t>
            </w:r>
          </w:p>
        </w:tc>
        <w:tc>
          <w:tcPr>
            <w:tcW w:w="1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el 2024 se ha incrementado la tasa de promoción de los estudiantes en el nivel medio, ciclo diversificado del sector oficial a 90% (de 82.1% 2015 a 90% en 2024)</w:t>
            </w:r>
          </w:p>
        </w:tc>
        <w:tc>
          <w:tcPr>
            <w:tcW w:w="31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2030, velar por que todas las niñas y todos los niños tengan una enseñanza primaria y secundaria completa, gratuita, equitativa y de calidad que produzca resultados de aprendizaje pertinentes y efectivos</w:t>
            </w:r>
          </w:p>
        </w:tc>
        <w:tc>
          <w:tcPr>
            <w:tcW w:w="1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Construir y adecuar instalaciones escolares que respondan a las necesidades de los niños, jóvenes, adultos y las personas discapacitadas tomando en cuenta las cuestiones de género, y que ofrezcan entornos de aprendizaje seguros, no violentos, inclusivos y eficaces para todos.</w:t>
            </w:r>
          </w:p>
        </w:tc>
        <w:tc>
          <w:tcPr>
            <w:tcW w:w="11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DESARROLLO SOCIAL</w:t>
            </w:r>
          </w:p>
        </w:tc>
        <w:tc>
          <w:tcPr>
            <w:tcW w:w="3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 (Acciones en materia de EDUCACIÓN) </w:t>
            </w:r>
          </w:p>
        </w:tc>
        <w:tc>
          <w:tcPr>
            <w:tcW w:w="8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3"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80"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3</w:t>
            </w:r>
          </w:p>
        </w:tc>
        <w:tc>
          <w:tcPr>
            <w:tcW w:w="12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Estudiantes del ciclo diversificado en el sistema escolar.</w:t>
            </w:r>
          </w:p>
        </w:tc>
        <w:tc>
          <w:tcPr>
            <w:tcW w:w="118"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Persona</w:t>
            </w:r>
          </w:p>
        </w:tc>
        <w:tc>
          <w:tcPr>
            <w:tcW w:w="155"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980</w:t>
            </w:r>
          </w:p>
        </w:tc>
        <w:tc>
          <w:tcPr>
            <w:tcW w:w="196" w:type="pct"/>
            <w:vMerge w:val="restart"/>
            <w:tcBorders>
              <w:top w:val="single" w:sz="4" w:space="0" w:color="auto"/>
              <w:left w:val="single" w:sz="4" w:space="0" w:color="auto"/>
              <w:bottom w:val="single" w:sz="4" w:space="0" w:color="000000"/>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12,466,450.00 </w:t>
            </w:r>
          </w:p>
        </w:tc>
        <w:tc>
          <w:tcPr>
            <w:tcW w:w="117"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12</w:t>
            </w:r>
          </w:p>
        </w:tc>
        <w:tc>
          <w:tcPr>
            <w:tcW w:w="274"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5104D6"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AMPLIACIÓN</w:t>
            </w:r>
            <w:r w:rsidR="000A70A1" w:rsidRPr="000A70A1">
              <w:rPr>
                <w:rFonts w:ascii="Century Gothic" w:hAnsi="Century Gothic"/>
                <w:color w:val="000000"/>
                <w:sz w:val="12"/>
                <w:szCs w:val="14"/>
                <w:lang w:eastAsia="es-GT"/>
              </w:rPr>
              <w:t xml:space="preserve"> INSTITUTO DIVERSIFICADO (CONSTRUCCIÓN DE SALÓN DE COMPUTO Y AULA PARA CARRERA DE TURISMO) EN ALDEA CUCHILLA DEL CARMEN, SANTA CATARINA PINULA</w:t>
            </w:r>
          </w:p>
        </w:tc>
        <w:tc>
          <w:tcPr>
            <w:tcW w:w="118"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218322</w:t>
            </w:r>
          </w:p>
        </w:tc>
        <w:tc>
          <w:tcPr>
            <w:tcW w:w="118"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211</w:t>
            </w:r>
          </w:p>
        </w:tc>
        <w:tc>
          <w:tcPr>
            <w:tcW w:w="156"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380 /</w:t>
            </w:r>
            <w:r w:rsidRPr="000A70A1">
              <w:rPr>
                <w:rFonts w:ascii="Century Gothic" w:hAnsi="Century Gothic"/>
                <w:color w:val="000000"/>
                <w:sz w:val="12"/>
                <w:szCs w:val="14"/>
                <w:lang w:eastAsia="es-GT"/>
              </w:rPr>
              <w:br/>
              <w:t xml:space="preserve"> Persona</w:t>
            </w:r>
          </w:p>
        </w:tc>
        <w:tc>
          <w:tcPr>
            <w:tcW w:w="195"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46,450.00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380</w:t>
            </w:r>
          </w:p>
        </w:tc>
        <w:tc>
          <w:tcPr>
            <w:tcW w:w="19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46,450.00 </w:t>
            </w:r>
          </w:p>
        </w:tc>
        <w:tc>
          <w:tcPr>
            <w:tcW w:w="117"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236"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117"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22" w:type="pct"/>
            <w:tcBorders>
              <w:top w:val="nil"/>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r>
      <w:tr w:rsidR="000A796B" w:rsidRPr="000A70A1" w:rsidTr="000A35DE">
        <w:trPr>
          <w:trHeight w:val="966"/>
        </w:trPr>
        <w:tc>
          <w:tcPr>
            <w:tcW w:w="118"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5"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3"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4"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6"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311"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6"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236"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7"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354"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80"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3"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80"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25"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8"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5" w:type="pct"/>
            <w:vMerge/>
            <w:tcBorders>
              <w:top w:val="single" w:sz="4" w:space="0" w:color="auto"/>
              <w:left w:val="single" w:sz="4" w:space="0" w:color="auto"/>
              <w:bottom w:val="single" w:sz="4"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6" w:type="pct"/>
            <w:vMerge/>
            <w:tcBorders>
              <w:top w:val="single" w:sz="4" w:space="0" w:color="auto"/>
              <w:left w:val="single" w:sz="4" w:space="0" w:color="auto"/>
              <w:bottom w:val="single" w:sz="4" w:space="0" w:color="auto"/>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13</w:t>
            </w: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5104D6"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CONSTRUCCIÓN</w:t>
            </w:r>
            <w:r w:rsidR="000A70A1" w:rsidRPr="000A70A1">
              <w:rPr>
                <w:rFonts w:ascii="Century Gothic" w:hAnsi="Century Gothic"/>
                <w:color w:val="000000"/>
                <w:sz w:val="12"/>
                <w:szCs w:val="14"/>
                <w:lang w:eastAsia="es-GT"/>
              </w:rPr>
              <w:t xml:space="preserve"> INSTITUTO </w:t>
            </w:r>
            <w:r w:rsidRPr="000A70A1">
              <w:rPr>
                <w:rFonts w:ascii="Century Gothic" w:hAnsi="Century Gothic"/>
                <w:color w:val="000000"/>
                <w:sz w:val="12"/>
                <w:szCs w:val="14"/>
                <w:lang w:eastAsia="es-GT"/>
              </w:rPr>
              <w:t>TECNOLÓGICO</w:t>
            </w:r>
            <w:r w:rsidR="000A70A1" w:rsidRPr="000A70A1">
              <w:rPr>
                <w:rFonts w:ascii="Century Gothic" w:hAnsi="Century Gothic"/>
                <w:color w:val="000000"/>
                <w:sz w:val="12"/>
                <w:szCs w:val="14"/>
                <w:lang w:eastAsia="es-GT"/>
              </w:rPr>
              <w:t xml:space="preserve"> EN SECTOR I DE ALDEA EL CARMEN, SANTA CATARINA PINULA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255645</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241</w:t>
            </w:r>
          </w:p>
        </w:tc>
        <w:tc>
          <w:tcPr>
            <w:tcW w:w="1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600 /</w:t>
            </w:r>
            <w:r w:rsidRPr="000A70A1">
              <w:rPr>
                <w:rFonts w:ascii="Century Gothic" w:hAnsi="Century Gothic"/>
                <w:color w:val="000000"/>
                <w:sz w:val="12"/>
                <w:szCs w:val="14"/>
                <w:lang w:eastAsia="es-GT"/>
              </w:rPr>
              <w:br/>
              <w:t xml:space="preserve"> Persona</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sz w:val="12"/>
                <w:szCs w:val="14"/>
                <w:lang w:eastAsia="es-GT"/>
              </w:rPr>
            </w:pPr>
            <w:r w:rsidRPr="000A70A1">
              <w:rPr>
                <w:rFonts w:ascii="Century Gothic" w:hAnsi="Century Gothic"/>
                <w:sz w:val="12"/>
                <w:szCs w:val="14"/>
                <w:lang w:eastAsia="es-GT"/>
              </w:rPr>
              <w:t xml:space="preserve"> Q                 12,420,000.00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100</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sz w:val="12"/>
                <w:szCs w:val="14"/>
                <w:lang w:eastAsia="es-GT"/>
              </w:rPr>
            </w:pPr>
            <w:r w:rsidRPr="000A70A1">
              <w:rPr>
                <w:rFonts w:ascii="Century Gothic" w:hAnsi="Century Gothic"/>
                <w:sz w:val="12"/>
                <w:szCs w:val="14"/>
                <w:lang w:eastAsia="es-GT"/>
              </w:rPr>
              <w:t xml:space="preserve"> Q     2,484,000.00 </w:t>
            </w:r>
          </w:p>
        </w:tc>
        <w:tc>
          <w:tcPr>
            <w:tcW w:w="1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250</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sz w:val="12"/>
                <w:szCs w:val="14"/>
                <w:lang w:eastAsia="es-GT"/>
              </w:rPr>
            </w:pPr>
            <w:r w:rsidRPr="000A70A1">
              <w:rPr>
                <w:rFonts w:ascii="Century Gothic" w:hAnsi="Century Gothic"/>
                <w:sz w:val="12"/>
                <w:szCs w:val="14"/>
                <w:lang w:eastAsia="es-GT"/>
              </w:rPr>
              <w:t xml:space="preserve"> Q   4,347,000.00 </w:t>
            </w:r>
          </w:p>
        </w:tc>
        <w:tc>
          <w:tcPr>
            <w:tcW w:w="1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250</w:t>
            </w:r>
          </w:p>
        </w:tc>
        <w:tc>
          <w:tcPr>
            <w:tcW w:w="2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sz w:val="12"/>
                <w:szCs w:val="14"/>
                <w:lang w:eastAsia="es-GT"/>
              </w:rPr>
            </w:pPr>
            <w:r w:rsidRPr="000A70A1">
              <w:rPr>
                <w:rFonts w:ascii="Century Gothic" w:hAnsi="Century Gothic"/>
                <w:sz w:val="12"/>
                <w:szCs w:val="14"/>
                <w:lang w:eastAsia="es-GT"/>
              </w:rPr>
              <w:t xml:space="preserve"> Q    5,589,000.00 </w:t>
            </w:r>
          </w:p>
        </w:tc>
      </w:tr>
      <w:tr w:rsidR="000A796B" w:rsidRPr="000A70A1" w:rsidTr="00B228A1">
        <w:trPr>
          <w:trHeight w:val="2542"/>
        </w:trPr>
        <w:tc>
          <w:tcPr>
            <w:tcW w:w="1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Estado Garante de los Derechos Humanos y Conductor del Desarrollo</w:t>
            </w:r>
          </w:p>
        </w:tc>
        <w:tc>
          <w:tcPr>
            <w:tcW w:w="155"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Fortalecimiento institucional, seguridad y justicia</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Fortalecimiento institucional, seguridad y justicia</w:t>
            </w:r>
          </w:p>
        </w:tc>
        <w:tc>
          <w:tcPr>
            <w:tcW w:w="234"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el 2024, se ha disminuido en 26 puntos la tasa de delitos cometidos contra el patrimonio de las personas (De 56 en 2019 a 30.4 por cada cien mil habitantes en 2024)</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311"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el 2030, se ha disminuido la tasa de delitos cometidos contra el patrimonio de las personas, la violencia intrafamiliar y el porcentaje de extorsiones. Fomentando el deporte no federado y a la recreación e impulsando acciones de promoción y difusión de las artes.</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Para el 2030, se ha disminuido la tasa de delitos cometidos contra el patrimonio de las personas, la violencia intrafamiliar y el porcentaje de extorsiones. Fomentando el deporte no federado y </w:t>
            </w:r>
            <w:r w:rsidRPr="000A70A1">
              <w:rPr>
                <w:rFonts w:ascii="Century Gothic" w:hAnsi="Century Gothic"/>
                <w:sz w:val="12"/>
                <w:szCs w:val="14"/>
                <w:lang w:eastAsia="es-GT"/>
              </w:rPr>
              <w:lastRenderedPageBreak/>
              <w:t>a la recreación e impulsando acciones de promoción y difusión de las artes.</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lastRenderedPageBreak/>
              <w:t>GOBERNABILIDAD Y SEGURIDAD EN DESARROLLO</w:t>
            </w:r>
          </w:p>
        </w:tc>
        <w:tc>
          <w:tcPr>
            <w:tcW w:w="3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Propiciar la disminución de la comisión de delitos, impulsando programas de prevención e instancias de resolución de conflictos.</w:t>
            </w:r>
          </w:p>
        </w:tc>
        <w:tc>
          <w:tcPr>
            <w:tcW w:w="80"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3" w:type="pct"/>
            <w:tcBorders>
              <w:top w:val="single" w:sz="4" w:space="0" w:color="auto"/>
              <w:left w:val="single" w:sz="4" w:space="0" w:color="auto"/>
              <w:bottom w:val="single" w:sz="4" w:space="0" w:color="auto"/>
              <w:right w:val="single" w:sz="4" w:space="0" w:color="auto"/>
            </w:tcBorders>
            <w:shd w:val="clear" w:color="000000" w:fill="DAEEF3"/>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80"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4</w:t>
            </w:r>
          </w:p>
        </w:tc>
        <w:tc>
          <w:tcPr>
            <w:tcW w:w="12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Seguridad preventiva y del delito en áreas de mayor incidencia criminal, para la dismi</w:t>
            </w:r>
            <w:r w:rsidRPr="000A70A1">
              <w:rPr>
                <w:rFonts w:ascii="Century Gothic" w:hAnsi="Century Gothic"/>
                <w:color w:val="000000"/>
                <w:sz w:val="12"/>
                <w:szCs w:val="14"/>
                <w:lang w:eastAsia="es-GT"/>
              </w:rPr>
              <w:lastRenderedPageBreak/>
              <w:t>nución de delitos cometidos contra el patrimonio de las personas</w:t>
            </w:r>
          </w:p>
        </w:tc>
        <w:tc>
          <w:tcPr>
            <w:tcW w:w="118"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lastRenderedPageBreak/>
              <w:t>evento</w:t>
            </w:r>
          </w:p>
        </w:tc>
        <w:tc>
          <w:tcPr>
            <w:tcW w:w="155"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200</w:t>
            </w:r>
          </w:p>
        </w:tc>
        <w:tc>
          <w:tcPr>
            <w:tcW w:w="196"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8,000,000.00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14</w:t>
            </w: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5104D6"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CONSTRUCCIÓN</w:t>
            </w:r>
            <w:r w:rsidR="000A70A1" w:rsidRPr="000A70A1">
              <w:rPr>
                <w:rFonts w:ascii="Century Gothic" w:hAnsi="Century Gothic"/>
                <w:color w:val="000000"/>
                <w:sz w:val="12"/>
                <w:szCs w:val="14"/>
                <w:lang w:eastAsia="es-GT"/>
              </w:rPr>
              <w:t xml:space="preserve"> MONUMENTO DE VIGILANCIA PARA </w:t>
            </w:r>
            <w:r w:rsidRPr="000A70A1">
              <w:rPr>
                <w:rFonts w:ascii="Century Gothic" w:hAnsi="Century Gothic"/>
                <w:color w:val="000000"/>
                <w:sz w:val="12"/>
                <w:szCs w:val="14"/>
                <w:lang w:eastAsia="es-GT"/>
              </w:rPr>
              <w:t>PREVENCIÓN</w:t>
            </w:r>
            <w:r w:rsidR="000A70A1" w:rsidRPr="000A70A1">
              <w:rPr>
                <w:rFonts w:ascii="Century Gothic" w:hAnsi="Century Gothic"/>
                <w:color w:val="000000"/>
                <w:sz w:val="12"/>
                <w:szCs w:val="14"/>
                <w:lang w:eastAsia="es-GT"/>
              </w:rPr>
              <w:t xml:space="preserve"> DE LA VIOLENCIA DEL MUNICIPIO DE SANTA CATARINA PINULA, GUATEMALA</w:t>
            </w:r>
          </w:p>
        </w:tc>
        <w:tc>
          <w:tcPr>
            <w:tcW w:w="1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285538</w:t>
            </w:r>
          </w:p>
        </w:tc>
        <w:tc>
          <w:tcPr>
            <w:tcW w:w="1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269</w:t>
            </w:r>
          </w:p>
        </w:tc>
        <w:tc>
          <w:tcPr>
            <w:tcW w:w="1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200 / </w:t>
            </w:r>
            <w:r w:rsidRPr="000A70A1">
              <w:rPr>
                <w:rFonts w:ascii="Century Gothic" w:hAnsi="Century Gothic"/>
                <w:color w:val="000000"/>
                <w:sz w:val="12"/>
                <w:szCs w:val="14"/>
                <w:lang w:eastAsia="es-GT"/>
              </w:rPr>
              <w:br/>
              <w:t>Evento</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8,000,000.00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150</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5,000,000.00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50</w:t>
            </w:r>
          </w:p>
        </w:tc>
        <w:tc>
          <w:tcPr>
            <w:tcW w:w="2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3,000,000.00 </w:t>
            </w:r>
          </w:p>
        </w:tc>
      </w:tr>
      <w:tr w:rsidR="000A796B" w:rsidRPr="000A70A1" w:rsidTr="00B228A1">
        <w:trPr>
          <w:trHeight w:val="3399"/>
        </w:trPr>
        <w:tc>
          <w:tcPr>
            <w:tcW w:w="118" w:type="pct"/>
            <w:tcBorders>
              <w:top w:val="nil"/>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lastRenderedPageBreak/>
              <w:t>Bienestar para la Gente</w:t>
            </w:r>
          </w:p>
        </w:tc>
        <w:tc>
          <w:tcPr>
            <w:tcW w:w="155"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Reducción de la pobreza y protección social</w:t>
            </w:r>
          </w:p>
        </w:tc>
        <w:tc>
          <w:tcPr>
            <w:tcW w:w="233"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2030, potenciar y promover la inclusión social, económica y política de todos, independientemente de su edad, sexo, discapacidad, raza, etnia, origen, religión o situación económica u otra condición.</w:t>
            </w:r>
          </w:p>
        </w:tc>
        <w:tc>
          <w:tcPr>
            <w:tcW w:w="234"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el 2024, se ha disminuido el déficit habitacional en 18 por ciento (De 2.07 millones de viviendas, considerando el crecimiento del déficit habitacional de 5 años,  a 1.7 millones de viviendas en 2024)</w:t>
            </w:r>
          </w:p>
        </w:tc>
        <w:tc>
          <w:tcPr>
            <w:tcW w:w="156"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311"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Fortalecer la resiliencia y capacidad de adaptación a los riesgos relacionados con el clima y los desastres naturales</w:t>
            </w:r>
          </w:p>
        </w:tc>
        <w:tc>
          <w:tcPr>
            <w:tcW w:w="156" w:type="pct"/>
            <w:tcBorders>
              <w:top w:val="nil"/>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Familias beneficiadas con viviendas mejoradas</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DESARROLLO SOCIAL</w:t>
            </w:r>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 (Acciones en materia de Vivienda)</w:t>
            </w:r>
          </w:p>
        </w:tc>
        <w:tc>
          <w:tcPr>
            <w:tcW w:w="80"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3" w:type="pct"/>
            <w:tcBorders>
              <w:top w:val="single" w:sz="4" w:space="0" w:color="auto"/>
              <w:left w:val="nil"/>
              <w:bottom w:val="single" w:sz="4" w:space="0" w:color="auto"/>
              <w:right w:val="single" w:sz="4" w:space="0" w:color="auto"/>
            </w:tcBorders>
            <w:shd w:val="clear" w:color="000000" w:fill="DAEEF3"/>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80"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5</w:t>
            </w:r>
          </w:p>
        </w:tc>
        <w:tc>
          <w:tcPr>
            <w:tcW w:w="125"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Familias beneficiadas con viviendas mejoradas</w:t>
            </w:r>
          </w:p>
        </w:tc>
        <w:tc>
          <w:tcPr>
            <w:tcW w:w="118" w:type="pct"/>
            <w:tcBorders>
              <w:top w:val="nil"/>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Familias</w:t>
            </w:r>
          </w:p>
        </w:tc>
        <w:tc>
          <w:tcPr>
            <w:tcW w:w="155" w:type="pct"/>
            <w:tcBorders>
              <w:top w:val="nil"/>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10700</w:t>
            </w:r>
          </w:p>
        </w:tc>
        <w:tc>
          <w:tcPr>
            <w:tcW w:w="196"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8,000,000.00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15</w:t>
            </w: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APOYO MATERIALES DE </w:t>
            </w:r>
            <w:r w:rsidR="005104D6" w:rsidRPr="000A70A1">
              <w:rPr>
                <w:rFonts w:ascii="Century Gothic" w:hAnsi="Century Gothic"/>
                <w:color w:val="000000"/>
                <w:sz w:val="12"/>
                <w:szCs w:val="14"/>
                <w:lang w:eastAsia="es-GT"/>
              </w:rPr>
              <w:t>CONSTRUCCIÓN</w:t>
            </w:r>
            <w:r w:rsidRPr="000A70A1">
              <w:rPr>
                <w:rFonts w:ascii="Century Gothic" w:hAnsi="Century Gothic"/>
                <w:color w:val="000000"/>
                <w:sz w:val="12"/>
                <w:szCs w:val="14"/>
                <w:lang w:eastAsia="es-GT"/>
              </w:rPr>
              <w:t xml:space="preserve"> PARA MEJORA DE VIVIENDA DE FAMILIAS DE ESCASOS RECURSOS </w:t>
            </w:r>
            <w:r w:rsidR="005104D6" w:rsidRPr="000A70A1">
              <w:rPr>
                <w:rFonts w:ascii="Century Gothic" w:hAnsi="Century Gothic"/>
                <w:color w:val="000000"/>
                <w:sz w:val="12"/>
                <w:szCs w:val="14"/>
                <w:lang w:eastAsia="es-GT"/>
              </w:rPr>
              <w:t>ECONÓMICOS</w:t>
            </w:r>
            <w:r w:rsidRPr="000A70A1">
              <w:rPr>
                <w:rFonts w:ascii="Century Gothic" w:hAnsi="Century Gothic"/>
                <w:color w:val="000000"/>
                <w:sz w:val="12"/>
                <w:szCs w:val="14"/>
                <w:lang w:eastAsia="es-GT"/>
              </w:rPr>
              <w:t xml:space="preserve"> DEL MUNICIPIO DE SANTA CATARINA PINULA, GUATEMALA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285539</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273</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10700 / </w:t>
            </w:r>
            <w:r w:rsidRPr="000A70A1">
              <w:rPr>
                <w:rFonts w:ascii="Century Gothic" w:hAnsi="Century Gothic"/>
                <w:color w:val="000000"/>
                <w:sz w:val="12"/>
                <w:szCs w:val="14"/>
                <w:lang w:eastAsia="es-GT"/>
              </w:rPr>
              <w:br/>
              <w:t>Familia</w:t>
            </w:r>
          </w:p>
        </w:tc>
        <w:tc>
          <w:tcPr>
            <w:tcW w:w="195" w:type="pct"/>
            <w:tcBorders>
              <w:top w:val="single" w:sz="4" w:space="0" w:color="auto"/>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8,000,000.00 </w:t>
            </w:r>
          </w:p>
        </w:tc>
        <w:tc>
          <w:tcPr>
            <w:tcW w:w="1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1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5350</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3,600,000.00 </w:t>
            </w:r>
          </w:p>
        </w:tc>
        <w:tc>
          <w:tcPr>
            <w:tcW w:w="1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5350</w:t>
            </w:r>
          </w:p>
        </w:tc>
        <w:tc>
          <w:tcPr>
            <w:tcW w:w="2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4,400,000.00 </w:t>
            </w:r>
          </w:p>
        </w:tc>
      </w:tr>
      <w:tr w:rsidR="000A796B" w:rsidRPr="000A70A1" w:rsidTr="000A796B">
        <w:trPr>
          <w:trHeight w:val="983"/>
        </w:trPr>
        <w:tc>
          <w:tcPr>
            <w:tcW w:w="1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Bienestar para la Gente</w:t>
            </w:r>
          </w:p>
        </w:tc>
        <w:tc>
          <w:tcPr>
            <w:tcW w:w="155"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Acceso a servicios de salud</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Lograr la cobertura sanitaria universal, en particular la protección contra los riesgos financieros, el acceso a servicios de salud, esenciales de calidad y el acceso a medicamentos y </w:t>
            </w:r>
            <w:r w:rsidRPr="000A70A1">
              <w:rPr>
                <w:rFonts w:ascii="Century Gothic" w:hAnsi="Century Gothic"/>
                <w:sz w:val="12"/>
                <w:szCs w:val="14"/>
                <w:lang w:eastAsia="es-GT"/>
              </w:rPr>
              <w:lastRenderedPageBreak/>
              <w:t>vacunas seguras, eficaces, asequibles y de calidad para todos.</w:t>
            </w:r>
          </w:p>
        </w:tc>
        <w:tc>
          <w:tcPr>
            <w:tcW w:w="234"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5104D6"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lastRenderedPageBreak/>
              <w:t>PRODUCCIÓN</w:t>
            </w:r>
            <w:r w:rsidR="000A70A1" w:rsidRPr="000A70A1">
              <w:rPr>
                <w:rFonts w:ascii="Century Gothic" w:hAnsi="Century Gothic"/>
                <w:sz w:val="12"/>
                <w:szCs w:val="14"/>
                <w:lang w:eastAsia="es-GT"/>
              </w:rPr>
              <w:t xml:space="preserve"> SIN RED ASOCIADA</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12 FOMENTO DE LA SALUD Y MEDICINA PREVENTIVA</w:t>
            </w:r>
          </w:p>
        </w:tc>
        <w:tc>
          <w:tcPr>
            <w:tcW w:w="311"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Fomento de la salud y medicina preventiva. Recuperación de la salud Continua atención en los servicios de emergencia solicitados por la población a través de la dirección y coordinación de los mismos.</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Para el 2030 equipamiento de salud (medicamentos e insumos) abastecidos en un 80%</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DESARROLLO SOCIAL</w:t>
            </w:r>
          </w:p>
        </w:tc>
        <w:tc>
          <w:tcPr>
            <w:tcW w:w="354"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w:t>
            </w:r>
            <w:r w:rsidRPr="000A70A1">
              <w:rPr>
                <w:rFonts w:ascii="Century Gothic" w:hAnsi="Century Gothic"/>
                <w:sz w:val="12"/>
                <w:szCs w:val="14"/>
                <w:lang w:eastAsia="es-GT"/>
              </w:rPr>
              <w:lastRenderedPageBreak/>
              <w:t xml:space="preserve">popular. (Acciones en materia de SALUD) </w:t>
            </w:r>
          </w:p>
        </w:tc>
        <w:tc>
          <w:tcPr>
            <w:tcW w:w="80"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lastRenderedPageBreak/>
              <w:t> </w:t>
            </w:r>
          </w:p>
        </w:tc>
        <w:tc>
          <w:tcPr>
            <w:tcW w:w="193" w:type="pct"/>
            <w:tcBorders>
              <w:top w:val="single" w:sz="4" w:space="0" w:color="auto"/>
              <w:left w:val="nil"/>
              <w:bottom w:val="single" w:sz="4" w:space="0" w:color="auto"/>
              <w:right w:val="single" w:sz="4" w:space="0" w:color="auto"/>
            </w:tcBorders>
            <w:shd w:val="clear" w:color="000000" w:fill="DAEEF3"/>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w:t>
            </w:r>
          </w:p>
        </w:tc>
        <w:tc>
          <w:tcPr>
            <w:tcW w:w="80"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6</w:t>
            </w:r>
          </w:p>
        </w:tc>
        <w:tc>
          <w:tcPr>
            <w:tcW w:w="125"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Población con servicios de prevención y promoción de la salud</w:t>
            </w:r>
          </w:p>
        </w:tc>
        <w:tc>
          <w:tcPr>
            <w:tcW w:w="118"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Persona</w:t>
            </w:r>
          </w:p>
        </w:tc>
        <w:tc>
          <w:tcPr>
            <w:tcW w:w="155"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26700</w:t>
            </w:r>
          </w:p>
        </w:tc>
        <w:tc>
          <w:tcPr>
            <w:tcW w:w="196" w:type="pct"/>
            <w:tcBorders>
              <w:top w:val="single" w:sz="4" w:space="0" w:color="auto"/>
              <w:left w:val="nil"/>
              <w:bottom w:val="single" w:sz="4" w:space="0" w:color="auto"/>
              <w:right w:val="single" w:sz="4" w:space="0" w:color="auto"/>
            </w:tcBorders>
            <w:shd w:val="clear" w:color="000000" w:fill="DAEEF3"/>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3,116,638.00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16</w:t>
            </w:r>
          </w:p>
        </w:tc>
        <w:tc>
          <w:tcPr>
            <w:tcW w:w="274"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APOYO A LA SALUD A BENEFICIO DE LA </w:t>
            </w:r>
            <w:r w:rsidR="005104D6" w:rsidRPr="000A70A1">
              <w:rPr>
                <w:rFonts w:ascii="Century Gothic" w:hAnsi="Century Gothic"/>
                <w:color w:val="000000"/>
                <w:sz w:val="12"/>
                <w:szCs w:val="14"/>
                <w:lang w:eastAsia="es-GT"/>
              </w:rPr>
              <w:t>POBLACIÓN</w:t>
            </w:r>
            <w:r w:rsidRPr="000A70A1">
              <w:rPr>
                <w:rFonts w:ascii="Century Gothic" w:hAnsi="Century Gothic"/>
                <w:color w:val="000000"/>
                <w:sz w:val="12"/>
                <w:szCs w:val="14"/>
                <w:lang w:eastAsia="es-GT"/>
              </w:rPr>
              <w:t xml:space="preserve"> DE SANTA CATARINA PINULA, GUATEMALA</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271625</w:t>
            </w:r>
          </w:p>
        </w:tc>
        <w:tc>
          <w:tcPr>
            <w:tcW w:w="118"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264</w:t>
            </w:r>
          </w:p>
        </w:tc>
        <w:tc>
          <w:tcPr>
            <w:tcW w:w="156"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26700 / </w:t>
            </w:r>
            <w:r w:rsidRPr="000A70A1">
              <w:rPr>
                <w:rFonts w:ascii="Century Gothic" w:hAnsi="Century Gothic"/>
                <w:color w:val="000000"/>
                <w:sz w:val="12"/>
                <w:szCs w:val="14"/>
                <w:lang w:eastAsia="es-GT"/>
              </w:rPr>
              <w:br/>
              <w:t>Persona</w:t>
            </w:r>
          </w:p>
        </w:tc>
        <w:tc>
          <w:tcPr>
            <w:tcW w:w="195" w:type="pct"/>
            <w:tcBorders>
              <w:top w:val="single" w:sz="4" w:space="0" w:color="auto"/>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3,116,638.00 </w:t>
            </w:r>
          </w:p>
        </w:tc>
        <w:tc>
          <w:tcPr>
            <w:tcW w:w="117" w:type="pct"/>
            <w:tcBorders>
              <w:top w:val="single" w:sz="4" w:space="0" w:color="auto"/>
              <w:left w:val="nil"/>
              <w:bottom w:val="single" w:sz="4" w:space="0" w:color="auto"/>
              <w:right w:val="single" w:sz="4" w:space="0" w:color="auto"/>
            </w:tcBorders>
            <w:shd w:val="clear" w:color="auto" w:fill="auto"/>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8900</w:t>
            </w:r>
          </w:p>
        </w:tc>
        <w:tc>
          <w:tcPr>
            <w:tcW w:w="196" w:type="pct"/>
            <w:tcBorders>
              <w:top w:val="single" w:sz="4" w:space="0" w:color="auto"/>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1,038,879.30 </w:t>
            </w:r>
          </w:p>
        </w:tc>
        <w:tc>
          <w:tcPr>
            <w:tcW w:w="117" w:type="pct"/>
            <w:tcBorders>
              <w:top w:val="single" w:sz="4" w:space="0" w:color="auto"/>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8900</w:t>
            </w:r>
          </w:p>
        </w:tc>
        <w:tc>
          <w:tcPr>
            <w:tcW w:w="236" w:type="pct"/>
            <w:tcBorders>
              <w:top w:val="single" w:sz="4" w:space="0" w:color="auto"/>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1,038,879.30 </w:t>
            </w:r>
          </w:p>
        </w:tc>
        <w:tc>
          <w:tcPr>
            <w:tcW w:w="117" w:type="pct"/>
            <w:tcBorders>
              <w:top w:val="single" w:sz="4" w:space="0" w:color="auto"/>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jc w:val="center"/>
              <w:rPr>
                <w:rFonts w:ascii="Century Gothic" w:hAnsi="Century Gothic"/>
                <w:color w:val="000000"/>
                <w:sz w:val="12"/>
                <w:szCs w:val="14"/>
                <w:lang w:eastAsia="es-GT"/>
              </w:rPr>
            </w:pPr>
            <w:r w:rsidRPr="000A70A1">
              <w:rPr>
                <w:rFonts w:ascii="Century Gothic" w:hAnsi="Century Gothic"/>
                <w:color w:val="000000"/>
                <w:sz w:val="12"/>
                <w:szCs w:val="14"/>
                <w:lang w:eastAsia="es-GT"/>
              </w:rPr>
              <w:t>8900</w:t>
            </w:r>
          </w:p>
        </w:tc>
        <w:tc>
          <w:tcPr>
            <w:tcW w:w="222" w:type="pct"/>
            <w:tcBorders>
              <w:top w:val="single" w:sz="4" w:space="0" w:color="auto"/>
              <w:left w:val="nil"/>
              <w:bottom w:val="single" w:sz="4" w:space="0" w:color="auto"/>
              <w:right w:val="single" w:sz="4" w:space="0" w:color="auto"/>
            </w:tcBorders>
            <w:shd w:val="clear" w:color="auto" w:fill="auto"/>
            <w:noWrap/>
            <w:vAlign w:val="center"/>
            <w:hideMark/>
          </w:tcPr>
          <w:p w:rsidR="000A70A1" w:rsidRPr="000A70A1" w:rsidRDefault="000A70A1" w:rsidP="000A70A1">
            <w:pPr>
              <w:spacing w:after="0" w:line="240" w:lineRule="auto"/>
              <w:rPr>
                <w:rFonts w:ascii="Century Gothic" w:hAnsi="Century Gothic"/>
                <w:color w:val="000000"/>
                <w:sz w:val="12"/>
                <w:szCs w:val="14"/>
                <w:lang w:eastAsia="es-GT"/>
              </w:rPr>
            </w:pPr>
            <w:r w:rsidRPr="000A70A1">
              <w:rPr>
                <w:rFonts w:ascii="Century Gothic" w:hAnsi="Century Gothic"/>
                <w:color w:val="000000"/>
                <w:sz w:val="12"/>
                <w:szCs w:val="14"/>
                <w:lang w:eastAsia="es-GT"/>
              </w:rPr>
              <w:t xml:space="preserve"> Q    1,038,879.40 </w:t>
            </w:r>
          </w:p>
        </w:tc>
      </w:tr>
      <w:tr w:rsidR="00EE3660" w:rsidRPr="000A70A1" w:rsidTr="000A796B">
        <w:trPr>
          <w:trHeight w:val="2368"/>
        </w:trPr>
        <w:tc>
          <w:tcPr>
            <w:tcW w:w="2070" w:type="pct"/>
            <w:gridSpan w:val="10"/>
            <w:vMerge w:val="restart"/>
            <w:tcBorders>
              <w:top w:val="single" w:sz="4" w:space="0" w:color="auto"/>
              <w:left w:val="single" w:sz="8" w:space="0" w:color="auto"/>
              <w:bottom w:val="single" w:sz="8" w:space="0" w:color="000000"/>
              <w:right w:val="single" w:sz="4" w:space="0" w:color="auto"/>
            </w:tcBorders>
            <w:shd w:val="clear" w:color="000000" w:fill="DCE6F1"/>
            <w:vAlign w:val="center"/>
            <w:hideMark/>
          </w:tcPr>
          <w:p w:rsidR="000A70A1" w:rsidRPr="000A70A1" w:rsidRDefault="000A70A1" w:rsidP="000A70A1">
            <w:pPr>
              <w:spacing w:after="0" w:line="240" w:lineRule="auto"/>
              <w:jc w:val="center"/>
              <w:rPr>
                <w:b/>
                <w:bCs/>
                <w:sz w:val="12"/>
                <w:szCs w:val="14"/>
                <w:lang w:eastAsia="es-GT"/>
              </w:rPr>
            </w:pPr>
            <w:r w:rsidRPr="000A70A1">
              <w:rPr>
                <w:b/>
                <w:bCs/>
                <w:sz w:val="12"/>
                <w:szCs w:val="14"/>
                <w:lang w:eastAsia="es-GT"/>
              </w:rPr>
              <w:lastRenderedPageBreak/>
              <w:t xml:space="preserve">11 Gastos de funcionamiento sin vinculación a resultados. </w:t>
            </w:r>
          </w:p>
        </w:tc>
        <w:tc>
          <w:tcPr>
            <w:tcW w:w="80" w:type="pct"/>
            <w:vMerge w:val="restart"/>
            <w:tcBorders>
              <w:top w:val="single" w:sz="4" w:space="0" w:color="auto"/>
              <w:left w:val="single" w:sz="4" w:space="0" w:color="auto"/>
              <w:bottom w:val="single" w:sz="8" w:space="0" w:color="000000"/>
              <w:right w:val="single" w:sz="4" w:space="0" w:color="auto"/>
            </w:tcBorders>
            <w:shd w:val="clear" w:color="000000" w:fill="DCE6F1"/>
            <w:noWrap/>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w:t>
            </w:r>
          </w:p>
        </w:tc>
        <w:tc>
          <w:tcPr>
            <w:tcW w:w="193" w:type="pct"/>
            <w:vMerge w:val="restart"/>
            <w:tcBorders>
              <w:top w:val="single" w:sz="4" w:space="0" w:color="auto"/>
              <w:left w:val="single" w:sz="4" w:space="0" w:color="auto"/>
              <w:bottom w:val="single" w:sz="8" w:space="0" w:color="000000"/>
              <w:right w:val="single" w:sz="4" w:space="0" w:color="auto"/>
            </w:tcBorders>
            <w:shd w:val="clear" w:color="000000" w:fill="DCE6F1"/>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Personas atendidas con calidad en los servicios municipales</w:t>
            </w:r>
          </w:p>
        </w:tc>
        <w:tc>
          <w:tcPr>
            <w:tcW w:w="80" w:type="pct"/>
            <w:vMerge w:val="restart"/>
            <w:tcBorders>
              <w:top w:val="single" w:sz="4" w:space="0" w:color="auto"/>
              <w:left w:val="single" w:sz="4" w:space="0" w:color="auto"/>
              <w:bottom w:val="single" w:sz="8" w:space="0" w:color="000000"/>
              <w:right w:val="single" w:sz="4" w:space="0" w:color="auto"/>
            </w:tcBorders>
            <w:shd w:val="clear" w:color="000000" w:fill="DCE6F1"/>
            <w:noWrap/>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25" w:type="pct"/>
            <w:vMerge w:val="restart"/>
            <w:tcBorders>
              <w:top w:val="single" w:sz="4" w:space="0" w:color="auto"/>
              <w:left w:val="single" w:sz="4" w:space="0" w:color="auto"/>
              <w:bottom w:val="single" w:sz="8" w:space="0" w:color="000000"/>
              <w:right w:val="single" w:sz="4" w:space="0" w:color="auto"/>
            </w:tcBorders>
            <w:shd w:val="clear" w:color="000000" w:fill="DCE6F1"/>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w:t>
            </w:r>
          </w:p>
        </w:tc>
        <w:tc>
          <w:tcPr>
            <w:tcW w:w="118" w:type="pct"/>
            <w:vMerge w:val="restart"/>
            <w:tcBorders>
              <w:top w:val="single" w:sz="4" w:space="0" w:color="auto"/>
              <w:left w:val="single" w:sz="4" w:space="0" w:color="auto"/>
              <w:bottom w:val="single" w:sz="8" w:space="0" w:color="000000"/>
              <w:right w:val="single" w:sz="4" w:space="0" w:color="auto"/>
            </w:tcBorders>
            <w:shd w:val="clear" w:color="000000" w:fill="DCE6F1"/>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Persona</w:t>
            </w:r>
          </w:p>
        </w:tc>
        <w:tc>
          <w:tcPr>
            <w:tcW w:w="155" w:type="pct"/>
            <w:vMerge w:val="restart"/>
            <w:tcBorders>
              <w:top w:val="single" w:sz="4" w:space="0" w:color="auto"/>
              <w:left w:val="single" w:sz="4" w:space="0" w:color="auto"/>
              <w:bottom w:val="single" w:sz="8" w:space="0" w:color="000000"/>
              <w:right w:val="single" w:sz="4" w:space="0" w:color="auto"/>
            </w:tcBorders>
            <w:shd w:val="clear" w:color="000000" w:fill="DCE6F1"/>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25000</w:t>
            </w:r>
          </w:p>
        </w:tc>
        <w:tc>
          <w:tcPr>
            <w:tcW w:w="196" w:type="pct"/>
            <w:vMerge w:val="restart"/>
            <w:tcBorders>
              <w:top w:val="single" w:sz="4" w:space="0" w:color="auto"/>
              <w:left w:val="single" w:sz="4" w:space="0" w:color="auto"/>
              <w:bottom w:val="single" w:sz="8" w:space="0" w:color="000000"/>
              <w:right w:val="single" w:sz="4" w:space="0" w:color="auto"/>
            </w:tcBorders>
            <w:shd w:val="clear" w:color="000000" w:fill="DCE6F1"/>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600,000.00 </w:t>
            </w:r>
          </w:p>
        </w:tc>
        <w:tc>
          <w:tcPr>
            <w:tcW w:w="117" w:type="pct"/>
            <w:tcBorders>
              <w:top w:val="single" w:sz="4" w:space="0" w:color="auto"/>
              <w:left w:val="nil"/>
              <w:bottom w:val="single" w:sz="4" w:space="0" w:color="auto"/>
              <w:right w:val="single" w:sz="4" w:space="0" w:color="auto"/>
            </w:tcBorders>
            <w:shd w:val="clear" w:color="000000" w:fill="DCE6F1"/>
            <w:noWrap/>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17</w:t>
            </w:r>
          </w:p>
        </w:tc>
        <w:tc>
          <w:tcPr>
            <w:tcW w:w="274" w:type="pct"/>
            <w:tcBorders>
              <w:top w:val="single" w:sz="4" w:space="0" w:color="auto"/>
              <w:left w:val="nil"/>
              <w:bottom w:val="single" w:sz="4" w:space="0" w:color="auto"/>
              <w:right w:val="single" w:sz="4" w:space="0" w:color="auto"/>
            </w:tcBorders>
            <w:shd w:val="clear" w:color="000000" w:fill="DCE6F1"/>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COMPRA DE EQUIPO DE COMPUTO PARA LAS DIFERENTES UNIDADES Y DIRECCIONES DE LA MUNICIPALIDAD DE SANTA CATARINA PINULA</w:t>
            </w:r>
          </w:p>
        </w:tc>
        <w:tc>
          <w:tcPr>
            <w:tcW w:w="118" w:type="pct"/>
            <w:tcBorders>
              <w:top w:val="single" w:sz="4" w:space="0" w:color="auto"/>
              <w:left w:val="nil"/>
              <w:bottom w:val="single" w:sz="4" w:space="0" w:color="auto"/>
              <w:right w:val="single" w:sz="4" w:space="0" w:color="auto"/>
            </w:tcBorders>
            <w:shd w:val="clear" w:color="000000" w:fill="DCE6F1"/>
            <w:vAlign w:val="center"/>
            <w:hideMark/>
          </w:tcPr>
          <w:p w:rsidR="000A70A1" w:rsidRPr="000A70A1" w:rsidRDefault="000A70A1" w:rsidP="000A70A1">
            <w:pPr>
              <w:spacing w:after="0" w:line="240" w:lineRule="auto"/>
              <w:jc w:val="center"/>
              <w:rPr>
                <w:sz w:val="12"/>
                <w:szCs w:val="14"/>
                <w:lang w:eastAsia="es-GT"/>
              </w:rPr>
            </w:pPr>
            <w:r w:rsidRPr="000A70A1">
              <w:rPr>
                <w:sz w:val="12"/>
                <w:szCs w:val="14"/>
                <w:lang w:eastAsia="es-GT"/>
              </w:rPr>
              <w:t>N/A</w:t>
            </w:r>
          </w:p>
        </w:tc>
        <w:tc>
          <w:tcPr>
            <w:tcW w:w="118" w:type="pct"/>
            <w:tcBorders>
              <w:top w:val="single" w:sz="4" w:space="0" w:color="auto"/>
              <w:left w:val="nil"/>
              <w:bottom w:val="single" w:sz="4" w:space="0" w:color="auto"/>
              <w:right w:val="single" w:sz="4" w:space="0" w:color="auto"/>
            </w:tcBorders>
            <w:shd w:val="clear" w:color="000000" w:fill="DCE6F1"/>
            <w:vAlign w:val="center"/>
            <w:hideMark/>
          </w:tcPr>
          <w:p w:rsidR="000A70A1" w:rsidRPr="000A70A1" w:rsidRDefault="000A70A1" w:rsidP="000A70A1">
            <w:pPr>
              <w:spacing w:after="0" w:line="240" w:lineRule="auto"/>
              <w:jc w:val="center"/>
              <w:rPr>
                <w:sz w:val="12"/>
                <w:szCs w:val="14"/>
                <w:lang w:eastAsia="es-GT"/>
              </w:rPr>
            </w:pPr>
            <w:r w:rsidRPr="000A70A1">
              <w:rPr>
                <w:sz w:val="12"/>
                <w:szCs w:val="14"/>
                <w:lang w:eastAsia="es-GT"/>
              </w:rPr>
              <w:t>N/A</w:t>
            </w:r>
          </w:p>
        </w:tc>
        <w:tc>
          <w:tcPr>
            <w:tcW w:w="156" w:type="pct"/>
            <w:tcBorders>
              <w:top w:val="single" w:sz="4" w:space="0" w:color="auto"/>
              <w:left w:val="nil"/>
              <w:bottom w:val="single" w:sz="4" w:space="0" w:color="auto"/>
              <w:right w:val="single" w:sz="4" w:space="0" w:color="auto"/>
            </w:tcBorders>
            <w:shd w:val="clear" w:color="000000" w:fill="DCE6F1"/>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25000 /</w:t>
            </w:r>
            <w:r w:rsidRPr="000A70A1">
              <w:rPr>
                <w:rFonts w:ascii="Century Gothic" w:hAnsi="Century Gothic"/>
                <w:sz w:val="12"/>
                <w:szCs w:val="14"/>
                <w:lang w:eastAsia="es-GT"/>
              </w:rPr>
              <w:br/>
              <w:t>Persona</w:t>
            </w:r>
          </w:p>
        </w:tc>
        <w:tc>
          <w:tcPr>
            <w:tcW w:w="195" w:type="pct"/>
            <w:tcBorders>
              <w:top w:val="single" w:sz="4" w:space="0" w:color="auto"/>
              <w:left w:val="nil"/>
              <w:bottom w:val="single" w:sz="4" w:space="0" w:color="auto"/>
              <w:right w:val="single" w:sz="4" w:space="0" w:color="auto"/>
            </w:tcBorders>
            <w:shd w:val="clear" w:color="000000" w:fill="DCE6F1"/>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300,000.00 </w:t>
            </w:r>
          </w:p>
        </w:tc>
        <w:tc>
          <w:tcPr>
            <w:tcW w:w="117" w:type="pct"/>
            <w:tcBorders>
              <w:top w:val="single" w:sz="4" w:space="0" w:color="auto"/>
              <w:left w:val="nil"/>
              <w:bottom w:val="single" w:sz="4" w:space="0" w:color="auto"/>
              <w:right w:val="single" w:sz="4" w:space="0" w:color="auto"/>
            </w:tcBorders>
            <w:shd w:val="clear" w:color="000000" w:fill="DCE6F1"/>
            <w:noWrap/>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25000</w:t>
            </w:r>
          </w:p>
        </w:tc>
        <w:tc>
          <w:tcPr>
            <w:tcW w:w="196" w:type="pct"/>
            <w:tcBorders>
              <w:top w:val="single" w:sz="4" w:space="0" w:color="auto"/>
              <w:left w:val="nil"/>
              <w:bottom w:val="single" w:sz="4" w:space="0" w:color="auto"/>
              <w:right w:val="single" w:sz="4" w:space="0" w:color="auto"/>
            </w:tcBorders>
            <w:shd w:val="clear" w:color="000000" w:fill="DCE6F1"/>
            <w:noWrap/>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300,000.00 </w:t>
            </w:r>
          </w:p>
        </w:tc>
        <w:tc>
          <w:tcPr>
            <w:tcW w:w="117" w:type="pct"/>
            <w:tcBorders>
              <w:top w:val="single" w:sz="4" w:space="0" w:color="auto"/>
              <w:left w:val="nil"/>
              <w:bottom w:val="single" w:sz="4" w:space="0" w:color="auto"/>
              <w:right w:val="single" w:sz="4" w:space="0" w:color="auto"/>
            </w:tcBorders>
            <w:shd w:val="clear" w:color="000000" w:fill="DCE6F1"/>
            <w:noWrap/>
            <w:vAlign w:val="center"/>
            <w:hideMark/>
          </w:tcPr>
          <w:p w:rsidR="000A70A1" w:rsidRPr="000A70A1" w:rsidRDefault="000A70A1" w:rsidP="000A70A1">
            <w:pPr>
              <w:spacing w:after="0" w:line="240" w:lineRule="auto"/>
              <w:jc w:val="center"/>
              <w:rPr>
                <w:sz w:val="12"/>
                <w:szCs w:val="14"/>
                <w:lang w:eastAsia="es-GT"/>
              </w:rPr>
            </w:pPr>
            <w:r w:rsidRPr="000A70A1">
              <w:rPr>
                <w:sz w:val="12"/>
                <w:szCs w:val="14"/>
                <w:lang w:eastAsia="es-GT"/>
              </w:rPr>
              <w:t> </w:t>
            </w:r>
          </w:p>
        </w:tc>
        <w:tc>
          <w:tcPr>
            <w:tcW w:w="236" w:type="pct"/>
            <w:tcBorders>
              <w:top w:val="single" w:sz="4" w:space="0" w:color="auto"/>
              <w:left w:val="nil"/>
              <w:bottom w:val="single" w:sz="4" w:space="0" w:color="auto"/>
              <w:right w:val="single" w:sz="4" w:space="0" w:color="auto"/>
            </w:tcBorders>
            <w:shd w:val="clear" w:color="000000" w:fill="DCE6F1"/>
            <w:noWrap/>
            <w:vAlign w:val="center"/>
            <w:hideMark/>
          </w:tcPr>
          <w:p w:rsidR="000A70A1" w:rsidRPr="000A70A1" w:rsidRDefault="000A70A1" w:rsidP="000A70A1">
            <w:pPr>
              <w:spacing w:after="0" w:line="240" w:lineRule="auto"/>
              <w:rPr>
                <w:sz w:val="12"/>
                <w:szCs w:val="14"/>
                <w:lang w:eastAsia="es-GT"/>
              </w:rPr>
            </w:pPr>
            <w:r w:rsidRPr="000A70A1">
              <w:rPr>
                <w:sz w:val="12"/>
                <w:szCs w:val="14"/>
                <w:lang w:eastAsia="es-GT"/>
              </w:rPr>
              <w:t> </w:t>
            </w:r>
          </w:p>
        </w:tc>
        <w:tc>
          <w:tcPr>
            <w:tcW w:w="117" w:type="pct"/>
            <w:tcBorders>
              <w:top w:val="single" w:sz="4" w:space="0" w:color="auto"/>
              <w:left w:val="nil"/>
              <w:bottom w:val="single" w:sz="4" w:space="0" w:color="auto"/>
              <w:right w:val="single" w:sz="4" w:space="0" w:color="auto"/>
            </w:tcBorders>
            <w:shd w:val="clear" w:color="000000" w:fill="DCE6F1"/>
            <w:noWrap/>
            <w:vAlign w:val="center"/>
            <w:hideMark/>
          </w:tcPr>
          <w:p w:rsidR="000A70A1" w:rsidRPr="000A70A1" w:rsidRDefault="000A70A1" w:rsidP="000A70A1">
            <w:pPr>
              <w:spacing w:after="0" w:line="240" w:lineRule="auto"/>
              <w:jc w:val="center"/>
              <w:rPr>
                <w:sz w:val="12"/>
                <w:szCs w:val="14"/>
                <w:lang w:eastAsia="es-GT"/>
              </w:rPr>
            </w:pPr>
            <w:r w:rsidRPr="000A70A1">
              <w:rPr>
                <w:sz w:val="12"/>
                <w:szCs w:val="14"/>
                <w:lang w:eastAsia="es-GT"/>
              </w:rPr>
              <w:t> </w:t>
            </w:r>
          </w:p>
        </w:tc>
        <w:tc>
          <w:tcPr>
            <w:tcW w:w="222" w:type="pct"/>
            <w:tcBorders>
              <w:top w:val="single" w:sz="4" w:space="0" w:color="auto"/>
              <w:left w:val="single" w:sz="4" w:space="0" w:color="auto"/>
              <w:bottom w:val="single" w:sz="4" w:space="0" w:color="auto"/>
              <w:right w:val="single" w:sz="8" w:space="0" w:color="auto"/>
            </w:tcBorders>
            <w:shd w:val="clear" w:color="000000" w:fill="DCE6F1"/>
            <w:noWrap/>
            <w:vAlign w:val="center"/>
            <w:hideMark/>
          </w:tcPr>
          <w:p w:rsidR="000A70A1" w:rsidRPr="000A70A1" w:rsidRDefault="000A70A1" w:rsidP="000A70A1">
            <w:pPr>
              <w:spacing w:after="0" w:line="240" w:lineRule="auto"/>
              <w:jc w:val="right"/>
              <w:rPr>
                <w:sz w:val="12"/>
                <w:szCs w:val="14"/>
                <w:lang w:eastAsia="es-GT"/>
              </w:rPr>
            </w:pPr>
            <w:r w:rsidRPr="000A70A1">
              <w:rPr>
                <w:sz w:val="12"/>
                <w:szCs w:val="14"/>
                <w:lang w:eastAsia="es-GT"/>
              </w:rPr>
              <w:t> </w:t>
            </w:r>
          </w:p>
        </w:tc>
      </w:tr>
      <w:tr w:rsidR="00EE3660" w:rsidRPr="000A70A1" w:rsidTr="000A796B">
        <w:trPr>
          <w:trHeight w:val="2387"/>
        </w:trPr>
        <w:tc>
          <w:tcPr>
            <w:tcW w:w="2070" w:type="pct"/>
            <w:gridSpan w:val="10"/>
            <w:vMerge/>
            <w:tcBorders>
              <w:top w:val="single" w:sz="8" w:space="0" w:color="auto"/>
              <w:left w:val="single" w:sz="8" w:space="0" w:color="auto"/>
              <w:bottom w:val="single" w:sz="8" w:space="0" w:color="000000"/>
              <w:right w:val="single" w:sz="4" w:space="0" w:color="auto"/>
            </w:tcBorders>
            <w:vAlign w:val="center"/>
            <w:hideMark/>
          </w:tcPr>
          <w:p w:rsidR="000A70A1" w:rsidRPr="000A70A1" w:rsidRDefault="000A70A1" w:rsidP="000A70A1">
            <w:pPr>
              <w:spacing w:after="0" w:line="240" w:lineRule="auto"/>
              <w:rPr>
                <w:b/>
                <w:bCs/>
                <w:sz w:val="12"/>
                <w:szCs w:val="14"/>
                <w:lang w:eastAsia="es-GT"/>
              </w:rPr>
            </w:pPr>
          </w:p>
        </w:tc>
        <w:tc>
          <w:tcPr>
            <w:tcW w:w="80" w:type="pct"/>
            <w:vMerge/>
            <w:tcBorders>
              <w:top w:val="single" w:sz="8" w:space="0" w:color="auto"/>
              <w:left w:val="single" w:sz="4" w:space="0" w:color="auto"/>
              <w:bottom w:val="single" w:sz="8"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3" w:type="pct"/>
            <w:vMerge/>
            <w:tcBorders>
              <w:top w:val="single" w:sz="8" w:space="0" w:color="auto"/>
              <w:left w:val="single" w:sz="4" w:space="0" w:color="auto"/>
              <w:bottom w:val="single" w:sz="8"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80" w:type="pct"/>
            <w:vMerge/>
            <w:tcBorders>
              <w:top w:val="single" w:sz="8" w:space="0" w:color="auto"/>
              <w:left w:val="single" w:sz="4" w:space="0" w:color="auto"/>
              <w:bottom w:val="single" w:sz="8"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25" w:type="pct"/>
            <w:vMerge/>
            <w:tcBorders>
              <w:top w:val="single" w:sz="8" w:space="0" w:color="auto"/>
              <w:left w:val="single" w:sz="4" w:space="0" w:color="auto"/>
              <w:bottom w:val="single" w:sz="8"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8" w:type="pct"/>
            <w:vMerge/>
            <w:tcBorders>
              <w:top w:val="single" w:sz="8" w:space="0" w:color="auto"/>
              <w:left w:val="single" w:sz="4" w:space="0" w:color="auto"/>
              <w:bottom w:val="single" w:sz="8"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55" w:type="pct"/>
            <w:vMerge/>
            <w:tcBorders>
              <w:top w:val="single" w:sz="8" w:space="0" w:color="auto"/>
              <w:left w:val="single" w:sz="4" w:space="0" w:color="auto"/>
              <w:bottom w:val="single" w:sz="8"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96" w:type="pct"/>
            <w:vMerge/>
            <w:tcBorders>
              <w:top w:val="single" w:sz="8" w:space="0" w:color="auto"/>
              <w:left w:val="single" w:sz="4" w:space="0" w:color="auto"/>
              <w:bottom w:val="single" w:sz="8" w:space="0" w:color="000000"/>
              <w:right w:val="single" w:sz="4" w:space="0" w:color="auto"/>
            </w:tcBorders>
            <w:vAlign w:val="center"/>
            <w:hideMark/>
          </w:tcPr>
          <w:p w:rsidR="000A70A1" w:rsidRPr="000A70A1" w:rsidRDefault="000A70A1" w:rsidP="000A70A1">
            <w:pPr>
              <w:spacing w:after="0" w:line="240" w:lineRule="auto"/>
              <w:rPr>
                <w:rFonts w:ascii="Century Gothic" w:hAnsi="Century Gothic"/>
                <w:sz w:val="12"/>
                <w:szCs w:val="14"/>
                <w:lang w:eastAsia="es-GT"/>
              </w:rPr>
            </w:pPr>
          </w:p>
        </w:tc>
        <w:tc>
          <w:tcPr>
            <w:tcW w:w="117" w:type="pct"/>
            <w:tcBorders>
              <w:top w:val="nil"/>
              <w:left w:val="nil"/>
              <w:bottom w:val="single" w:sz="8" w:space="0" w:color="auto"/>
              <w:right w:val="single" w:sz="4" w:space="0" w:color="auto"/>
            </w:tcBorders>
            <w:shd w:val="clear" w:color="000000" w:fill="DCE6F1"/>
            <w:noWrap/>
            <w:vAlign w:val="center"/>
            <w:hideMark/>
          </w:tcPr>
          <w:p w:rsidR="000A70A1" w:rsidRPr="000A70A1" w:rsidRDefault="000A70A1" w:rsidP="000A70A1">
            <w:pPr>
              <w:spacing w:after="0" w:line="240" w:lineRule="auto"/>
              <w:jc w:val="center"/>
              <w:rPr>
                <w:sz w:val="12"/>
                <w:szCs w:val="14"/>
                <w:lang w:eastAsia="es-GT"/>
              </w:rPr>
            </w:pPr>
            <w:r w:rsidRPr="000A70A1">
              <w:rPr>
                <w:sz w:val="12"/>
                <w:szCs w:val="14"/>
                <w:lang w:eastAsia="es-GT"/>
              </w:rPr>
              <w:t>18</w:t>
            </w:r>
          </w:p>
        </w:tc>
        <w:tc>
          <w:tcPr>
            <w:tcW w:w="274" w:type="pct"/>
            <w:tcBorders>
              <w:top w:val="nil"/>
              <w:left w:val="nil"/>
              <w:bottom w:val="single" w:sz="8" w:space="0" w:color="auto"/>
              <w:right w:val="single" w:sz="4" w:space="0" w:color="auto"/>
            </w:tcBorders>
            <w:shd w:val="clear" w:color="000000" w:fill="DCE6F1"/>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COMPRA DE NVR PARA ALMACENAMIENTO DE LAS GRABACIONES DE LAS CÁMARAS DE SEGURIDAD DEL MUNICIPIO DE SANTA CATARINA PINULA</w:t>
            </w:r>
          </w:p>
        </w:tc>
        <w:tc>
          <w:tcPr>
            <w:tcW w:w="118" w:type="pct"/>
            <w:tcBorders>
              <w:top w:val="nil"/>
              <w:left w:val="nil"/>
              <w:bottom w:val="single" w:sz="8" w:space="0" w:color="auto"/>
              <w:right w:val="single" w:sz="4" w:space="0" w:color="auto"/>
            </w:tcBorders>
            <w:shd w:val="clear" w:color="000000" w:fill="DCE6F1"/>
            <w:vAlign w:val="center"/>
            <w:hideMark/>
          </w:tcPr>
          <w:p w:rsidR="000A70A1" w:rsidRPr="000A70A1" w:rsidRDefault="000A70A1" w:rsidP="000A70A1">
            <w:pPr>
              <w:spacing w:after="0" w:line="240" w:lineRule="auto"/>
              <w:jc w:val="center"/>
              <w:rPr>
                <w:sz w:val="12"/>
                <w:szCs w:val="14"/>
                <w:lang w:eastAsia="es-GT"/>
              </w:rPr>
            </w:pPr>
            <w:r w:rsidRPr="000A70A1">
              <w:rPr>
                <w:sz w:val="12"/>
                <w:szCs w:val="14"/>
                <w:lang w:eastAsia="es-GT"/>
              </w:rPr>
              <w:t>N/A</w:t>
            </w:r>
          </w:p>
        </w:tc>
        <w:tc>
          <w:tcPr>
            <w:tcW w:w="118" w:type="pct"/>
            <w:tcBorders>
              <w:top w:val="nil"/>
              <w:left w:val="nil"/>
              <w:bottom w:val="single" w:sz="8" w:space="0" w:color="auto"/>
              <w:right w:val="single" w:sz="4" w:space="0" w:color="auto"/>
            </w:tcBorders>
            <w:shd w:val="clear" w:color="000000" w:fill="DCE6F1"/>
            <w:vAlign w:val="center"/>
            <w:hideMark/>
          </w:tcPr>
          <w:p w:rsidR="000A70A1" w:rsidRPr="000A70A1" w:rsidRDefault="000A70A1" w:rsidP="000A70A1">
            <w:pPr>
              <w:spacing w:after="0" w:line="240" w:lineRule="auto"/>
              <w:jc w:val="center"/>
              <w:rPr>
                <w:sz w:val="12"/>
                <w:szCs w:val="14"/>
                <w:lang w:eastAsia="es-GT"/>
              </w:rPr>
            </w:pPr>
            <w:r w:rsidRPr="000A70A1">
              <w:rPr>
                <w:sz w:val="12"/>
                <w:szCs w:val="14"/>
                <w:lang w:eastAsia="es-GT"/>
              </w:rPr>
              <w:t>N/A</w:t>
            </w:r>
          </w:p>
        </w:tc>
        <w:tc>
          <w:tcPr>
            <w:tcW w:w="156" w:type="pct"/>
            <w:tcBorders>
              <w:top w:val="nil"/>
              <w:left w:val="nil"/>
              <w:bottom w:val="single" w:sz="8" w:space="0" w:color="auto"/>
              <w:right w:val="single" w:sz="4" w:space="0" w:color="auto"/>
            </w:tcBorders>
            <w:shd w:val="clear" w:color="000000" w:fill="DCE6F1"/>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25000 /</w:t>
            </w:r>
            <w:r w:rsidRPr="000A70A1">
              <w:rPr>
                <w:rFonts w:ascii="Century Gothic" w:hAnsi="Century Gothic"/>
                <w:sz w:val="12"/>
                <w:szCs w:val="14"/>
                <w:lang w:eastAsia="es-GT"/>
              </w:rPr>
              <w:br/>
              <w:t>Persona</w:t>
            </w:r>
          </w:p>
        </w:tc>
        <w:tc>
          <w:tcPr>
            <w:tcW w:w="195" w:type="pct"/>
            <w:tcBorders>
              <w:top w:val="nil"/>
              <w:left w:val="nil"/>
              <w:bottom w:val="single" w:sz="8" w:space="0" w:color="auto"/>
              <w:right w:val="single" w:sz="4" w:space="0" w:color="auto"/>
            </w:tcBorders>
            <w:shd w:val="clear" w:color="000000" w:fill="DCE6F1"/>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300,000.00 </w:t>
            </w:r>
          </w:p>
        </w:tc>
        <w:tc>
          <w:tcPr>
            <w:tcW w:w="117" w:type="pct"/>
            <w:tcBorders>
              <w:top w:val="nil"/>
              <w:left w:val="nil"/>
              <w:bottom w:val="single" w:sz="8" w:space="0" w:color="auto"/>
              <w:right w:val="single" w:sz="4" w:space="0" w:color="auto"/>
            </w:tcBorders>
            <w:shd w:val="clear" w:color="000000" w:fill="DCE6F1"/>
            <w:noWrap/>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25000</w:t>
            </w:r>
          </w:p>
        </w:tc>
        <w:tc>
          <w:tcPr>
            <w:tcW w:w="196" w:type="pct"/>
            <w:tcBorders>
              <w:top w:val="nil"/>
              <w:left w:val="nil"/>
              <w:bottom w:val="single" w:sz="8" w:space="0" w:color="auto"/>
              <w:right w:val="single" w:sz="4" w:space="0" w:color="auto"/>
            </w:tcBorders>
            <w:shd w:val="clear" w:color="000000" w:fill="DCE6F1"/>
            <w:noWrap/>
            <w:vAlign w:val="center"/>
            <w:hideMark/>
          </w:tcPr>
          <w:p w:rsidR="000A70A1" w:rsidRPr="000A70A1" w:rsidRDefault="000A70A1" w:rsidP="000A70A1">
            <w:pPr>
              <w:spacing w:after="0" w:line="240" w:lineRule="auto"/>
              <w:jc w:val="center"/>
              <w:rPr>
                <w:rFonts w:ascii="Century Gothic" w:hAnsi="Century Gothic"/>
                <w:sz w:val="12"/>
                <w:szCs w:val="14"/>
                <w:lang w:eastAsia="es-GT"/>
              </w:rPr>
            </w:pPr>
            <w:r w:rsidRPr="000A70A1">
              <w:rPr>
                <w:rFonts w:ascii="Century Gothic" w:hAnsi="Century Gothic"/>
                <w:sz w:val="12"/>
                <w:szCs w:val="14"/>
                <w:lang w:eastAsia="es-GT"/>
              </w:rPr>
              <w:t xml:space="preserve"> Q       300,000.00 </w:t>
            </w:r>
          </w:p>
        </w:tc>
        <w:tc>
          <w:tcPr>
            <w:tcW w:w="117" w:type="pct"/>
            <w:tcBorders>
              <w:top w:val="nil"/>
              <w:left w:val="nil"/>
              <w:bottom w:val="single" w:sz="8" w:space="0" w:color="auto"/>
              <w:right w:val="single" w:sz="4" w:space="0" w:color="auto"/>
            </w:tcBorders>
            <w:shd w:val="clear" w:color="000000" w:fill="DCE6F1"/>
            <w:noWrap/>
            <w:vAlign w:val="center"/>
            <w:hideMark/>
          </w:tcPr>
          <w:p w:rsidR="000A70A1" w:rsidRPr="000A70A1" w:rsidRDefault="000A70A1" w:rsidP="000A70A1">
            <w:pPr>
              <w:spacing w:after="0" w:line="240" w:lineRule="auto"/>
              <w:jc w:val="center"/>
              <w:rPr>
                <w:sz w:val="12"/>
                <w:szCs w:val="14"/>
                <w:lang w:eastAsia="es-GT"/>
              </w:rPr>
            </w:pPr>
            <w:r w:rsidRPr="000A70A1">
              <w:rPr>
                <w:sz w:val="12"/>
                <w:szCs w:val="14"/>
                <w:lang w:eastAsia="es-GT"/>
              </w:rPr>
              <w:t> </w:t>
            </w:r>
          </w:p>
        </w:tc>
        <w:tc>
          <w:tcPr>
            <w:tcW w:w="236" w:type="pct"/>
            <w:tcBorders>
              <w:top w:val="nil"/>
              <w:left w:val="nil"/>
              <w:bottom w:val="single" w:sz="8" w:space="0" w:color="auto"/>
              <w:right w:val="single" w:sz="4" w:space="0" w:color="auto"/>
            </w:tcBorders>
            <w:shd w:val="clear" w:color="000000" w:fill="DCE6F1"/>
            <w:noWrap/>
            <w:vAlign w:val="center"/>
            <w:hideMark/>
          </w:tcPr>
          <w:p w:rsidR="000A70A1" w:rsidRPr="000A70A1" w:rsidRDefault="000A70A1" w:rsidP="000A70A1">
            <w:pPr>
              <w:spacing w:after="0" w:line="240" w:lineRule="auto"/>
              <w:rPr>
                <w:sz w:val="12"/>
                <w:szCs w:val="14"/>
                <w:lang w:eastAsia="es-GT"/>
              </w:rPr>
            </w:pPr>
            <w:r w:rsidRPr="000A70A1">
              <w:rPr>
                <w:sz w:val="12"/>
                <w:szCs w:val="14"/>
                <w:lang w:eastAsia="es-GT"/>
              </w:rPr>
              <w:t> </w:t>
            </w:r>
          </w:p>
        </w:tc>
        <w:tc>
          <w:tcPr>
            <w:tcW w:w="117" w:type="pct"/>
            <w:tcBorders>
              <w:top w:val="nil"/>
              <w:left w:val="nil"/>
              <w:bottom w:val="single" w:sz="8" w:space="0" w:color="auto"/>
              <w:right w:val="single" w:sz="4" w:space="0" w:color="auto"/>
            </w:tcBorders>
            <w:shd w:val="clear" w:color="000000" w:fill="DCE6F1"/>
            <w:noWrap/>
            <w:vAlign w:val="center"/>
            <w:hideMark/>
          </w:tcPr>
          <w:p w:rsidR="000A70A1" w:rsidRPr="000A70A1" w:rsidRDefault="000A70A1" w:rsidP="000A70A1">
            <w:pPr>
              <w:spacing w:after="0" w:line="240" w:lineRule="auto"/>
              <w:jc w:val="center"/>
              <w:rPr>
                <w:sz w:val="12"/>
                <w:szCs w:val="14"/>
                <w:lang w:eastAsia="es-GT"/>
              </w:rPr>
            </w:pPr>
            <w:r w:rsidRPr="000A70A1">
              <w:rPr>
                <w:sz w:val="12"/>
                <w:szCs w:val="14"/>
                <w:lang w:eastAsia="es-GT"/>
              </w:rPr>
              <w:t> </w:t>
            </w:r>
          </w:p>
        </w:tc>
        <w:tc>
          <w:tcPr>
            <w:tcW w:w="222" w:type="pct"/>
            <w:tcBorders>
              <w:top w:val="nil"/>
              <w:left w:val="single" w:sz="4" w:space="0" w:color="auto"/>
              <w:bottom w:val="single" w:sz="8" w:space="0" w:color="auto"/>
              <w:right w:val="single" w:sz="8" w:space="0" w:color="auto"/>
            </w:tcBorders>
            <w:shd w:val="clear" w:color="000000" w:fill="DCE6F1"/>
            <w:noWrap/>
            <w:vAlign w:val="center"/>
            <w:hideMark/>
          </w:tcPr>
          <w:p w:rsidR="000A70A1" w:rsidRPr="000A70A1" w:rsidRDefault="000A70A1" w:rsidP="000A70A1">
            <w:pPr>
              <w:spacing w:after="0" w:line="240" w:lineRule="auto"/>
              <w:jc w:val="right"/>
              <w:rPr>
                <w:sz w:val="12"/>
                <w:szCs w:val="14"/>
                <w:lang w:eastAsia="es-GT"/>
              </w:rPr>
            </w:pPr>
            <w:r w:rsidRPr="000A70A1">
              <w:rPr>
                <w:sz w:val="12"/>
                <w:szCs w:val="14"/>
                <w:lang w:eastAsia="es-GT"/>
              </w:rPr>
              <w:t> </w:t>
            </w:r>
          </w:p>
        </w:tc>
      </w:tr>
    </w:tbl>
    <w:p w:rsidR="000A796B" w:rsidRPr="000A796B" w:rsidRDefault="000A796B" w:rsidP="000A796B">
      <w:pPr>
        <w:rPr>
          <w:rFonts w:ascii="Arial" w:hAnsi="Arial" w:cs="Arial"/>
          <w:b/>
          <w:bCs/>
          <w:color w:val="000000" w:themeColor="text1"/>
          <w:sz w:val="28"/>
          <w:szCs w:val="28"/>
          <w:lang w:eastAsia="es-GT"/>
        </w:rPr>
      </w:pPr>
      <w:r w:rsidRPr="000A796B">
        <w:rPr>
          <w:rFonts w:ascii="Arial" w:hAnsi="Arial" w:cs="Arial"/>
          <w:b/>
          <w:bCs/>
          <w:color w:val="000000" w:themeColor="text1"/>
          <w:sz w:val="20"/>
          <w:szCs w:val="28"/>
          <w:lang w:eastAsia="es-GT"/>
        </w:rPr>
        <w:t xml:space="preserve">Total meta financiera anual de los Productos Q128,208,729.22 </w:t>
      </w:r>
      <w:r w:rsidRPr="000A796B">
        <w:rPr>
          <w:rFonts w:ascii="Arial" w:hAnsi="Arial" w:cs="Arial"/>
          <w:b/>
          <w:bCs/>
          <w:color w:val="000000" w:themeColor="text1"/>
          <w:sz w:val="20"/>
          <w:szCs w:val="28"/>
          <w:lang w:eastAsia="es-GT"/>
        </w:rPr>
        <w:tab/>
      </w:r>
      <w:r w:rsidRPr="000A796B">
        <w:rPr>
          <w:rFonts w:ascii="Arial" w:hAnsi="Arial" w:cs="Arial"/>
          <w:b/>
          <w:bCs/>
          <w:color w:val="000000" w:themeColor="text1"/>
          <w:sz w:val="20"/>
          <w:szCs w:val="28"/>
          <w:lang w:eastAsia="es-GT"/>
        </w:rPr>
        <w:tab/>
      </w:r>
      <w:r w:rsidRPr="000A796B">
        <w:rPr>
          <w:rFonts w:ascii="Arial" w:hAnsi="Arial" w:cs="Arial"/>
          <w:b/>
          <w:bCs/>
          <w:color w:val="000000" w:themeColor="text1"/>
          <w:sz w:val="20"/>
          <w:szCs w:val="28"/>
          <w:lang w:eastAsia="es-GT"/>
        </w:rPr>
        <w:tab/>
        <w:t xml:space="preserve">Total meta financiera anual de las </w:t>
      </w:r>
      <w:r w:rsidRPr="000A796B">
        <w:rPr>
          <w:rFonts w:ascii="Arial" w:hAnsi="Arial" w:cs="Arial"/>
          <w:b/>
          <w:bCs/>
          <w:color w:val="000000" w:themeColor="text1"/>
          <w:sz w:val="20"/>
          <w:szCs w:val="16"/>
          <w:lang w:eastAsia="es-GT"/>
        </w:rPr>
        <w:t>Intervenciones Q128,208,729.22</w:t>
      </w:r>
    </w:p>
    <w:p w:rsidR="000A796B" w:rsidRPr="000A796B" w:rsidRDefault="000A796B" w:rsidP="000A796B">
      <w:pPr>
        <w:rPr>
          <w:rFonts w:ascii="Arial" w:hAnsi="Arial" w:cs="Arial"/>
          <w:b/>
          <w:bCs/>
          <w:color w:val="000000" w:themeColor="text1"/>
          <w:sz w:val="20"/>
          <w:szCs w:val="28"/>
          <w:lang w:eastAsia="es-GT"/>
        </w:rPr>
      </w:pPr>
    </w:p>
    <w:p w:rsidR="000A796B" w:rsidRPr="000A796B" w:rsidRDefault="000A796B" w:rsidP="000A796B">
      <w:pPr>
        <w:rPr>
          <w:rFonts w:ascii="Arial" w:hAnsi="Arial" w:cs="Arial"/>
          <w:b/>
          <w:bCs/>
          <w:color w:val="FFFFFF"/>
          <w:sz w:val="28"/>
          <w:szCs w:val="28"/>
          <w:lang w:eastAsia="es-GT"/>
        </w:rPr>
      </w:pPr>
    </w:p>
    <w:p w:rsidR="000A796B" w:rsidRPr="000A796B" w:rsidRDefault="000A796B" w:rsidP="000A796B">
      <w:pPr>
        <w:spacing w:after="0" w:line="240" w:lineRule="auto"/>
        <w:rPr>
          <w:rFonts w:ascii="Arial" w:hAnsi="Arial" w:cs="Arial"/>
          <w:b/>
          <w:bCs/>
          <w:color w:val="FFFFFF"/>
          <w:sz w:val="28"/>
          <w:szCs w:val="28"/>
          <w:lang w:eastAsia="es-GT"/>
        </w:rPr>
      </w:pPr>
    </w:p>
    <w:p w:rsidR="002350D7" w:rsidRDefault="001628BC">
      <w:pPr>
        <w:rPr>
          <w:rFonts w:ascii="Helvetica" w:hAnsi="Helvetica" w:cs="Helvetica"/>
          <w:szCs w:val="24"/>
        </w:rPr>
      </w:pPr>
      <w:r>
        <w:rPr>
          <w:rFonts w:ascii="Helvetica" w:hAnsi="Helvetica" w:cs="Helvetica"/>
          <w:szCs w:val="24"/>
        </w:rPr>
        <w:br w:type="page"/>
      </w:r>
      <w:r w:rsidR="002350D7">
        <w:rPr>
          <w:rFonts w:ascii="Helvetica" w:hAnsi="Helvetica" w:cs="Helvetica"/>
          <w:noProof/>
          <w:szCs w:val="24"/>
          <w:lang w:eastAsia="es-GT"/>
        </w:rPr>
        <w:lastRenderedPageBreak/>
        <w:drawing>
          <wp:anchor distT="0" distB="0" distL="114300" distR="114300" simplePos="0" relativeHeight="251941376" behindDoc="0" locked="0" layoutInCell="1" allowOverlap="1" wp14:anchorId="356089C2" wp14:editId="53919644">
            <wp:simplePos x="0" y="0"/>
            <wp:positionH relativeFrom="column">
              <wp:posOffset>-984885</wp:posOffset>
            </wp:positionH>
            <wp:positionV relativeFrom="paragraph">
              <wp:posOffset>-251460</wp:posOffset>
            </wp:positionV>
            <wp:extent cx="11312525" cy="5960745"/>
            <wp:effectExtent l="0" t="0" r="3175" b="1905"/>
            <wp:wrapSquare wrapText="bothSides"/>
            <wp:docPr id="23" name="Imagen 23" descr="C:\Users\rpalacios\Desktop\PLANI 2021\PEI POM POA 2022\DOCUMENTO 2022\POA SIPLAN\POA\SKM_C4582112300946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palacios\Desktop\PLANI 2021\PEI POM POA 2022\DOCUMENTO 2022\POA SIPLAN\POA\SKM_C45821123009460_00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312525" cy="5960745"/>
                    </a:xfrm>
                    <a:prstGeom prst="rect">
                      <a:avLst/>
                    </a:prstGeom>
                    <a:noFill/>
                    <a:ln>
                      <a:noFill/>
                    </a:ln>
                  </pic:spPr>
                </pic:pic>
              </a:graphicData>
            </a:graphic>
            <wp14:sizeRelH relativeFrom="page">
              <wp14:pctWidth>0</wp14:pctWidth>
            </wp14:sizeRelH>
            <wp14:sizeRelV relativeFrom="page">
              <wp14:pctHeight>0</wp14:pctHeight>
            </wp14:sizeRelV>
          </wp:anchor>
        </w:drawing>
      </w:r>
      <w:r w:rsidR="002350D7">
        <w:rPr>
          <w:rFonts w:ascii="Helvetica" w:hAnsi="Helvetica" w:cs="Helvetica"/>
          <w:szCs w:val="24"/>
        </w:rPr>
        <w:br w:type="page"/>
      </w:r>
    </w:p>
    <w:p w:rsidR="002350D7" w:rsidRDefault="002350D7">
      <w:pPr>
        <w:rPr>
          <w:rFonts w:ascii="Helvetica" w:hAnsi="Helvetica" w:cs="Helvetica"/>
          <w:szCs w:val="24"/>
        </w:rPr>
      </w:pPr>
      <w:r>
        <w:rPr>
          <w:rFonts w:ascii="Helvetica" w:hAnsi="Helvetica" w:cs="Helvetica"/>
          <w:noProof/>
          <w:szCs w:val="24"/>
          <w:lang w:eastAsia="es-GT"/>
        </w:rPr>
        <w:lastRenderedPageBreak/>
        <w:drawing>
          <wp:anchor distT="0" distB="0" distL="114300" distR="114300" simplePos="0" relativeHeight="251942400" behindDoc="0" locked="0" layoutInCell="1" allowOverlap="1" wp14:anchorId="412C69F5" wp14:editId="5FE9B372">
            <wp:simplePos x="0" y="0"/>
            <wp:positionH relativeFrom="column">
              <wp:posOffset>-981710</wp:posOffset>
            </wp:positionH>
            <wp:positionV relativeFrom="paragraph">
              <wp:posOffset>-229870</wp:posOffset>
            </wp:positionV>
            <wp:extent cx="11380470" cy="5996305"/>
            <wp:effectExtent l="0" t="0" r="0" b="4445"/>
            <wp:wrapSquare wrapText="bothSides"/>
            <wp:docPr id="26" name="Imagen 26" descr="C:\Users\rpalacios\Desktop\PLANI 2021\PEI POM POA 2022\DOCUMENTO 2022\POA SIPLAN\POA\SKM_C4582112300946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palacios\Desktop\PLANI 2021\PEI POM POA 2022\DOCUMENTO 2022\POA SIPLAN\POA\SKM_C45821123009460_00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380470" cy="59963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szCs w:val="24"/>
        </w:rPr>
        <w:br w:type="page"/>
      </w:r>
    </w:p>
    <w:p w:rsidR="002350D7" w:rsidRDefault="005544FA">
      <w:pPr>
        <w:rPr>
          <w:rFonts w:ascii="Helvetica" w:hAnsi="Helvetica" w:cs="Helvetica"/>
          <w:szCs w:val="24"/>
        </w:rPr>
      </w:pPr>
      <w:r>
        <w:rPr>
          <w:rFonts w:ascii="Helvetica" w:hAnsi="Helvetica" w:cs="Helvetica"/>
          <w:noProof/>
          <w:szCs w:val="24"/>
          <w:lang w:eastAsia="es-GT"/>
        </w:rPr>
        <w:lastRenderedPageBreak/>
        <w:drawing>
          <wp:anchor distT="0" distB="0" distL="114300" distR="114300" simplePos="0" relativeHeight="251943424" behindDoc="0" locked="0" layoutInCell="1" allowOverlap="1" wp14:anchorId="764C4475" wp14:editId="66EB3CA1">
            <wp:simplePos x="0" y="0"/>
            <wp:positionH relativeFrom="column">
              <wp:posOffset>-993775</wp:posOffset>
            </wp:positionH>
            <wp:positionV relativeFrom="paragraph">
              <wp:posOffset>-232410</wp:posOffset>
            </wp:positionV>
            <wp:extent cx="11384280" cy="5998210"/>
            <wp:effectExtent l="0" t="0" r="7620" b="2540"/>
            <wp:wrapSquare wrapText="bothSides"/>
            <wp:docPr id="27" name="Imagen 27" descr="C:\Users\rpalacios\Desktop\PLANI 2021\PEI POM POA 2022\DOCUMENTO 2022\POA SIPLAN\POA\SKM_C4582112300946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palacios\Desktop\PLANI 2021\PEI POM POA 2022\DOCUMENTO 2022\POA SIPLAN\POA\SKM_C45821123009460_00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384280" cy="5998210"/>
                    </a:xfrm>
                    <a:prstGeom prst="rect">
                      <a:avLst/>
                    </a:prstGeom>
                    <a:noFill/>
                    <a:ln>
                      <a:noFill/>
                    </a:ln>
                  </pic:spPr>
                </pic:pic>
              </a:graphicData>
            </a:graphic>
            <wp14:sizeRelH relativeFrom="page">
              <wp14:pctWidth>0</wp14:pctWidth>
            </wp14:sizeRelH>
            <wp14:sizeRelV relativeFrom="page">
              <wp14:pctHeight>0</wp14:pctHeight>
            </wp14:sizeRelV>
          </wp:anchor>
        </w:drawing>
      </w:r>
      <w:r w:rsidR="002350D7">
        <w:rPr>
          <w:rFonts w:ascii="Helvetica" w:hAnsi="Helvetica" w:cs="Helvetica"/>
          <w:szCs w:val="24"/>
        </w:rPr>
        <w:br w:type="page"/>
      </w:r>
    </w:p>
    <w:p w:rsidR="002350D7" w:rsidRDefault="0028178E">
      <w:pPr>
        <w:rPr>
          <w:rFonts w:ascii="Helvetica" w:hAnsi="Helvetica" w:cs="Helvetica"/>
          <w:szCs w:val="24"/>
        </w:rPr>
      </w:pPr>
      <w:r>
        <w:rPr>
          <w:rFonts w:ascii="Helvetica" w:hAnsi="Helvetica" w:cs="Helvetica"/>
          <w:noProof/>
          <w:szCs w:val="24"/>
          <w:lang w:eastAsia="es-GT"/>
        </w:rPr>
        <w:lastRenderedPageBreak/>
        <w:drawing>
          <wp:anchor distT="0" distB="0" distL="114300" distR="114300" simplePos="0" relativeHeight="251944448" behindDoc="0" locked="0" layoutInCell="1" allowOverlap="1" wp14:anchorId="1D18A4D6" wp14:editId="5578583E">
            <wp:simplePos x="0" y="0"/>
            <wp:positionH relativeFrom="column">
              <wp:posOffset>-997585</wp:posOffset>
            </wp:positionH>
            <wp:positionV relativeFrom="paragraph">
              <wp:posOffset>-191770</wp:posOffset>
            </wp:positionV>
            <wp:extent cx="11315065" cy="5962015"/>
            <wp:effectExtent l="0" t="0" r="635" b="635"/>
            <wp:wrapSquare wrapText="bothSides"/>
            <wp:docPr id="34" name="Imagen 34" descr="C:\Users\rpalacios\Desktop\PLANI 2021\PEI POM POA 2022\DOCUMENTO 2022\POA SIPLAN\POA\SKM_C4582112300946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palacios\Desktop\PLANI 2021\PEI POM POA 2022\DOCUMENTO 2022\POA SIPLAN\POA\SKM_C45821123009460_00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315065" cy="5962015"/>
                    </a:xfrm>
                    <a:prstGeom prst="rect">
                      <a:avLst/>
                    </a:prstGeom>
                    <a:noFill/>
                    <a:ln>
                      <a:noFill/>
                    </a:ln>
                  </pic:spPr>
                </pic:pic>
              </a:graphicData>
            </a:graphic>
            <wp14:sizeRelH relativeFrom="page">
              <wp14:pctWidth>0</wp14:pctWidth>
            </wp14:sizeRelH>
            <wp14:sizeRelV relativeFrom="page">
              <wp14:pctHeight>0</wp14:pctHeight>
            </wp14:sizeRelV>
          </wp:anchor>
        </w:drawing>
      </w:r>
      <w:r w:rsidR="002350D7">
        <w:rPr>
          <w:rFonts w:ascii="Helvetica" w:hAnsi="Helvetica" w:cs="Helvetica"/>
          <w:szCs w:val="24"/>
        </w:rPr>
        <w:br w:type="page"/>
      </w:r>
    </w:p>
    <w:p w:rsidR="002350D7" w:rsidRDefault="0028178E">
      <w:pPr>
        <w:rPr>
          <w:rFonts w:ascii="Helvetica" w:hAnsi="Helvetica" w:cs="Helvetica"/>
          <w:szCs w:val="24"/>
        </w:rPr>
      </w:pPr>
      <w:r>
        <w:rPr>
          <w:rFonts w:ascii="Helvetica" w:hAnsi="Helvetica" w:cs="Helvetica"/>
          <w:noProof/>
          <w:szCs w:val="24"/>
          <w:lang w:eastAsia="es-GT"/>
        </w:rPr>
        <w:lastRenderedPageBreak/>
        <w:drawing>
          <wp:anchor distT="0" distB="0" distL="114300" distR="114300" simplePos="0" relativeHeight="251945472" behindDoc="0" locked="0" layoutInCell="1" allowOverlap="1" wp14:anchorId="46179DEF" wp14:editId="1312AD86">
            <wp:simplePos x="0" y="0"/>
            <wp:positionH relativeFrom="column">
              <wp:posOffset>-1003300</wp:posOffset>
            </wp:positionH>
            <wp:positionV relativeFrom="paragraph">
              <wp:posOffset>-216535</wp:posOffset>
            </wp:positionV>
            <wp:extent cx="11323320" cy="5966460"/>
            <wp:effectExtent l="0" t="0" r="0" b="0"/>
            <wp:wrapSquare wrapText="bothSides"/>
            <wp:docPr id="35" name="Imagen 35" descr="C:\Users\rpalacios\Desktop\PLANI 2021\PEI POM POA 2022\DOCUMENTO 2022\POA SIPLAN\POA\SKM_C4582112300946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palacios\Desktop\PLANI 2021\PEI POM POA 2022\DOCUMENTO 2022\POA SIPLAN\POA\SKM_C45821123009460_00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323320" cy="5966460"/>
                    </a:xfrm>
                    <a:prstGeom prst="rect">
                      <a:avLst/>
                    </a:prstGeom>
                    <a:noFill/>
                    <a:ln>
                      <a:noFill/>
                    </a:ln>
                  </pic:spPr>
                </pic:pic>
              </a:graphicData>
            </a:graphic>
            <wp14:sizeRelH relativeFrom="page">
              <wp14:pctWidth>0</wp14:pctWidth>
            </wp14:sizeRelH>
            <wp14:sizeRelV relativeFrom="page">
              <wp14:pctHeight>0</wp14:pctHeight>
            </wp14:sizeRelV>
          </wp:anchor>
        </w:drawing>
      </w:r>
      <w:r w:rsidR="002350D7">
        <w:rPr>
          <w:rFonts w:ascii="Helvetica" w:hAnsi="Helvetica" w:cs="Helvetica"/>
          <w:szCs w:val="24"/>
        </w:rPr>
        <w:br w:type="page"/>
      </w:r>
    </w:p>
    <w:p w:rsidR="002350D7" w:rsidRDefault="007B6B1B">
      <w:pPr>
        <w:rPr>
          <w:rFonts w:ascii="Helvetica" w:hAnsi="Helvetica" w:cs="Helvetica"/>
          <w:szCs w:val="24"/>
        </w:rPr>
      </w:pPr>
      <w:r>
        <w:rPr>
          <w:rFonts w:ascii="Helvetica" w:hAnsi="Helvetica" w:cs="Helvetica"/>
          <w:noProof/>
          <w:szCs w:val="24"/>
          <w:lang w:eastAsia="es-GT"/>
        </w:rPr>
        <w:lastRenderedPageBreak/>
        <w:drawing>
          <wp:anchor distT="0" distB="0" distL="114300" distR="114300" simplePos="0" relativeHeight="251946496" behindDoc="0" locked="0" layoutInCell="1" allowOverlap="1" wp14:anchorId="0526F199" wp14:editId="420F3C5F">
            <wp:simplePos x="0" y="0"/>
            <wp:positionH relativeFrom="column">
              <wp:posOffset>-1059180</wp:posOffset>
            </wp:positionH>
            <wp:positionV relativeFrom="paragraph">
              <wp:posOffset>-212090</wp:posOffset>
            </wp:positionV>
            <wp:extent cx="11408410" cy="6011545"/>
            <wp:effectExtent l="0" t="0" r="2540" b="8255"/>
            <wp:wrapSquare wrapText="bothSides"/>
            <wp:docPr id="41" name="Imagen 41" descr="C:\Users\rpalacios\Desktop\PLANI 2021\PEI POM POA 2022\DOCUMENTO 2022\POA SIPLAN\POA\SKM_C4582112300946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palacios\Desktop\PLANI 2021\PEI POM POA 2022\DOCUMENTO 2022\POA SIPLAN\POA\SKM_C45821123009460_00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408410" cy="6011545"/>
                    </a:xfrm>
                    <a:prstGeom prst="rect">
                      <a:avLst/>
                    </a:prstGeom>
                    <a:noFill/>
                    <a:ln>
                      <a:noFill/>
                    </a:ln>
                  </pic:spPr>
                </pic:pic>
              </a:graphicData>
            </a:graphic>
            <wp14:sizeRelH relativeFrom="page">
              <wp14:pctWidth>0</wp14:pctWidth>
            </wp14:sizeRelH>
            <wp14:sizeRelV relativeFrom="page">
              <wp14:pctHeight>0</wp14:pctHeight>
            </wp14:sizeRelV>
          </wp:anchor>
        </w:drawing>
      </w:r>
      <w:r w:rsidR="002350D7">
        <w:rPr>
          <w:rFonts w:ascii="Helvetica" w:hAnsi="Helvetica" w:cs="Helvetica"/>
          <w:szCs w:val="24"/>
        </w:rPr>
        <w:br w:type="page"/>
      </w:r>
    </w:p>
    <w:p w:rsidR="00EB4022" w:rsidRPr="00D25435" w:rsidRDefault="00A86CAC" w:rsidP="00FC494D">
      <w:pPr>
        <w:spacing w:after="0" w:line="360" w:lineRule="auto"/>
        <w:rPr>
          <w:rFonts w:ascii="Century Gothic" w:hAnsi="Century Gothic" w:cs="Helvetica"/>
          <w:b/>
          <w:sz w:val="26"/>
          <w:szCs w:val="26"/>
        </w:rPr>
      </w:pPr>
      <w:r w:rsidRPr="00D25435">
        <w:rPr>
          <w:rFonts w:ascii="Century Gothic" w:hAnsi="Century Gothic" w:cs="Helvetica"/>
          <w:b/>
          <w:sz w:val="24"/>
          <w:szCs w:val="26"/>
        </w:rPr>
        <w:lastRenderedPageBreak/>
        <w:t>VI</w:t>
      </w:r>
      <w:r w:rsidR="00641517" w:rsidRPr="00D25435">
        <w:rPr>
          <w:rFonts w:ascii="Century Gothic" w:hAnsi="Century Gothic" w:cs="Helvetica"/>
          <w:b/>
          <w:sz w:val="24"/>
          <w:szCs w:val="26"/>
        </w:rPr>
        <w:t>I</w:t>
      </w:r>
      <w:r w:rsidRPr="00D25435">
        <w:rPr>
          <w:rFonts w:ascii="Century Gothic" w:hAnsi="Century Gothic" w:cs="Helvetica"/>
          <w:b/>
          <w:sz w:val="24"/>
          <w:szCs w:val="26"/>
        </w:rPr>
        <w:t>I.1</w:t>
      </w:r>
      <w:r w:rsidR="00EB4022" w:rsidRPr="00D25435">
        <w:rPr>
          <w:rFonts w:ascii="Century Gothic" w:hAnsi="Century Gothic" w:cs="Helvetica"/>
          <w:b/>
          <w:sz w:val="24"/>
          <w:szCs w:val="26"/>
        </w:rPr>
        <w:t xml:space="preserve">     PROGRAMACIÓN DE METAS FÍSIC</w:t>
      </w:r>
      <w:r w:rsidR="00D25435">
        <w:rPr>
          <w:rFonts w:ascii="Century Gothic" w:hAnsi="Century Gothic" w:cs="Helvetica"/>
          <w:b/>
          <w:sz w:val="24"/>
          <w:szCs w:val="26"/>
        </w:rPr>
        <w:t>AS Y FINANCIERAS</w:t>
      </w:r>
    </w:p>
    <w:p w:rsidR="00444BF6" w:rsidRPr="00D25435" w:rsidRDefault="00444BF6" w:rsidP="00444BF6">
      <w:pPr>
        <w:rPr>
          <w:rFonts w:ascii="Century Gothic" w:hAnsi="Century Gothic" w:cs="Arial"/>
          <w:b/>
          <w:sz w:val="24"/>
          <w:szCs w:val="26"/>
        </w:rPr>
      </w:pPr>
      <w:r w:rsidRPr="00D25435">
        <w:rPr>
          <w:rFonts w:ascii="Century Gothic" w:hAnsi="Century Gothic" w:cs="Arial"/>
          <w:b/>
          <w:sz w:val="24"/>
          <w:szCs w:val="26"/>
        </w:rPr>
        <w:t>Resultados Estratégicos de País y Productos</w:t>
      </w:r>
    </w:p>
    <w:p w:rsidR="005B39C4" w:rsidRPr="00D25435" w:rsidRDefault="00444BF6" w:rsidP="005B39C4">
      <w:pPr>
        <w:spacing w:after="0" w:line="360" w:lineRule="auto"/>
        <w:jc w:val="both"/>
        <w:rPr>
          <w:rFonts w:ascii="Century Gothic" w:hAnsi="Century Gothic" w:cs="Arial"/>
          <w:szCs w:val="24"/>
        </w:rPr>
      </w:pPr>
      <w:r w:rsidRPr="00D25435">
        <w:rPr>
          <w:rFonts w:ascii="Century Gothic" w:hAnsi="Century Gothic" w:cs="Arial"/>
          <w:szCs w:val="24"/>
        </w:rPr>
        <w:t>Los resultados son parte de una estrategia en la que su finalidad es formular y difundir el plan de gobierno municipal, partiendo de una misión, visión y cinco valores los cuales sirven como referencia para el cumplimiento de las funciones asignadas a cada área org</w:t>
      </w:r>
      <w:r w:rsidR="007E6425" w:rsidRPr="00D25435">
        <w:rPr>
          <w:rFonts w:ascii="Century Gothic" w:hAnsi="Century Gothic" w:cs="Arial"/>
          <w:szCs w:val="24"/>
        </w:rPr>
        <w:t xml:space="preserve">anizativa de la municipalidad. </w:t>
      </w:r>
      <w:r w:rsidRPr="00D25435">
        <w:rPr>
          <w:rFonts w:ascii="Century Gothic" w:hAnsi="Century Gothic" w:cs="Arial"/>
          <w:szCs w:val="24"/>
        </w:rPr>
        <w:t>Como toda planeación, nuestros resultados son la base de nuestro éxito como institución, ya que con nuestros planes se pretende optimizar los recursos materiales, físicos y humanos a través del establecimiento de estudios de factibilidad técnica, social y financiera de las solicitudes de proyec</w:t>
      </w:r>
      <w:r w:rsidR="0020190D" w:rsidRPr="00D25435">
        <w:rPr>
          <w:rFonts w:ascii="Century Gothic" w:hAnsi="Century Gothic" w:cs="Arial"/>
          <w:szCs w:val="24"/>
        </w:rPr>
        <w:t xml:space="preserve">tos realizados por los vecinos. </w:t>
      </w:r>
      <w:r w:rsidRPr="00D25435">
        <w:rPr>
          <w:rFonts w:ascii="Century Gothic" w:hAnsi="Century Gothic" w:cs="Arial"/>
          <w:szCs w:val="24"/>
        </w:rPr>
        <w:t>Así mismo se impulsará el desarrollo de nuestros habitantes, no sólo para generar riqueza, sino también armonía y respeto a la naturaleza, buscando el equilibrio dinámico entre el desarrollo humano, ambiental y económico. Nos enfocamos también a revitalizar y promover el bienestar de las comunidades, en un clima humano que vigorice el sentimiento de comunidad, de identidad, de solidaridad en un marco de pa</w:t>
      </w:r>
      <w:r w:rsidR="005B39C4" w:rsidRPr="00D25435">
        <w:rPr>
          <w:rFonts w:ascii="Century Gothic" w:hAnsi="Century Gothic" w:cs="Arial"/>
          <w:szCs w:val="24"/>
        </w:rPr>
        <w:t>rticipación social responsable.</w:t>
      </w:r>
    </w:p>
    <w:p w:rsidR="005B39C4" w:rsidRPr="00D25435" w:rsidRDefault="005B39C4" w:rsidP="005B39C4">
      <w:pPr>
        <w:spacing w:after="0" w:line="360" w:lineRule="auto"/>
        <w:jc w:val="both"/>
        <w:rPr>
          <w:rFonts w:ascii="Century Gothic" w:hAnsi="Century Gothic" w:cs="Arial"/>
          <w:szCs w:val="24"/>
        </w:rPr>
      </w:pPr>
    </w:p>
    <w:p w:rsidR="00444BF6" w:rsidRPr="00D25435" w:rsidRDefault="00444BF6" w:rsidP="0048518C">
      <w:pPr>
        <w:spacing w:line="360" w:lineRule="auto"/>
        <w:jc w:val="both"/>
        <w:rPr>
          <w:rFonts w:ascii="Century Gothic" w:hAnsi="Century Gothic" w:cs="Arial"/>
          <w:b/>
          <w:sz w:val="24"/>
          <w:szCs w:val="24"/>
        </w:rPr>
      </w:pPr>
      <w:r w:rsidRPr="00D25435">
        <w:rPr>
          <w:rFonts w:ascii="Century Gothic" w:hAnsi="Century Gothic" w:cs="Arial"/>
          <w:b/>
          <w:sz w:val="24"/>
          <w:szCs w:val="24"/>
        </w:rPr>
        <w:t>Productos Gobierno Municipal:</w:t>
      </w:r>
    </w:p>
    <w:p w:rsidR="0020190D" w:rsidRPr="00D25435" w:rsidRDefault="0020190D" w:rsidP="005B39C4">
      <w:pPr>
        <w:pStyle w:val="Prrafodelista"/>
        <w:numPr>
          <w:ilvl w:val="0"/>
          <w:numId w:val="28"/>
        </w:numPr>
        <w:spacing w:after="0"/>
        <w:jc w:val="both"/>
        <w:rPr>
          <w:rFonts w:ascii="Century Gothic" w:hAnsi="Century Gothic" w:cs="Arial"/>
          <w:szCs w:val="24"/>
        </w:rPr>
      </w:pPr>
      <w:r w:rsidRPr="00D25435">
        <w:rPr>
          <w:rFonts w:ascii="Century Gothic" w:hAnsi="Century Gothic" w:cs="Arial"/>
          <w:szCs w:val="24"/>
        </w:rPr>
        <w:t xml:space="preserve">Protección social y Disminución de la pobreza. </w:t>
      </w:r>
    </w:p>
    <w:p w:rsidR="0020190D" w:rsidRPr="00D25435" w:rsidRDefault="0020190D" w:rsidP="005B39C4">
      <w:pPr>
        <w:pStyle w:val="Prrafodelista"/>
        <w:numPr>
          <w:ilvl w:val="0"/>
          <w:numId w:val="28"/>
        </w:numPr>
        <w:spacing w:after="0"/>
        <w:jc w:val="both"/>
        <w:rPr>
          <w:rFonts w:ascii="Century Gothic" w:hAnsi="Century Gothic" w:cs="Arial"/>
          <w:szCs w:val="24"/>
        </w:rPr>
      </w:pPr>
      <w:r w:rsidRPr="00D25435">
        <w:rPr>
          <w:rFonts w:ascii="Century Gothic" w:hAnsi="Century Gothic" w:cs="Arial"/>
          <w:szCs w:val="24"/>
        </w:rPr>
        <w:t>Acceso a Servicios de Salud.</w:t>
      </w:r>
    </w:p>
    <w:p w:rsidR="0020190D" w:rsidRPr="00D25435" w:rsidRDefault="0020190D" w:rsidP="005B39C4">
      <w:pPr>
        <w:pStyle w:val="Prrafodelista"/>
        <w:numPr>
          <w:ilvl w:val="0"/>
          <w:numId w:val="28"/>
        </w:numPr>
        <w:spacing w:after="0"/>
        <w:jc w:val="both"/>
        <w:rPr>
          <w:rFonts w:ascii="Century Gothic" w:hAnsi="Century Gothic" w:cs="Arial"/>
          <w:szCs w:val="24"/>
        </w:rPr>
      </w:pPr>
      <w:r w:rsidRPr="00D25435">
        <w:rPr>
          <w:rFonts w:ascii="Century Gothic" w:hAnsi="Century Gothic" w:cs="Arial"/>
          <w:szCs w:val="24"/>
        </w:rPr>
        <w:t>Acceso al Agua y Gestión de los Recursos Naturales.</w:t>
      </w:r>
    </w:p>
    <w:p w:rsidR="0020190D" w:rsidRPr="00D25435" w:rsidRDefault="0020190D" w:rsidP="005B39C4">
      <w:pPr>
        <w:pStyle w:val="Prrafodelista"/>
        <w:numPr>
          <w:ilvl w:val="0"/>
          <w:numId w:val="28"/>
        </w:numPr>
        <w:spacing w:after="0"/>
        <w:jc w:val="both"/>
        <w:rPr>
          <w:rFonts w:ascii="Century Gothic" w:hAnsi="Century Gothic" w:cs="Arial"/>
          <w:szCs w:val="24"/>
        </w:rPr>
      </w:pPr>
      <w:r w:rsidRPr="00D25435">
        <w:rPr>
          <w:rFonts w:ascii="Century Gothic" w:hAnsi="Century Gothic" w:cs="Arial"/>
          <w:szCs w:val="24"/>
        </w:rPr>
        <w:t>Impulso de la Inversión y Empleo.</w:t>
      </w:r>
    </w:p>
    <w:p w:rsidR="0020190D" w:rsidRPr="00D25435" w:rsidRDefault="0020190D" w:rsidP="005B39C4">
      <w:pPr>
        <w:pStyle w:val="Prrafodelista"/>
        <w:numPr>
          <w:ilvl w:val="0"/>
          <w:numId w:val="28"/>
        </w:numPr>
        <w:autoSpaceDE w:val="0"/>
        <w:autoSpaceDN w:val="0"/>
        <w:adjustRightInd w:val="0"/>
        <w:spacing w:after="0"/>
        <w:jc w:val="both"/>
        <w:rPr>
          <w:rFonts w:ascii="Century Gothic" w:hAnsi="Century Gothic" w:cs="Arial"/>
          <w:szCs w:val="24"/>
        </w:rPr>
      </w:pPr>
      <w:r w:rsidRPr="00D25435">
        <w:rPr>
          <w:rFonts w:ascii="Century Gothic" w:hAnsi="Century Gothic" w:cs="Arial"/>
          <w:szCs w:val="24"/>
        </w:rPr>
        <w:t>Seguridad Alimentaria y Nutricional.</w:t>
      </w:r>
    </w:p>
    <w:p w:rsidR="0020190D" w:rsidRPr="00D25435" w:rsidRDefault="0020190D" w:rsidP="005B39C4">
      <w:pPr>
        <w:pStyle w:val="Prrafodelista"/>
        <w:numPr>
          <w:ilvl w:val="0"/>
          <w:numId w:val="28"/>
        </w:numPr>
        <w:autoSpaceDE w:val="0"/>
        <w:autoSpaceDN w:val="0"/>
        <w:adjustRightInd w:val="0"/>
        <w:spacing w:after="0"/>
        <w:jc w:val="both"/>
        <w:rPr>
          <w:rFonts w:ascii="Century Gothic" w:hAnsi="Century Gothic" w:cs="Arial"/>
          <w:szCs w:val="24"/>
        </w:rPr>
      </w:pPr>
      <w:r w:rsidRPr="00D25435">
        <w:rPr>
          <w:rFonts w:ascii="Century Gothic" w:hAnsi="Century Gothic" w:cs="Arial"/>
          <w:szCs w:val="24"/>
        </w:rPr>
        <w:t>Valor Económico de los Recursos Naturales.</w:t>
      </w:r>
    </w:p>
    <w:p w:rsidR="0020190D" w:rsidRPr="00D25435" w:rsidRDefault="0020190D" w:rsidP="005B39C4">
      <w:pPr>
        <w:pStyle w:val="Prrafodelista"/>
        <w:numPr>
          <w:ilvl w:val="0"/>
          <w:numId w:val="28"/>
        </w:numPr>
        <w:autoSpaceDE w:val="0"/>
        <w:autoSpaceDN w:val="0"/>
        <w:adjustRightInd w:val="0"/>
        <w:spacing w:after="0"/>
        <w:jc w:val="both"/>
        <w:rPr>
          <w:rFonts w:ascii="Century Gothic" w:hAnsi="Century Gothic" w:cs="Arial"/>
          <w:szCs w:val="24"/>
        </w:rPr>
      </w:pPr>
      <w:r w:rsidRPr="00D25435">
        <w:rPr>
          <w:rFonts w:ascii="Century Gothic" w:hAnsi="Century Gothic" w:cs="Arial"/>
          <w:szCs w:val="24"/>
        </w:rPr>
        <w:t>Transparencia y Fortalecimiento Institucional.</w:t>
      </w:r>
    </w:p>
    <w:p w:rsidR="0020190D" w:rsidRPr="00D25435" w:rsidRDefault="0020190D" w:rsidP="005B39C4">
      <w:pPr>
        <w:pStyle w:val="Prrafodelista"/>
        <w:numPr>
          <w:ilvl w:val="0"/>
          <w:numId w:val="28"/>
        </w:numPr>
        <w:autoSpaceDE w:val="0"/>
        <w:autoSpaceDN w:val="0"/>
        <w:adjustRightInd w:val="0"/>
        <w:spacing w:after="0"/>
        <w:jc w:val="both"/>
        <w:rPr>
          <w:rFonts w:ascii="Century Gothic" w:hAnsi="Century Gothic" w:cs="Arial"/>
          <w:szCs w:val="24"/>
        </w:rPr>
      </w:pPr>
      <w:r w:rsidRPr="00D25435">
        <w:rPr>
          <w:rFonts w:ascii="Century Gothic" w:hAnsi="Century Gothic" w:cs="Arial"/>
          <w:szCs w:val="24"/>
        </w:rPr>
        <w:t>Educación.</w:t>
      </w:r>
    </w:p>
    <w:p w:rsidR="0020190D" w:rsidRPr="00D25435" w:rsidRDefault="0020190D" w:rsidP="005B39C4">
      <w:pPr>
        <w:pStyle w:val="Prrafodelista"/>
        <w:numPr>
          <w:ilvl w:val="0"/>
          <w:numId w:val="28"/>
        </w:numPr>
        <w:autoSpaceDE w:val="0"/>
        <w:autoSpaceDN w:val="0"/>
        <w:adjustRightInd w:val="0"/>
        <w:spacing w:after="0"/>
        <w:jc w:val="both"/>
        <w:rPr>
          <w:rFonts w:ascii="Century Gothic" w:hAnsi="Century Gothic" w:cs="Arial"/>
          <w:szCs w:val="24"/>
        </w:rPr>
      </w:pPr>
      <w:r w:rsidRPr="00D25435">
        <w:rPr>
          <w:rFonts w:ascii="Century Gothic" w:hAnsi="Century Gothic" w:cs="Arial"/>
          <w:szCs w:val="24"/>
        </w:rPr>
        <w:t>Reforma Fiscal Integral.</w:t>
      </w:r>
    </w:p>
    <w:p w:rsidR="0078010E" w:rsidRPr="0020190D" w:rsidRDefault="0020190D" w:rsidP="005B39C4">
      <w:pPr>
        <w:pStyle w:val="Prrafodelista"/>
        <w:numPr>
          <w:ilvl w:val="0"/>
          <w:numId w:val="28"/>
        </w:numPr>
        <w:autoSpaceDE w:val="0"/>
        <w:autoSpaceDN w:val="0"/>
        <w:adjustRightInd w:val="0"/>
        <w:spacing w:after="0"/>
        <w:jc w:val="both"/>
        <w:rPr>
          <w:rFonts w:ascii="Century Gothic" w:hAnsi="Century Gothic" w:cs="Arial"/>
          <w:szCs w:val="24"/>
        </w:rPr>
      </w:pPr>
      <w:r w:rsidRPr="00D25435">
        <w:rPr>
          <w:rFonts w:ascii="Century Gothic" w:hAnsi="Century Gothic" w:cs="Arial"/>
          <w:szCs w:val="24"/>
        </w:rPr>
        <w:t>Ordenamiento Territorial.</w:t>
      </w:r>
      <w:r w:rsidR="0078010E" w:rsidRPr="0020190D">
        <w:rPr>
          <w:rFonts w:ascii="Century Gothic" w:hAnsi="Century Gothic" w:cs="Arial"/>
          <w:szCs w:val="24"/>
        </w:rPr>
        <w:br w:type="page"/>
      </w:r>
    </w:p>
    <w:p w:rsidR="0078010E" w:rsidRPr="005D3A1A" w:rsidRDefault="0078010E" w:rsidP="0078010E">
      <w:pPr>
        <w:spacing w:line="360" w:lineRule="auto"/>
        <w:jc w:val="both"/>
        <w:rPr>
          <w:rFonts w:ascii="Helvetica" w:hAnsi="Helvetica" w:cs="Arial"/>
          <w:b/>
          <w:sz w:val="24"/>
          <w:szCs w:val="24"/>
        </w:rPr>
      </w:pPr>
      <w:r w:rsidRPr="005D3A1A">
        <w:rPr>
          <w:rFonts w:ascii="Helvetica" w:hAnsi="Helvetica" w:cs="Arial"/>
          <w:b/>
          <w:sz w:val="24"/>
          <w:szCs w:val="24"/>
        </w:rPr>
        <w:lastRenderedPageBreak/>
        <w:t>V</w:t>
      </w:r>
      <w:r w:rsidR="00641517" w:rsidRPr="005D3A1A">
        <w:rPr>
          <w:rFonts w:ascii="Helvetica" w:hAnsi="Helvetica" w:cs="Arial"/>
          <w:b/>
          <w:sz w:val="24"/>
          <w:szCs w:val="24"/>
        </w:rPr>
        <w:t>I</w:t>
      </w:r>
      <w:r w:rsidRPr="005D3A1A">
        <w:rPr>
          <w:rFonts w:ascii="Helvetica" w:hAnsi="Helvetica" w:cs="Arial"/>
          <w:b/>
          <w:sz w:val="24"/>
          <w:szCs w:val="24"/>
        </w:rPr>
        <w:t>I</w:t>
      </w:r>
      <w:r w:rsidR="005F421E" w:rsidRPr="005D3A1A">
        <w:rPr>
          <w:rFonts w:ascii="Helvetica" w:hAnsi="Helvetica" w:cs="Arial"/>
          <w:b/>
          <w:sz w:val="24"/>
          <w:szCs w:val="24"/>
        </w:rPr>
        <w:t>I</w:t>
      </w:r>
      <w:r w:rsidRPr="005D3A1A">
        <w:rPr>
          <w:rFonts w:ascii="Helvetica" w:hAnsi="Helvetica" w:cs="Arial"/>
          <w:b/>
          <w:sz w:val="24"/>
          <w:szCs w:val="24"/>
        </w:rPr>
        <w:t>.2 Matriz de</w:t>
      </w:r>
      <w:r w:rsidR="00CF0296" w:rsidRPr="005D3A1A">
        <w:rPr>
          <w:rFonts w:ascii="Helvetica" w:hAnsi="Helvetica" w:cs="Arial"/>
          <w:b/>
          <w:sz w:val="24"/>
          <w:szCs w:val="24"/>
        </w:rPr>
        <w:t xml:space="preserve"> Estructura Programática</w:t>
      </w:r>
    </w:p>
    <w:tbl>
      <w:tblPr>
        <w:tblW w:w="5426" w:type="pct"/>
        <w:tblInd w:w="-781" w:type="dxa"/>
        <w:tblCellMar>
          <w:left w:w="70" w:type="dxa"/>
          <w:right w:w="70" w:type="dxa"/>
        </w:tblCellMar>
        <w:tblLook w:val="04A0" w:firstRow="1" w:lastRow="0" w:firstColumn="1" w:lastColumn="0" w:noHBand="0" w:noVBand="1"/>
      </w:tblPr>
      <w:tblGrid>
        <w:gridCol w:w="3119"/>
        <w:gridCol w:w="4544"/>
        <w:gridCol w:w="2259"/>
        <w:gridCol w:w="853"/>
        <w:gridCol w:w="850"/>
        <w:gridCol w:w="850"/>
        <w:gridCol w:w="853"/>
        <w:gridCol w:w="2831"/>
      </w:tblGrid>
      <w:tr w:rsidR="0042464A" w:rsidRPr="00081E22" w:rsidTr="008370F6">
        <w:trPr>
          <w:trHeight w:val="368"/>
        </w:trPr>
        <w:tc>
          <w:tcPr>
            <w:tcW w:w="5000" w:type="pct"/>
            <w:gridSpan w:val="8"/>
            <w:tcBorders>
              <w:top w:val="single" w:sz="4" w:space="0" w:color="auto"/>
              <w:left w:val="single" w:sz="4" w:space="0" w:color="auto"/>
              <w:bottom w:val="nil"/>
              <w:right w:val="single" w:sz="4" w:space="0" w:color="000000"/>
            </w:tcBorders>
            <w:shd w:val="clear" w:color="000000" w:fill="FFFFFF"/>
            <w:vAlign w:val="center"/>
            <w:hideMark/>
          </w:tcPr>
          <w:p w:rsidR="0042464A" w:rsidRPr="00081E22" w:rsidRDefault="0042464A" w:rsidP="0042464A">
            <w:pPr>
              <w:spacing w:after="0" w:line="240" w:lineRule="auto"/>
              <w:jc w:val="center"/>
              <w:rPr>
                <w:b/>
                <w:bCs/>
                <w:color w:val="000000"/>
                <w:szCs w:val="20"/>
                <w:lang w:eastAsia="es-GT"/>
              </w:rPr>
            </w:pPr>
            <w:r w:rsidRPr="00081E22">
              <w:rPr>
                <w:b/>
                <w:bCs/>
                <w:color w:val="000000"/>
                <w:szCs w:val="20"/>
                <w:lang w:eastAsia="es-GT"/>
              </w:rPr>
              <w:t xml:space="preserve">SEGEPLAN / DIRECCIÓN DE ASISTENCIA A LA ADMINISTRACIÓN FINANCIERA MUNICIPAL </w:t>
            </w:r>
          </w:p>
        </w:tc>
      </w:tr>
      <w:tr w:rsidR="0042464A" w:rsidRPr="00081E22" w:rsidTr="008370F6">
        <w:trPr>
          <w:trHeight w:val="260"/>
        </w:trPr>
        <w:tc>
          <w:tcPr>
            <w:tcW w:w="5000" w:type="pct"/>
            <w:gridSpan w:val="8"/>
            <w:tcBorders>
              <w:top w:val="nil"/>
              <w:left w:val="single" w:sz="4" w:space="0" w:color="auto"/>
              <w:bottom w:val="single" w:sz="4" w:space="0" w:color="auto"/>
              <w:right w:val="single" w:sz="4" w:space="0" w:color="000000"/>
            </w:tcBorders>
            <w:shd w:val="clear" w:color="000000" w:fill="FFFFFF"/>
            <w:vAlign w:val="center"/>
            <w:hideMark/>
          </w:tcPr>
          <w:p w:rsidR="0042464A" w:rsidRPr="00081E22" w:rsidRDefault="0042464A" w:rsidP="0042464A">
            <w:pPr>
              <w:spacing w:after="0" w:line="240" w:lineRule="auto"/>
              <w:jc w:val="center"/>
              <w:rPr>
                <w:b/>
                <w:bCs/>
                <w:color w:val="000000"/>
                <w:szCs w:val="20"/>
                <w:lang w:eastAsia="es-GT"/>
              </w:rPr>
            </w:pPr>
            <w:r w:rsidRPr="00081E22">
              <w:rPr>
                <w:b/>
                <w:bCs/>
                <w:color w:val="000000"/>
                <w:szCs w:val="20"/>
                <w:lang w:eastAsia="es-GT"/>
              </w:rPr>
              <w:t>ESTRUCTURA DE VINCULACIÓN PLAN - PRESUPUESTO 2022</w:t>
            </w:r>
          </w:p>
        </w:tc>
      </w:tr>
      <w:tr w:rsidR="0042464A" w:rsidRPr="00081E22" w:rsidTr="008370F6">
        <w:trPr>
          <w:trHeight w:val="390"/>
        </w:trPr>
        <w:tc>
          <w:tcPr>
            <w:tcW w:w="2371" w:type="pct"/>
            <w:gridSpan w:val="2"/>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center"/>
              <w:rPr>
                <w:b/>
                <w:bCs/>
                <w:szCs w:val="20"/>
                <w:lang w:eastAsia="es-GT"/>
              </w:rPr>
            </w:pPr>
            <w:r w:rsidRPr="00081E22">
              <w:rPr>
                <w:b/>
                <w:bCs/>
                <w:szCs w:val="20"/>
                <w:lang w:eastAsia="es-GT"/>
              </w:rPr>
              <w:t>Planificación</w:t>
            </w:r>
          </w:p>
        </w:tc>
        <w:tc>
          <w:tcPr>
            <w:tcW w:w="2629" w:type="pct"/>
            <w:gridSpan w:val="6"/>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b/>
                <w:bCs/>
                <w:szCs w:val="20"/>
                <w:lang w:eastAsia="es-GT"/>
              </w:rPr>
            </w:pPr>
            <w:r w:rsidRPr="00081E22">
              <w:rPr>
                <w:b/>
                <w:bCs/>
                <w:szCs w:val="20"/>
                <w:lang w:eastAsia="es-GT"/>
              </w:rPr>
              <w:t>Presupuesto</w:t>
            </w:r>
          </w:p>
        </w:tc>
      </w:tr>
      <w:tr w:rsidR="008370F6" w:rsidRPr="00081E22" w:rsidTr="008370F6">
        <w:trPr>
          <w:trHeight w:val="468"/>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center"/>
              <w:rPr>
                <w:b/>
                <w:bCs/>
                <w:szCs w:val="20"/>
                <w:lang w:eastAsia="es-GT"/>
              </w:rPr>
            </w:pPr>
            <w:r w:rsidRPr="00081E22">
              <w:rPr>
                <w:b/>
                <w:bCs/>
                <w:szCs w:val="20"/>
                <w:lang w:eastAsia="es-GT"/>
              </w:rPr>
              <w:t>Nivel</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center"/>
              <w:rPr>
                <w:b/>
                <w:bCs/>
                <w:szCs w:val="20"/>
                <w:lang w:eastAsia="es-GT"/>
              </w:rPr>
            </w:pPr>
            <w:r w:rsidRPr="00081E22">
              <w:rPr>
                <w:b/>
                <w:bCs/>
                <w:szCs w:val="20"/>
                <w:lang w:eastAsia="es-GT"/>
              </w:rPr>
              <w:t>Descripción</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b/>
                <w:bCs/>
                <w:szCs w:val="20"/>
                <w:lang w:eastAsia="es-GT"/>
              </w:rPr>
            </w:pPr>
            <w:r w:rsidRPr="00081E22">
              <w:rPr>
                <w:b/>
                <w:bCs/>
                <w:szCs w:val="20"/>
                <w:lang w:eastAsia="es-GT"/>
              </w:rPr>
              <w:t>Nivel</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b/>
                <w:bCs/>
                <w:szCs w:val="20"/>
                <w:lang w:eastAsia="es-GT"/>
              </w:rPr>
            </w:pPr>
            <w:r w:rsidRPr="00081E22">
              <w:rPr>
                <w:b/>
                <w:bCs/>
                <w:szCs w:val="20"/>
                <w:lang w:eastAsia="es-GT"/>
              </w:rPr>
              <w:t>Pgr</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b/>
                <w:bCs/>
                <w:szCs w:val="20"/>
                <w:lang w:eastAsia="es-GT"/>
              </w:rPr>
            </w:pPr>
            <w:r w:rsidRPr="00081E22">
              <w:rPr>
                <w:b/>
                <w:bCs/>
                <w:szCs w:val="20"/>
                <w:lang w:eastAsia="es-GT"/>
              </w:rPr>
              <w:t>Subp</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b/>
                <w:bCs/>
                <w:szCs w:val="20"/>
                <w:lang w:eastAsia="es-GT"/>
              </w:rPr>
            </w:pPr>
            <w:r w:rsidRPr="00081E22">
              <w:rPr>
                <w:b/>
                <w:bCs/>
                <w:szCs w:val="20"/>
                <w:lang w:eastAsia="es-GT"/>
              </w:rPr>
              <w:t>Proy</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b/>
                <w:bCs/>
                <w:szCs w:val="20"/>
                <w:lang w:eastAsia="es-GT"/>
              </w:rPr>
            </w:pPr>
            <w:r w:rsidRPr="00081E22">
              <w:rPr>
                <w:b/>
                <w:bCs/>
                <w:szCs w:val="20"/>
                <w:lang w:eastAsia="es-GT"/>
              </w:rPr>
              <w:t>Act / Ob</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b/>
                <w:bCs/>
                <w:szCs w:val="20"/>
                <w:lang w:eastAsia="es-GT"/>
              </w:rPr>
            </w:pPr>
            <w:r w:rsidRPr="00081E22">
              <w:rPr>
                <w:b/>
                <w:bCs/>
                <w:szCs w:val="20"/>
                <w:lang w:eastAsia="es-GT"/>
              </w:rPr>
              <w:t>Descripción</w:t>
            </w:r>
          </w:p>
        </w:tc>
      </w:tr>
      <w:tr w:rsidR="008370F6" w:rsidRPr="00081E22" w:rsidTr="008370F6">
        <w:trPr>
          <w:trHeight w:val="1042"/>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 xml:space="preserve">Para el 2024, se ha incrementado en 10.8 puntos porcentuales el acceso a agua potable domiciliar en los hogares guatemaltecos (De 76.3% en 2014 a 87.10% en </w:t>
            </w:r>
            <w:r w:rsidR="00081E22">
              <w:rPr>
                <w:sz w:val="20"/>
                <w:szCs w:val="20"/>
                <w:lang w:eastAsia="es-GT"/>
              </w:rPr>
              <w:t xml:space="preserve"> </w:t>
            </w:r>
            <w:r w:rsidRPr="00081E22">
              <w:rPr>
                <w:sz w:val="20"/>
                <w:szCs w:val="20"/>
                <w:lang w:eastAsia="es-GT"/>
              </w:rPr>
              <w:t>2024).</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12</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405"/>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01</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700"/>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Familias con servicios de agua apta para consumo humano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864"/>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(Actividad</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APOYO SISTEMA DE AGUA POTABLE Y AL SANEAMIENTO DEL MUNICIPIO DE SANTA CATARINA PINULA, GUATEMALA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Actividad</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SIN OBRA</w:t>
            </w:r>
          </w:p>
        </w:tc>
      </w:tr>
      <w:tr w:rsidR="008370F6" w:rsidRPr="00081E22" w:rsidTr="008370F6">
        <w:trPr>
          <w:trHeight w:val="1121"/>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Para el 2024, se ha incrementado en 10.8 puntos porcentuales el acceso a agua potable domiciliar en los hogares guatemaltecos (De 76.3% en 2014 a 87.10% en 2024).</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12</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395"/>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01</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561"/>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Familias con servicios de agua apta para consumo humano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841"/>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(Proyecto planificación)</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081E22" w:rsidP="0042464A">
            <w:pPr>
              <w:spacing w:after="0" w:line="240" w:lineRule="auto"/>
              <w:rPr>
                <w:sz w:val="20"/>
                <w:szCs w:val="20"/>
                <w:lang w:eastAsia="es-GT"/>
              </w:rPr>
            </w:pPr>
            <w:r w:rsidRPr="00081E22">
              <w:rPr>
                <w:sz w:val="20"/>
                <w:szCs w:val="20"/>
                <w:lang w:eastAsia="es-GT"/>
              </w:rPr>
              <w:t>AMPLIACIÓN</w:t>
            </w:r>
            <w:r w:rsidR="0042464A" w:rsidRPr="00081E22">
              <w:rPr>
                <w:sz w:val="20"/>
                <w:szCs w:val="20"/>
                <w:lang w:eastAsia="es-GT"/>
              </w:rPr>
              <w:t xml:space="preserve"> SISTEMA DE AGUA POTABLE CON </w:t>
            </w:r>
            <w:r w:rsidRPr="00081E22">
              <w:rPr>
                <w:sz w:val="20"/>
                <w:szCs w:val="20"/>
                <w:lang w:eastAsia="es-GT"/>
              </w:rPr>
              <w:t>PERFORACIÓN</w:t>
            </w:r>
            <w:r w:rsidR="0042464A" w:rsidRPr="00081E22">
              <w:rPr>
                <w:sz w:val="20"/>
                <w:szCs w:val="20"/>
                <w:lang w:eastAsia="es-GT"/>
              </w:rPr>
              <w:t xml:space="preserve"> DE POZO EN ALDEA CUCHILLA DEL CARMEN, SANTA CATARINA PINULA, GUATEMALA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Obra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081E22" w:rsidP="0042464A">
            <w:pPr>
              <w:spacing w:after="0" w:line="240" w:lineRule="auto"/>
              <w:jc w:val="center"/>
              <w:rPr>
                <w:color w:val="000000"/>
                <w:sz w:val="20"/>
                <w:szCs w:val="20"/>
                <w:lang w:eastAsia="es-GT"/>
              </w:rPr>
            </w:pPr>
            <w:r w:rsidRPr="00081E22">
              <w:rPr>
                <w:color w:val="000000"/>
                <w:sz w:val="20"/>
                <w:szCs w:val="20"/>
                <w:lang w:eastAsia="es-GT"/>
              </w:rPr>
              <w:t>AMPLIACIÓN</w:t>
            </w:r>
            <w:r w:rsidR="0042464A" w:rsidRPr="00081E22">
              <w:rPr>
                <w:color w:val="000000"/>
                <w:sz w:val="20"/>
                <w:szCs w:val="20"/>
                <w:lang w:eastAsia="es-GT"/>
              </w:rPr>
              <w:t xml:space="preserve"> SISTEMA DE AGUA POTABLE CON </w:t>
            </w:r>
            <w:r w:rsidRPr="00081E22">
              <w:rPr>
                <w:color w:val="000000"/>
                <w:sz w:val="20"/>
                <w:szCs w:val="20"/>
                <w:lang w:eastAsia="es-GT"/>
              </w:rPr>
              <w:t>PERFORACIÓN</w:t>
            </w:r>
            <w:r w:rsidR="0042464A" w:rsidRPr="00081E22">
              <w:rPr>
                <w:color w:val="000000"/>
                <w:sz w:val="20"/>
                <w:szCs w:val="20"/>
                <w:lang w:eastAsia="es-GT"/>
              </w:rPr>
              <w:t xml:space="preserve"> DE POZO EN ALDEA CUCHILLA DEL CARMEN, SANTA CATARINA PINULA, GUATEMALA</w:t>
            </w:r>
          </w:p>
        </w:tc>
      </w:tr>
      <w:tr w:rsidR="008370F6" w:rsidRPr="00081E22" w:rsidTr="008370F6">
        <w:trPr>
          <w:trHeight w:val="983"/>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lastRenderedPageBreak/>
              <w:t>Resultado Estratégico de Desarrollo</w:t>
            </w:r>
          </w:p>
        </w:tc>
        <w:tc>
          <w:tcPr>
            <w:tcW w:w="1406"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Para el 2024, se ha incrementado en 21 puntos porcentuales el  acceso a saneamiento básico en los hogares guatemaltecos (De 53.3% en 2014 a 74.3% en 2024).</w:t>
            </w:r>
          </w:p>
        </w:tc>
        <w:tc>
          <w:tcPr>
            <w:tcW w:w="699"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12</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430"/>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single" w:sz="4" w:space="0" w:color="auto"/>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02</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834"/>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Familias que reciben otros servicios de saneamiento (mercados, rastros, cementerios)</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844"/>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(Proyecto planificación)</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081E22" w:rsidP="0042464A">
            <w:pPr>
              <w:spacing w:after="0" w:line="240" w:lineRule="auto"/>
              <w:rPr>
                <w:sz w:val="20"/>
                <w:szCs w:val="20"/>
                <w:lang w:eastAsia="es-GT"/>
              </w:rPr>
            </w:pPr>
            <w:r w:rsidRPr="00081E22">
              <w:rPr>
                <w:sz w:val="20"/>
                <w:szCs w:val="20"/>
                <w:lang w:eastAsia="es-GT"/>
              </w:rPr>
              <w:t>CONSTRUCCIÓN</w:t>
            </w:r>
            <w:r w:rsidR="0042464A" w:rsidRPr="00081E22">
              <w:rPr>
                <w:sz w:val="20"/>
                <w:szCs w:val="20"/>
                <w:lang w:eastAsia="es-GT"/>
              </w:rPr>
              <w:t xml:space="preserve"> MERCADO EN ALDEA PIEDRA PARADA CRISTO REY, SANTA CATARINA PINULA, GUATEMALA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Obra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081E22" w:rsidP="0042464A">
            <w:pPr>
              <w:spacing w:after="0" w:line="240" w:lineRule="auto"/>
              <w:jc w:val="center"/>
              <w:rPr>
                <w:color w:val="000000"/>
                <w:sz w:val="20"/>
                <w:szCs w:val="20"/>
                <w:lang w:eastAsia="es-GT"/>
              </w:rPr>
            </w:pPr>
            <w:r w:rsidRPr="00081E22">
              <w:rPr>
                <w:color w:val="000000"/>
                <w:sz w:val="20"/>
                <w:szCs w:val="20"/>
                <w:lang w:eastAsia="es-GT"/>
              </w:rPr>
              <w:t>CONSTRUCCIÓN</w:t>
            </w:r>
            <w:r w:rsidR="0042464A" w:rsidRPr="00081E22">
              <w:rPr>
                <w:color w:val="000000"/>
                <w:sz w:val="20"/>
                <w:szCs w:val="20"/>
                <w:lang w:eastAsia="es-GT"/>
              </w:rPr>
              <w:t xml:space="preserve"> MERCADO EN ALDEA PIEDRA PARADA CRISTO REY, SANTA CATARINA PINULA, GUATEMALA</w:t>
            </w:r>
          </w:p>
        </w:tc>
      </w:tr>
      <w:tr w:rsidR="008370F6" w:rsidRPr="00081E22" w:rsidTr="008370F6">
        <w:trPr>
          <w:trHeight w:val="986"/>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Para el 2024, se ha incrementado en 21 puntos porcentuales el  acceso a saneamiento básico en los hogares guatemaltecos (De 53.3% en 2014 a 74.3% en 2024).</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12</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419"/>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02</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708"/>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Familias que reciben otros servicios de saneamiento (mercados, rastros, cementerios)</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974"/>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(Proyecto planificación)</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081E22" w:rsidP="0042464A">
            <w:pPr>
              <w:spacing w:after="0" w:line="240" w:lineRule="auto"/>
              <w:rPr>
                <w:sz w:val="20"/>
                <w:szCs w:val="20"/>
                <w:lang w:eastAsia="es-GT"/>
              </w:rPr>
            </w:pPr>
            <w:r w:rsidRPr="00081E22">
              <w:rPr>
                <w:sz w:val="20"/>
                <w:szCs w:val="20"/>
                <w:lang w:eastAsia="es-GT"/>
              </w:rPr>
              <w:t>AMPLIACIÓN</w:t>
            </w:r>
            <w:r w:rsidR="0042464A" w:rsidRPr="00081E22">
              <w:rPr>
                <w:sz w:val="20"/>
                <w:szCs w:val="20"/>
                <w:lang w:eastAsia="es-GT"/>
              </w:rPr>
              <w:t xml:space="preserve"> CEMENTERIO (</w:t>
            </w:r>
            <w:r w:rsidRPr="00081E22">
              <w:rPr>
                <w:sz w:val="20"/>
                <w:szCs w:val="20"/>
                <w:lang w:eastAsia="es-GT"/>
              </w:rPr>
              <w:t>CONSTRUCCIÓN</w:t>
            </w:r>
            <w:r w:rsidR="0042464A" w:rsidRPr="00081E22">
              <w:rPr>
                <w:sz w:val="20"/>
                <w:szCs w:val="20"/>
                <w:lang w:eastAsia="es-GT"/>
              </w:rPr>
              <w:t xml:space="preserve"> DE NICHOS Y MURO PERIMETRAL), ALDEA LA SALVADORA I, SANTA CATARINA PINULA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Obra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002</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081E22" w:rsidP="0042464A">
            <w:pPr>
              <w:spacing w:after="0" w:line="240" w:lineRule="auto"/>
              <w:jc w:val="center"/>
              <w:rPr>
                <w:color w:val="000000"/>
                <w:sz w:val="20"/>
                <w:szCs w:val="20"/>
                <w:lang w:eastAsia="es-GT"/>
              </w:rPr>
            </w:pPr>
            <w:r w:rsidRPr="00081E22">
              <w:rPr>
                <w:color w:val="000000"/>
                <w:sz w:val="20"/>
                <w:szCs w:val="20"/>
                <w:lang w:eastAsia="es-GT"/>
              </w:rPr>
              <w:t>AMPLIACIÓN</w:t>
            </w:r>
            <w:r w:rsidR="0042464A" w:rsidRPr="00081E22">
              <w:rPr>
                <w:color w:val="000000"/>
                <w:sz w:val="20"/>
                <w:szCs w:val="20"/>
                <w:lang w:eastAsia="es-GT"/>
              </w:rPr>
              <w:t xml:space="preserve"> CEMENTERIO (</w:t>
            </w:r>
            <w:r w:rsidRPr="00081E22">
              <w:rPr>
                <w:color w:val="000000"/>
                <w:sz w:val="20"/>
                <w:szCs w:val="20"/>
                <w:lang w:eastAsia="es-GT"/>
              </w:rPr>
              <w:t>CONSTRUCCIÓN</w:t>
            </w:r>
            <w:r w:rsidR="0042464A" w:rsidRPr="00081E22">
              <w:rPr>
                <w:color w:val="000000"/>
                <w:sz w:val="20"/>
                <w:szCs w:val="20"/>
                <w:lang w:eastAsia="es-GT"/>
              </w:rPr>
              <w:t xml:space="preserve"> DE NICHOS Y MURO PERIMETRAL), ALDEA LA SALVADORA I, SANTA CATARINA PINULA</w:t>
            </w:r>
          </w:p>
        </w:tc>
      </w:tr>
      <w:tr w:rsidR="008370F6" w:rsidRPr="00081E22" w:rsidTr="008370F6">
        <w:trPr>
          <w:trHeight w:val="1020"/>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Para el 2024, se ha incrementado en 21 puntos porcentuales el  acceso a saneamiento básico en los hogares guatemaltecos (De 53.3% en 2014 a 74.3% en 2024).</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12</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8370F6">
        <w:trPr>
          <w:trHeight w:val="411"/>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02</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981FAE">
        <w:trPr>
          <w:trHeight w:val="557"/>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Familias con servicios de alcantarillado</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002</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981FAE">
        <w:trPr>
          <w:trHeight w:val="1683"/>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lastRenderedPageBreak/>
              <w:t>Intervenciones (Proyecto planificación)</w:t>
            </w:r>
          </w:p>
        </w:tc>
        <w:tc>
          <w:tcPr>
            <w:tcW w:w="1406"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8370F6" w:rsidP="0042464A">
            <w:pPr>
              <w:spacing w:after="0" w:line="240" w:lineRule="auto"/>
              <w:rPr>
                <w:sz w:val="20"/>
                <w:szCs w:val="20"/>
                <w:lang w:eastAsia="es-GT"/>
              </w:rPr>
            </w:pPr>
            <w:r w:rsidRPr="00081E22">
              <w:rPr>
                <w:sz w:val="20"/>
                <w:szCs w:val="20"/>
                <w:lang w:eastAsia="es-GT"/>
              </w:rPr>
              <w:t>CONSTRUCCIÓN</w:t>
            </w:r>
            <w:r w:rsidR="0042464A" w:rsidRPr="00081E22">
              <w:rPr>
                <w:sz w:val="20"/>
                <w:szCs w:val="20"/>
                <w:lang w:eastAsia="es-GT"/>
              </w:rPr>
              <w:t xml:space="preserve"> SISTEMA DE ALCANTARILLADO SANITARIO Y PLANTA DE TRATAMIENTO EN SECTOR LA COMUNIDAD, ZONA 2 DE CABECERA MUNICIPAL, SANTA CATARINA PINULA, GUATEMALA</w:t>
            </w:r>
          </w:p>
        </w:tc>
        <w:tc>
          <w:tcPr>
            <w:tcW w:w="699"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Obra</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081E22" w:rsidP="0042464A">
            <w:pPr>
              <w:spacing w:after="0" w:line="240" w:lineRule="auto"/>
              <w:jc w:val="center"/>
              <w:rPr>
                <w:color w:val="000000"/>
                <w:sz w:val="20"/>
                <w:szCs w:val="20"/>
                <w:lang w:eastAsia="es-GT"/>
              </w:rPr>
            </w:pPr>
            <w:r w:rsidRPr="00081E22">
              <w:rPr>
                <w:color w:val="000000"/>
                <w:sz w:val="20"/>
                <w:szCs w:val="20"/>
                <w:lang w:eastAsia="es-GT"/>
              </w:rPr>
              <w:t>CONSTRUCCIÓN</w:t>
            </w:r>
            <w:r w:rsidR="0042464A" w:rsidRPr="00081E22">
              <w:rPr>
                <w:color w:val="000000"/>
                <w:sz w:val="20"/>
                <w:szCs w:val="20"/>
                <w:lang w:eastAsia="es-GT"/>
              </w:rPr>
              <w:t xml:space="preserve"> SISTEMA DE ALCANTARILLADO SANITARIO Y PLANTA DE TRATAMIENTO EN SECTOR LA COMUNIDAD, ZONA 2 DE CABECERA MUNICIPAL, SANTA CATARINA PINULA, GUATEMALA</w:t>
            </w:r>
          </w:p>
        </w:tc>
      </w:tr>
      <w:tr w:rsidR="008370F6" w:rsidRPr="00081E22" w:rsidTr="00981FAE">
        <w:trPr>
          <w:trHeight w:val="1829"/>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single" w:sz="4" w:space="0" w:color="auto"/>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Para el 2024, se incrementó en 4.6 puntos porcentuales la población que alcanza el nivel de lectura y en 3.53 puntos porcentuales la población que alcanza el nivel de matemática en niños y niñas del sexto grado del nivel primario, (de 40.40% en lectura en 2014 a 45 % a 2024 y de 44.47% en matemática a 48% a 2024).</w:t>
            </w:r>
          </w:p>
        </w:tc>
        <w:tc>
          <w:tcPr>
            <w:tcW w:w="699"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14</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051AB7">
        <w:trPr>
          <w:trHeight w:val="408"/>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01</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051AB7">
        <w:trPr>
          <w:trHeight w:val="714"/>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Estudiantes de primaria bilingüe atendidos en el sistema escolar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051AB7">
        <w:trPr>
          <w:trHeight w:val="1135"/>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(Proyecto planificación)</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8370F6" w:rsidP="0042464A">
            <w:pPr>
              <w:spacing w:after="0" w:line="240" w:lineRule="auto"/>
              <w:rPr>
                <w:sz w:val="20"/>
                <w:szCs w:val="20"/>
                <w:lang w:eastAsia="es-GT"/>
              </w:rPr>
            </w:pPr>
            <w:r w:rsidRPr="00081E22">
              <w:rPr>
                <w:sz w:val="20"/>
                <w:szCs w:val="20"/>
                <w:lang w:eastAsia="es-GT"/>
              </w:rPr>
              <w:t>CONSTRUCCIÓN</w:t>
            </w:r>
            <w:r w:rsidR="0042464A" w:rsidRPr="00081E22">
              <w:rPr>
                <w:sz w:val="20"/>
                <w:szCs w:val="20"/>
                <w:lang w:eastAsia="es-GT"/>
              </w:rPr>
              <w:t xml:space="preserve"> ESCUELA PRIMARIA EN COLONIA SANTO DOMINGO, ALDEA PIEDRA PARADA CRISTO REY, SANTA CATARINA PINULA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Obra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8370F6" w:rsidP="0042464A">
            <w:pPr>
              <w:spacing w:after="0" w:line="240" w:lineRule="auto"/>
              <w:jc w:val="center"/>
              <w:rPr>
                <w:color w:val="000000"/>
                <w:sz w:val="20"/>
                <w:szCs w:val="20"/>
                <w:lang w:eastAsia="es-GT"/>
              </w:rPr>
            </w:pPr>
            <w:r w:rsidRPr="00081E22">
              <w:rPr>
                <w:color w:val="000000"/>
                <w:sz w:val="20"/>
                <w:szCs w:val="20"/>
                <w:lang w:eastAsia="es-GT"/>
              </w:rPr>
              <w:t>CONSTRUCCIÓN</w:t>
            </w:r>
            <w:r w:rsidR="0042464A" w:rsidRPr="00081E22">
              <w:rPr>
                <w:color w:val="000000"/>
                <w:sz w:val="20"/>
                <w:szCs w:val="20"/>
                <w:lang w:eastAsia="es-GT"/>
              </w:rPr>
              <w:t xml:space="preserve"> ESCUELA PRIMARIA EN COLONIA SANTO DOMINGO, ALDEA PIEDRA PARADA CRISTO REY, SANTA CATARINA PINULA</w:t>
            </w:r>
          </w:p>
        </w:tc>
      </w:tr>
      <w:tr w:rsidR="008370F6" w:rsidRPr="00081E22" w:rsidTr="00051AB7">
        <w:trPr>
          <w:trHeight w:val="1693"/>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Para el 2024, se incrementó en 4.6 puntos porcentuales la población que alcanza el nivel de lectura y en 3.53 puntos porcentuales la población que alcanza el nivel de matemática en niños y niñas del sexto grado del nivel primario, (de 40.40% en lectura en 2014 a 45 % a 2024 y de 44.47% en matemática a 48% a 2024).</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14</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051AB7">
        <w:trPr>
          <w:trHeight w:val="441"/>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01</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D4DC3">
        <w:trPr>
          <w:trHeight w:val="686"/>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Estudiantes de primaria bilingüe atendidos en el sistema escolar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D4DC3">
        <w:trPr>
          <w:trHeight w:val="841"/>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lastRenderedPageBreak/>
              <w:t>Intervenciones (Actividad</w:t>
            </w:r>
          </w:p>
        </w:tc>
        <w:tc>
          <w:tcPr>
            <w:tcW w:w="1406"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APOYO A LA </w:t>
            </w:r>
            <w:r w:rsidR="003D4DC3" w:rsidRPr="00081E22">
              <w:rPr>
                <w:color w:val="000000"/>
                <w:sz w:val="20"/>
                <w:szCs w:val="20"/>
                <w:lang w:eastAsia="es-GT"/>
              </w:rPr>
              <w:t>EDUCACIÓN</w:t>
            </w:r>
            <w:r w:rsidRPr="00081E22">
              <w:rPr>
                <w:color w:val="000000"/>
                <w:sz w:val="20"/>
                <w:szCs w:val="20"/>
                <w:lang w:eastAsia="es-GT"/>
              </w:rPr>
              <w:t xml:space="preserve"> A BENEFICIO DE LA </w:t>
            </w:r>
            <w:r w:rsidR="003D4DC3" w:rsidRPr="00081E22">
              <w:rPr>
                <w:color w:val="000000"/>
                <w:sz w:val="20"/>
                <w:szCs w:val="20"/>
                <w:lang w:eastAsia="es-GT"/>
              </w:rPr>
              <w:t>POBLACIÓN</w:t>
            </w:r>
            <w:r w:rsidRPr="00081E22">
              <w:rPr>
                <w:color w:val="000000"/>
                <w:sz w:val="20"/>
                <w:szCs w:val="20"/>
                <w:lang w:eastAsia="es-GT"/>
              </w:rPr>
              <w:t xml:space="preserve"> DE SANTA CATARINA PINULA, GUATEMALA</w:t>
            </w:r>
          </w:p>
        </w:tc>
        <w:tc>
          <w:tcPr>
            <w:tcW w:w="699"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Actividad</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SIN OBRA</w:t>
            </w:r>
          </w:p>
        </w:tc>
      </w:tr>
      <w:tr w:rsidR="008370F6" w:rsidRPr="00081E22" w:rsidTr="003D4DC3">
        <w:trPr>
          <w:trHeight w:val="1689"/>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single" w:sz="4" w:space="0" w:color="auto"/>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Para el 2024, se incrementó en 05 puntos porcentuales la población que alcanza el nivel de lectura y en 03 puntos porcentuales la población que alcanza el nivel de matemática en jóvenes del tercer grado del ciclo básico del nivel medio, (de 15% en lectura en 2013 a 20% a 2024 y de 18% en matemática a 21% a 2024).</w:t>
            </w:r>
          </w:p>
        </w:tc>
        <w:tc>
          <w:tcPr>
            <w:tcW w:w="699"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14</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D4DC3">
        <w:trPr>
          <w:trHeight w:val="537"/>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03</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D4DC3">
        <w:trPr>
          <w:trHeight w:val="700"/>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Estudiantes del ciclo básico atendidos en el sistema escolar</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D4DC3">
        <w:trPr>
          <w:trHeight w:val="852"/>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(Proyecto planificación)</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3D4DC3" w:rsidP="0042464A">
            <w:pPr>
              <w:spacing w:after="0" w:line="240" w:lineRule="auto"/>
              <w:rPr>
                <w:sz w:val="20"/>
                <w:szCs w:val="20"/>
                <w:lang w:eastAsia="es-GT"/>
              </w:rPr>
            </w:pPr>
            <w:r w:rsidRPr="00081E22">
              <w:rPr>
                <w:sz w:val="20"/>
                <w:szCs w:val="20"/>
                <w:lang w:eastAsia="es-GT"/>
              </w:rPr>
              <w:t>CONSTRUCCIÓN</w:t>
            </w:r>
            <w:r w:rsidR="0042464A" w:rsidRPr="00081E22">
              <w:rPr>
                <w:sz w:val="20"/>
                <w:szCs w:val="20"/>
                <w:lang w:eastAsia="es-GT"/>
              </w:rPr>
              <w:t xml:space="preserve"> INSTITUTO </w:t>
            </w:r>
            <w:r w:rsidRPr="00081E22">
              <w:rPr>
                <w:sz w:val="20"/>
                <w:szCs w:val="20"/>
                <w:lang w:eastAsia="es-GT"/>
              </w:rPr>
              <w:t>BÁSICO</w:t>
            </w:r>
            <w:r w:rsidR="0042464A" w:rsidRPr="00081E22">
              <w:rPr>
                <w:sz w:val="20"/>
                <w:szCs w:val="20"/>
                <w:lang w:eastAsia="es-GT"/>
              </w:rPr>
              <w:t xml:space="preserve"> EN ALDEA PIEDRA PARADA CRISTO REY, SANTA CATARINA PINULA, GUATEMALA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Obra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3D4DC3" w:rsidP="0042464A">
            <w:pPr>
              <w:spacing w:after="0" w:line="240" w:lineRule="auto"/>
              <w:jc w:val="center"/>
              <w:rPr>
                <w:color w:val="000000"/>
                <w:sz w:val="20"/>
                <w:szCs w:val="20"/>
                <w:lang w:eastAsia="es-GT"/>
              </w:rPr>
            </w:pPr>
            <w:r w:rsidRPr="00081E22">
              <w:rPr>
                <w:color w:val="000000"/>
                <w:sz w:val="20"/>
                <w:szCs w:val="20"/>
                <w:lang w:eastAsia="es-GT"/>
              </w:rPr>
              <w:t>CONSTRUCCIÓN</w:t>
            </w:r>
            <w:r w:rsidR="0042464A" w:rsidRPr="00081E22">
              <w:rPr>
                <w:color w:val="000000"/>
                <w:sz w:val="20"/>
                <w:szCs w:val="20"/>
                <w:lang w:eastAsia="es-GT"/>
              </w:rPr>
              <w:t xml:space="preserve"> INSTITUTO </w:t>
            </w:r>
            <w:r w:rsidRPr="00081E22">
              <w:rPr>
                <w:color w:val="000000"/>
                <w:sz w:val="20"/>
                <w:szCs w:val="20"/>
                <w:lang w:eastAsia="es-GT"/>
              </w:rPr>
              <w:t>BÁSICO</w:t>
            </w:r>
            <w:r w:rsidR="0042464A" w:rsidRPr="00081E22">
              <w:rPr>
                <w:color w:val="000000"/>
                <w:sz w:val="20"/>
                <w:szCs w:val="20"/>
                <w:lang w:eastAsia="es-GT"/>
              </w:rPr>
              <w:t xml:space="preserve"> EN ALDEA PIEDRA PARADA CRISTO REY, SANTA CATARINA PINULA, GUATEMALA</w:t>
            </w:r>
          </w:p>
        </w:tc>
      </w:tr>
      <w:tr w:rsidR="008370F6" w:rsidRPr="00081E22" w:rsidTr="003D4DC3">
        <w:trPr>
          <w:trHeight w:val="568"/>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3D4DC3" w:rsidP="0042464A">
            <w:pPr>
              <w:spacing w:after="0" w:line="240" w:lineRule="auto"/>
              <w:rPr>
                <w:sz w:val="20"/>
                <w:szCs w:val="20"/>
                <w:lang w:eastAsia="es-GT"/>
              </w:rPr>
            </w:pPr>
            <w:r w:rsidRPr="00081E22">
              <w:rPr>
                <w:sz w:val="20"/>
                <w:szCs w:val="20"/>
                <w:lang w:eastAsia="es-GT"/>
              </w:rPr>
              <w:t>PRODUCCIÓN</w:t>
            </w:r>
            <w:r w:rsidR="0042464A" w:rsidRPr="00081E22">
              <w:rPr>
                <w:sz w:val="20"/>
                <w:szCs w:val="20"/>
                <w:lang w:eastAsia="es-GT"/>
              </w:rPr>
              <w:t xml:space="preserve"> SIN RED ASOCIADA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14</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D4DC3">
        <w:trPr>
          <w:trHeight w:val="554"/>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04</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D4DC3">
        <w:trPr>
          <w:trHeight w:val="846"/>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Estudiantes del ciclo diversificado en el sistema escolar.</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D4DC3">
        <w:trPr>
          <w:trHeight w:val="980"/>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(Proyecto planificación)</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3F0B35" w:rsidP="0042464A">
            <w:pPr>
              <w:spacing w:after="0" w:line="240" w:lineRule="auto"/>
              <w:rPr>
                <w:sz w:val="20"/>
                <w:szCs w:val="20"/>
                <w:lang w:eastAsia="es-GT"/>
              </w:rPr>
            </w:pPr>
            <w:r w:rsidRPr="00081E22">
              <w:rPr>
                <w:sz w:val="20"/>
                <w:szCs w:val="20"/>
                <w:lang w:eastAsia="es-GT"/>
              </w:rPr>
              <w:t>CONSTRUCCIÓN</w:t>
            </w:r>
            <w:r w:rsidR="0042464A" w:rsidRPr="00081E22">
              <w:rPr>
                <w:sz w:val="20"/>
                <w:szCs w:val="20"/>
                <w:lang w:eastAsia="es-GT"/>
              </w:rPr>
              <w:t xml:space="preserve"> INSTITUTO </w:t>
            </w:r>
            <w:r w:rsidRPr="00081E22">
              <w:rPr>
                <w:sz w:val="20"/>
                <w:szCs w:val="20"/>
                <w:lang w:eastAsia="es-GT"/>
              </w:rPr>
              <w:t>TECNOLÓGICO</w:t>
            </w:r>
            <w:r w:rsidR="0042464A" w:rsidRPr="00081E22">
              <w:rPr>
                <w:sz w:val="20"/>
                <w:szCs w:val="20"/>
                <w:lang w:eastAsia="es-GT"/>
              </w:rPr>
              <w:t xml:space="preserve"> EN SECTOR I DE ALDEA EL CARMEN, SANTA CATARINA PINULA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Obra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3F0B35" w:rsidP="0042464A">
            <w:pPr>
              <w:spacing w:after="0" w:line="240" w:lineRule="auto"/>
              <w:jc w:val="center"/>
              <w:rPr>
                <w:color w:val="000000"/>
                <w:sz w:val="20"/>
                <w:szCs w:val="20"/>
                <w:lang w:eastAsia="es-GT"/>
              </w:rPr>
            </w:pPr>
            <w:r w:rsidRPr="00081E22">
              <w:rPr>
                <w:color w:val="000000"/>
                <w:sz w:val="20"/>
                <w:szCs w:val="20"/>
                <w:lang w:eastAsia="es-GT"/>
              </w:rPr>
              <w:t>CONSTRUCCIÓN</w:t>
            </w:r>
            <w:r w:rsidR="0042464A" w:rsidRPr="00081E22">
              <w:rPr>
                <w:color w:val="000000"/>
                <w:sz w:val="20"/>
                <w:szCs w:val="20"/>
                <w:lang w:eastAsia="es-GT"/>
              </w:rPr>
              <w:t xml:space="preserve"> INSTITUTO </w:t>
            </w:r>
            <w:r w:rsidRPr="00081E22">
              <w:rPr>
                <w:color w:val="000000"/>
                <w:sz w:val="20"/>
                <w:szCs w:val="20"/>
                <w:lang w:eastAsia="es-GT"/>
              </w:rPr>
              <w:t>TECNOLÓGICO</w:t>
            </w:r>
            <w:r w:rsidR="0042464A" w:rsidRPr="00081E22">
              <w:rPr>
                <w:color w:val="000000"/>
                <w:sz w:val="20"/>
                <w:szCs w:val="20"/>
                <w:lang w:eastAsia="es-GT"/>
              </w:rPr>
              <w:t xml:space="preserve"> EN SECTOR I DE ALDEA EL CARMEN, SANTA CATARINA PINULA</w:t>
            </w:r>
          </w:p>
        </w:tc>
      </w:tr>
      <w:tr w:rsidR="008370F6" w:rsidRPr="00081E22" w:rsidTr="003F0B35">
        <w:trPr>
          <w:trHeight w:val="555"/>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3F0B35" w:rsidP="0042464A">
            <w:pPr>
              <w:spacing w:after="0" w:line="240" w:lineRule="auto"/>
              <w:rPr>
                <w:sz w:val="20"/>
                <w:szCs w:val="20"/>
                <w:lang w:eastAsia="es-GT"/>
              </w:rPr>
            </w:pPr>
            <w:r w:rsidRPr="00081E22">
              <w:rPr>
                <w:sz w:val="20"/>
                <w:szCs w:val="20"/>
                <w:lang w:eastAsia="es-GT"/>
              </w:rPr>
              <w:t>PRODUCCIÓN</w:t>
            </w:r>
            <w:r w:rsidR="0042464A" w:rsidRPr="00081E22">
              <w:rPr>
                <w:sz w:val="20"/>
                <w:szCs w:val="20"/>
                <w:lang w:eastAsia="es-GT"/>
              </w:rPr>
              <w:t xml:space="preserve"> SIN RED ASOCIADA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14</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F0B35">
        <w:trPr>
          <w:trHeight w:val="405"/>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04</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C738CB">
        <w:trPr>
          <w:trHeight w:val="699"/>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lastRenderedPageBreak/>
              <w:t xml:space="preserve">Producto </w:t>
            </w:r>
          </w:p>
        </w:tc>
        <w:tc>
          <w:tcPr>
            <w:tcW w:w="1406"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Estudiantes del ciclo diversificado en el sistema escolar.</w:t>
            </w:r>
          </w:p>
        </w:tc>
        <w:tc>
          <w:tcPr>
            <w:tcW w:w="699"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F0B35">
        <w:trPr>
          <w:trHeight w:val="1430"/>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(Proyecto planificación)</w:t>
            </w:r>
          </w:p>
        </w:tc>
        <w:tc>
          <w:tcPr>
            <w:tcW w:w="1406" w:type="pct"/>
            <w:tcBorders>
              <w:top w:val="single" w:sz="4" w:space="0" w:color="auto"/>
              <w:left w:val="nil"/>
              <w:bottom w:val="single" w:sz="4" w:space="0" w:color="auto"/>
              <w:right w:val="single" w:sz="4" w:space="0" w:color="auto"/>
            </w:tcBorders>
            <w:shd w:val="clear" w:color="000000" w:fill="DAEEF3"/>
            <w:vAlign w:val="center"/>
            <w:hideMark/>
          </w:tcPr>
          <w:p w:rsidR="0042464A" w:rsidRPr="00081E22" w:rsidRDefault="003F0B35" w:rsidP="0042464A">
            <w:pPr>
              <w:spacing w:after="0" w:line="240" w:lineRule="auto"/>
              <w:rPr>
                <w:sz w:val="20"/>
                <w:szCs w:val="20"/>
                <w:lang w:eastAsia="es-GT"/>
              </w:rPr>
            </w:pPr>
            <w:r w:rsidRPr="00081E22">
              <w:rPr>
                <w:sz w:val="20"/>
                <w:szCs w:val="20"/>
                <w:lang w:eastAsia="es-GT"/>
              </w:rPr>
              <w:t>AMPLIACIÓN</w:t>
            </w:r>
            <w:r w:rsidR="0042464A" w:rsidRPr="00081E22">
              <w:rPr>
                <w:sz w:val="20"/>
                <w:szCs w:val="20"/>
                <w:lang w:eastAsia="es-GT"/>
              </w:rPr>
              <w:t xml:space="preserve"> INSTITUTO DIVERSIFICADO (CONSTRUCCIÓN DE SALÓN DE COMPUTO Y AULA PARA CARRERA DE TURISMO) EN ALDEA CUCHILLA DEL CARMEN, SANTA CATARINA PINULA</w:t>
            </w:r>
          </w:p>
        </w:tc>
        <w:tc>
          <w:tcPr>
            <w:tcW w:w="699"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Obra</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002</w:t>
            </w:r>
          </w:p>
        </w:tc>
        <w:tc>
          <w:tcPr>
            <w:tcW w:w="876"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3F0B35" w:rsidP="0042464A">
            <w:pPr>
              <w:spacing w:after="0" w:line="240" w:lineRule="auto"/>
              <w:jc w:val="center"/>
              <w:rPr>
                <w:color w:val="000000"/>
                <w:sz w:val="20"/>
                <w:szCs w:val="20"/>
                <w:lang w:eastAsia="es-GT"/>
              </w:rPr>
            </w:pPr>
            <w:r w:rsidRPr="00081E22">
              <w:rPr>
                <w:color w:val="000000"/>
                <w:sz w:val="20"/>
                <w:szCs w:val="20"/>
                <w:lang w:eastAsia="es-GT"/>
              </w:rPr>
              <w:t>AMPLIACIÓN</w:t>
            </w:r>
            <w:r w:rsidR="0042464A" w:rsidRPr="00081E22">
              <w:rPr>
                <w:color w:val="000000"/>
                <w:sz w:val="20"/>
                <w:szCs w:val="20"/>
                <w:lang w:eastAsia="es-GT"/>
              </w:rPr>
              <w:t xml:space="preserve"> INSTITUTO DIVERSIFICADO (CONSTRUCCIÓN DE SALÓN DE COMPUTO Y AULA PARA CARRERA DE TURISMO) EN ALDEA CUCHILLA DEL CARMEN, SANTA CATARINA PINULA</w:t>
            </w:r>
          </w:p>
        </w:tc>
      </w:tr>
      <w:tr w:rsidR="008370F6" w:rsidRPr="00081E22" w:rsidTr="00C738CB">
        <w:trPr>
          <w:trHeight w:val="1210"/>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Para el 2024, se ha disminuido el déficit habitacional en 18 por ciento (De 2.07 millones de viviendas, considerando el crecimiento del déficit habitacional de 5 años,  a 1.7 millones de viviendas en 2024)</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16</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F0B35">
        <w:trPr>
          <w:trHeight w:val="416"/>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F0B35">
        <w:trPr>
          <w:trHeight w:val="564"/>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Familias beneficiadas con viviendas mejoradas</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C738CB">
        <w:trPr>
          <w:trHeight w:val="1128"/>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(Actividad</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APOYO MATERIALES DE </w:t>
            </w:r>
            <w:r w:rsidR="003F0B35" w:rsidRPr="00081E22">
              <w:rPr>
                <w:color w:val="000000"/>
                <w:sz w:val="20"/>
                <w:szCs w:val="20"/>
                <w:lang w:eastAsia="es-GT"/>
              </w:rPr>
              <w:t>CONSTRUCCIÓN</w:t>
            </w:r>
            <w:r w:rsidRPr="00081E22">
              <w:rPr>
                <w:color w:val="000000"/>
                <w:sz w:val="20"/>
                <w:szCs w:val="20"/>
                <w:lang w:eastAsia="es-GT"/>
              </w:rPr>
              <w:t xml:space="preserve"> PARA MEJORA DE VIVIENDA DE FAMILIAS DE ESCASOS RECURSOS </w:t>
            </w:r>
            <w:r w:rsidR="003F0B35" w:rsidRPr="00081E22">
              <w:rPr>
                <w:color w:val="000000"/>
                <w:sz w:val="20"/>
                <w:szCs w:val="20"/>
                <w:lang w:eastAsia="es-GT"/>
              </w:rPr>
              <w:t>ECONÓMICOS</w:t>
            </w:r>
            <w:r w:rsidRPr="00081E22">
              <w:rPr>
                <w:color w:val="000000"/>
                <w:sz w:val="20"/>
                <w:szCs w:val="20"/>
                <w:lang w:eastAsia="es-GT"/>
              </w:rPr>
              <w:t xml:space="preserve"> DEL MUNICIPIO DE SANTA CATARINA PINULA, GUATEMALA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Actividad</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SIN OBRA</w:t>
            </w:r>
          </w:p>
        </w:tc>
      </w:tr>
      <w:tr w:rsidR="008370F6" w:rsidRPr="00081E22" w:rsidTr="00C738CB">
        <w:trPr>
          <w:trHeight w:val="1116"/>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Para el 2024, se ha disminuido en 26 puntos la tasa de delitos cometidos contra el patrimonio de las personas (De 56 en 2019 a 30.4 por cada cien mil habitantes en 2024)</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17</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3F0B35">
        <w:trPr>
          <w:trHeight w:val="573"/>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01</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C738CB">
        <w:trPr>
          <w:trHeight w:val="970"/>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Seguridad preventiva y del delito en áreas de mayor incidencia criminal, para la disminución de delitos cometidos contra el patrimonio de las personas</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D001B7">
        <w:trPr>
          <w:trHeight w:val="1550"/>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lastRenderedPageBreak/>
              <w:t>Intervenciones (Proyecto planificación)</w:t>
            </w:r>
          </w:p>
        </w:tc>
        <w:tc>
          <w:tcPr>
            <w:tcW w:w="1406"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3F0B35" w:rsidP="0042464A">
            <w:pPr>
              <w:spacing w:after="0" w:line="240" w:lineRule="auto"/>
              <w:rPr>
                <w:sz w:val="20"/>
                <w:szCs w:val="20"/>
                <w:lang w:eastAsia="es-GT"/>
              </w:rPr>
            </w:pPr>
            <w:r w:rsidRPr="00081E22">
              <w:rPr>
                <w:sz w:val="20"/>
                <w:szCs w:val="20"/>
                <w:lang w:eastAsia="es-GT"/>
              </w:rPr>
              <w:t>CONSTRUCCIÓN</w:t>
            </w:r>
            <w:r w:rsidR="0042464A" w:rsidRPr="00081E22">
              <w:rPr>
                <w:sz w:val="20"/>
                <w:szCs w:val="20"/>
                <w:lang w:eastAsia="es-GT"/>
              </w:rPr>
              <w:t xml:space="preserve"> MONUMENTO DE VIGILANCIA PARA </w:t>
            </w:r>
            <w:r w:rsidRPr="00081E22">
              <w:rPr>
                <w:sz w:val="20"/>
                <w:szCs w:val="20"/>
                <w:lang w:eastAsia="es-GT"/>
              </w:rPr>
              <w:t>PREVENCIÓN</w:t>
            </w:r>
            <w:r w:rsidR="0042464A" w:rsidRPr="00081E22">
              <w:rPr>
                <w:sz w:val="20"/>
                <w:szCs w:val="20"/>
                <w:lang w:eastAsia="es-GT"/>
              </w:rPr>
              <w:t xml:space="preserve"> DE LA VIOLENCIA DEL MUNICIPIO DE SANTA CATARINA PINULA, GUATEMALA</w:t>
            </w:r>
          </w:p>
        </w:tc>
        <w:tc>
          <w:tcPr>
            <w:tcW w:w="699"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Obra</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3F0B35" w:rsidP="0042464A">
            <w:pPr>
              <w:spacing w:after="0" w:line="240" w:lineRule="auto"/>
              <w:jc w:val="center"/>
              <w:rPr>
                <w:color w:val="000000"/>
                <w:sz w:val="20"/>
                <w:szCs w:val="20"/>
                <w:lang w:eastAsia="es-GT"/>
              </w:rPr>
            </w:pPr>
            <w:r w:rsidRPr="00081E22">
              <w:rPr>
                <w:color w:val="000000"/>
                <w:sz w:val="20"/>
                <w:szCs w:val="20"/>
                <w:lang w:eastAsia="es-GT"/>
              </w:rPr>
              <w:t>CONSTRUCCIÓN</w:t>
            </w:r>
            <w:r w:rsidR="0042464A" w:rsidRPr="00081E22">
              <w:rPr>
                <w:color w:val="000000"/>
                <w:sz w:val="20"/>
                <w:szCs w:val="20"/>
                <w:lang w:eastAsia="es-GT"/>
              </w:rPr>
              <w:t xml:space="preserve"> MONUMENTO DE VIGILANCIA PARA </w:t>
            </w:r>
            <w:r w:rsidRPr="00081E22">
              <w:rPr>
                <w:color w:val="000000"/>
                <w:sz w:val="20"/>
                <w:szCs w:val="20"/>
                <w:lang w:eastAsia="es-GT"/>
              </w:rPr>
              <w:t>PREVENCIÓN</w:t>
            </w:r>
            <w:r w:rsidR="0042464A" w:rsidRPr="00081E22">
              <w:rPr>
                <w:color w:val="000000"/>
                <w:sz w:val="20"/>
                <w:szCs w:val="20"/>
                <w:lang w:eastAsia="es-GT"/>
              </w:rPr>
              <w:t xml:space="preserve"> DE LA VIOLENCIA DEL MUNICIPIO DE SANTA CATARINA PINULA, GUATEMALA</w:t>
            </w:r>
          </w:p>
        </w:tc>
      </w:tr>
      <w:tr w:rsidR="008370F6" w:rsidRPr="00081E22" w:rsidTr="00C738CB">
        <w:trPr>
          <w:trHeight w:val="1286"/>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Al final del 2024 el 26.8 % de los municipios implementan los Planes de Desarrollo Municipal y Ordenamiento Territorial PDM-OT. (De 0% en 2018 a 26.88% en 2024)</w:t>
            </w:r>
          </w:p>
        </w:tc>
        <w:tc>
          <w:tcPr>
            <w:tcW w:w="699"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19</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7061CC">
        <w:trPr>
          <w:trHeight w:val="573"/>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single" w:sz="4" w:space="0" w:color="auto"/>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01</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7061CC">
        <w:trPr>
          <w:trHeight w:val="695"/>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7061CC" w:rsidP="0042464A">
            <w:pPr>
              <w:spacing w:after="0" w:line="240" w:lineRule="auto"/>
              <w:rPr>
                <w:color w:val="000000"/>
                <w:sz w:val="20"/>
                <w:szCs w:val="20"/>
                <w:lang w:eastAsia="es-GT"/>
              </w:rPr>
            </w:pPr>
            <w:r w:rsidRPr="00081E22">
              <w:rPr>
                <w:color w:val="000000"/>
                <w:sz w:val="20"/>
                <w:szCs w:val="20"/>
                <w:lang w:eastAsia="es-GT"/>
              </w:rPr>
              <w:t>Áreas</w:t>
            </w:r>
            <w:r w:rsidR="0042464A" w:rsidRPr="00081E22">
              <w:rPr>
                <w:color w:val="000000"/>
                <w:sz w:val="20"/>
                <w:szCs w:val="20"/>
                <w:lang w:eastAsia="es-GT"/>
              </w:rPr>
              <w:t xml:space="preserve"> de espacio público gestionadas</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D001B7">
        <w:trPr>
          <w:trHeight w:val="1379"/>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(Actividad</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7061CC" w:rsidP="0042464A">
            <w:pPr>
              <w:spacing w:after="0" w:line="240" w:lineRule="auto"/>
              <w:rPr>
                <w:color w:val="000000"/>
                <w:sz w:val="20"/>
                <w:szCs w:val="20"/>
                <w:lang w:eastAsia="es-GT"/>
              </w:rPr>
            </w:pPr>
            <w:r w:rsidRPr="00081E22">
              <w:rPr>
                <w:color w:val="000000"/>
                <w:sz w:val="20"/>
                <w:szCs w:val="20"/>
                <w:lang w:eastAsia="es-GT"/>
              </w:rPr>
              <w:t>CONSERVACIÓN</w:t>
            </w:r>
            <w:r w:rsidR="0042464A" w:rsidRPr="00081E22">
              <w:rPr>
                <w:color w:val="000000"/>
                <w:sz w:val="20"/>
                <w:szCs w:val="20"/>
                <w:lang w:eastAsia="es-GT"/>
              </w:rPr>
              <w:t xml:space="preserve"> EDIFICIO ,MUROS, PARQUES MUNICIPALES Y </w:t>
            </w:r>
            <w:r w:rsidRPr="00081E22">
              <w:rPr>
                <w:color w:val="000000"/>
                <w:sz w:val="20"/>
                <w:szCs w:val="20"/>
                <w:lang w:eastAsia="es-GT"/>
              </w:rPr>
              <w:t>DEMÁS</w:t>
            </w:r>
            <w:r w:rsidR="0042464A" w:rsidRPr="00081E22">
              <w:rPr>
                <w:color w:val="000000"/>
                <w:sz w:val="20"/>
                <w:szCs w:val="20"/>
                <w:lang w:eastAsia="es-GT"/>
              </w:rPr>
              <w:t xml:space="preserve"> INFRAESTRUCTURA PUBLICA DEL MUNICIPIO DE SANTA CATARINA PINULA, GUATEMALA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Actividad</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SIN OBRA</w:t>
            </w:r>
          </w:p>
        </w:tc>
      </w:tr>
      <w:tr w:rsidR="008370F6" w:rsidRPr="00081E22" w:rsidTr="007061CC">
        <w:trPr>
          <w:trHeight w:val="1116"/>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Al final del 2024 el 26.8 % de los municipios implementan los Planes de Desarrollo Municipal y Ordenamiento Territorial PDM-OT. (De 0% en 2018 a 26.88% en 2024)</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19</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D001B7">
        <w:trPr>
          <w:trHeight w:val="561"/>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01</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D001B7">
        <w:trPr>
          <w:trHeight w:val="708"/>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Áreas con ordenamiento vial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002</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D001B7">
        <w:trPr>
          <w:trHeight w:val="1124"/>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lastRenderedPageBreak/>
              <w:t>Intervenciones (Proyecto planificación)</w:t>
            </w:r>
          </w:p>
        </w:tc>
        <w:tc>
          <w:tcPr>
            <w:tcW w:w="1406"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MEJORAMIENTO CALLE Y CALLEJONES EN ALDEAS DEL MUNICIPIO DE SANTA CATARINA PINULA, GUATEMALA</w:t>
            </w:r>
          </w:p>
        </w:tc>
        <w:tc>
          <w:tcPr>
            <w:tcW w:w="699"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Obra</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single" w:sz="4" w:space="0" w:color="auto"/>
              <w:left w:val="single" w:sz="4" w:space="0" w:color="auto"/>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MEJORAMIENTO CALLE Y CALLEJONES EN ALDEAS DEL MUNICIPIO DE SANTA CATARINA PINULA, GUATEMALA</w:t>
            </w:r>
          </w:p>
        </w:tc>
      </w:tr>
      <w:tr w:rsidR="008370F6" w:rsidRPr="00081E22" w:rsidTr="00D001B7">
        <w:trPr>
          <w:trHeight w:val="1141"/>
        </w:trPr>
        <w:tc>
          <w:tcPr>
            <w:tcW w:w="965" w:type="pct"/>
            <w:tcBorders>
              <w:top w:val="single" w:sz="4" w:space="0" w:color="auto"/>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single" w:sz="4" w:space="0" w:color="auto"/>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Al final del 2024 el 26.8 % de los municipios implementan los Planes de Desarrollo Municipal y Ordenamiento Territorial PDM-OT. (De 0% en 2018 a 26.88% en 2024)</w:t>
            </w:r>
          </w:p>
        </w:tc>
        <w:tc>
          <w:tcPr>
            <w:tcW w:w="699"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19</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single" w:sz="4" w:space="0" w:color="auto"/>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7061CC">
        <w:trPr>
          <w:trHeight w:val="558"/>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01</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21680F">
        <w:trPr>
          <w:trHeight w:val="557"/>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Áreas con ordenamiento vial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002</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D001B7">
        <w:trPr>
          <w:trHeight w:val="1115"/>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(Proyecto planificación)</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sz w:val="20"/>
                <w:szCs w:val="20"/>
                <w:lang w:eastAsia="es-GT"/>
              </w:rPr>
            </w:pPr>
            <w:r w:rsidRPr="00081E22">
              <w:rPr>
                <w:sz w:val="20"/>
                <w:szCs w:val="20"/>
                <w:lang w:eastAsia="es-GT"/>
              </w:rPr>
              <w:t>MEJORAMIENTO CALLE QUE CONDUCE HACIA COLEGIO DISCOVERY, ALDEA DON JUSTO, SANTA CATARINA PINULA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Obra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002</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MEJORAMIENTO CALLE QUE CONDUCE HACIA COLEGIO DISCOVERY, ALDEA DON JUSTO, SANTA CATARINA PINULA</w:t>
            </w:r>
          </w:p>
        </w:tc>
      </w:tr>
      <w:tr w:rsidR="008370F6" w:rsidRPr="00081E22" w:rsidTr="00C738CB">
        <w:trPr>
          <w:trHeight w:val="586"/>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Resultado Estratégico de Desarrollo</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C738CB" w:rsidP="0042464A">
            <w:pPr>
              <w:spacing w:after="0" w:line="240" w:lineRule="auto"/>
              <w:rPr>
                <w:sz w:val="20"/>
                <w:szCs w:val="20"/>
                <w:lang w:eastAsia="es-GT"/>
              </w:rPr>
            </w:pPr>
            <w:r w:rsidRPr="00081E22">
              <w:rPr>
                <w:sz w:val="20"/>
                <w:szCs w:val="20"/>
                <w:lang w:eastAsia="es-GT"/>
              </w:rPr>
              <w:t>PRODUCCIÓN</w:t>
            </w:r>
            <w:r w:rsidR="0042464A" w:rsidRPr="00081E22">
              <w:rPr>
                <w:sz w:val="20"/>
                <w:szCs w:val="20"/>
                <w:lang w:eastAsia="es-GT"/>
              </w:rPr>
              <w:t xml:space="preserve"> SIN RED ASOCIADA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21</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C738CB">
        <w:trPr>
          <w:trHeight w:val="552"/>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No aplica</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jc w:val="both"/>
              <w:rPr>
                <w:color w:val="000000"/>
                <w:sz w:val="20"/>
                <w:szCs w:val="20"/>
                <w:lang w:eastAsia="es-GT"/>
              </w:rPr>
            </w:pPr>
            <w:r w:rsidRPr="00081E22">
              <w:rPr>
                <w:color w:val="000000"/>
                <w:sz w:val="20"/>
                <w:szCs w:val="20"/>
                <w:lang w:eastAsia="es-GT"/>
              </w:rPr>
              <w:t> </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Subprograma</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05</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C738CB">
        <w:trPr>
          <w:trHeight w:val="686"/>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Producto </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Población con servicios de prevención y promoción de la salud</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Proyecto (presupuestario)</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w:t>
            </w:r>
          </w:p>
        </w:tc>
      </w:tr>
      <w:tr w:rsidR="008370F6" w:rsidRPr="00081E22" w:rsidTr="00C738CB">
        <w:trPr>
          <w:trHeight w:val="852"/>
        </w:trPr>
        <w:tc>
          <w:tcPr>
            <w:tcW w:w="965" w:type="pct"/>
            <w:tcBorders>
              <w:top w:val="nil"/>
              <w:left w:val="single" w:sz="4" w:space="0" w:color="auto"/>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Intervenciones (Actividad</w:t>
            </w:r>
          </w:p>
        </w:tc>
        <w:tc>
          <w:tcPr>
            <w:tcW w:w="1406" w:type="pct"/>
            <w:tcBorders>
              <w:top w:val="nil"/>
              <w:left w:val="nil"/>
              <w:bottom w:val="single" w:sz="4" w:space="0" w:color="auto"/>
              <w:right w:val="single" w:sz="4" w:space="0" w:color="auto"/>
            </w:tcBorders>
            <w:shd w:val="clear" w:color="000000" w:fill="DAEEF3"/>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 xml:space="preserve"> APOYO A LA SALUD A BENEFICIO DE LA </w:t>
            </w:r>
            <w:r w:rsidR="00C738CB" w:rsidRPr="00081E22">
              <w:rPr>
                <w:color w:val="000000"/>
                <w:sz w:val="20"/>
                <w:szCs w:val="20"/>
                <w:lang w:eastAsia="es-GT"/>
              </w:rPr>
              <w:t>POBLACIÓN</w:t>
            </w:r>
            <w:r w:rsidRPr="00081E22">
              <w:rPr>
                <w:color w:val="000000"/>
                <w:sz w:val="20"/>
                <w:szCs w:val="20"/>
                <w:lang w:eastAsia="es-GT"/>
              </w:rPr>
              <w:t xml:space="preserve"> DE SANTA CATARINA PINULA, GUATEMALA</w:t>
            </w:r>
          </w:p>
        </w:tc>
        <w:tc>
          <w:tcPr>
            <w:tcW w:w="699"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rPr>
                <w:color w:val="000000"/>
                <w:sz w:val="20"/>
                <w:szCs w:val="20"/>
                <w:lang w:eastAsia="es-GT"/>
              </w:rPr>
            </w:pPr>
            <w:r w:rsidRPr="00081E22">
              <w:rPr>
                <w:color w:val="000000"/>
                <w:sz w:val="20"/>
                <w:szCs w:val="20"/>
                <w:lang w:eastAsia="es-GT"/>
              </w:rPr>
              <w:t>Actividad</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3"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 </w:t>
            </w:r>
          </w:p>
        </w:tc>
        <w:tc>
          <w:tcPr>
            <w:tcW w:w="264"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001</w:t>
            </w:r>
          </w:p>
        </w:tc>
        <w:tc>
          <w:tcPr>
            <w:tcW w:w="876" w:type="pct"/>
            <w:tcBorders>
              <w:top w:val="nil"/>
              <w:left w:val="nil"/>
              <w:bottom w:val="single" w:sz="4" w:space="0" w:color="auto"/>
              <w:right w:val="single" w:sz="4" w:space="0" w:color="auto"/>
            </w:tcBorders>
            <w:shd w:val="clear" w:color="000000" w:fill="B8CCE4"/>
            <w:vAlign w:val="center"/>
            <w:hideMark/>
          </w:tcPr>
          <w:p w:rsidR="0042464A" w:rsidRPr="00081E22" w:rsidRDefault="0042464A" w:rsidP="0042464A">
            <w:pPr>
              <w:spacing w:after="0" w:line="240" w:lineRule="auto"/>
              <w:jc w:val="center"/>
              <w:rPr>
                <w:color w:val="000000"/>
                <w:sz w:val="20"/>
                <w:szCs w:val="20"/>
                <w:lang w:eastAsia="es-GT"/>
              </w:rPr>
            </w:pPr>
            <w:r w:rsidRPr="00081E22">
              <w:rPr>
                <w:color w:val="000000"/>
                <w:sz w:val="20"/>
                <w:szCs w:val="20"/>
                <w:lang w:eastAsia="es-GT"/>
              </w:rPr>
              <w:t>SIN OBRA</w:t>
            </w:r>
          </w:p>
        </w:tc>
      </w:tr>
    </w:tbl>
    <w:p w:rsidR="0042464A" w:rsidRDefault="0042464A">
      <w:pPr>
        <w:rPr>
          <w:rFonts w:ascii="Century Gothic" w:hAnsi="Century Gothic" w:cs="Arial"/>
          <w:szCs w:val="24"/>
        </w:rPr>
      </w:pPr>
      <w:r>
        <w:rPr>
          <w:rFonts w:ascii="Century Gothic" w:hAnsi="Century Gothic" w:cs="Arial"/>
          <w:szCs w:val="24"/>
        </w:rPr>
        <w:br w:type="page"/>
      </w:r>
    </w:p>
    <w:p w:rsidR="005D78A9" w:rsidRDefault="009A62CF" w:rsidP="009A62CF">
      <w:pPr>
        <w:rPr>
          <w:rFonts w:ascii="Century Gothic" w:hAnsi="Century Gothic" w:cs="Arial"/>
          <w:b/>
          <w:sz w:val="24"/>
          <w:szCs w:val="24"/>
        </w:rPr>
      </w:pPr>
      <w:r w:rsidRPr="007078EC">
        <w:rPr>
          <w:rFonts w:ascii="Century Gothic" w:hAnsi="Century Gothic" w:cs="Arial"/>
          <w:b/>
          <w:sz w:val="24"/>
          <w:szCs w:val="24"/>
        </w:rPr>
        <w:lastRenderedPageBreak/>
        <w:t>V</w:t>
      </w:r>
      <w:r w:rsidR="00267DC9">
        <w:rPr>
          <w:rFonts w:ascii="Century Gothic" w:hAnsi="Century Gothic" w:cs="Arial"/>
          <w:b/>
          <w:sz w:val="24"/>
          <w:szCs w:val="24"/>
        </w:rPr>
        <w:t>I</w:t>
      </w:r>
      <w:r w:rsidRPr="007078EC">
        <w:rPr>
          <w:rFonts w:ascii="Century Gothic" w:hAnsi="Century Gothic" w:cs="Arial"/>
          <w:b/>
          <w:sz w:val="24"/>
          <w:szCs w:val="24"/>
        </w:rPr>
        <w:t>II.</w:t>
      </w:r>
      <w:r w:rsidR="008D5E42" w:rsidRPr="007078EC">
        <w:rPr>
          <w:rFonts w:ascii="Century Gothic" w:hAnsi="Century Gothic" w:cs="Arial"/>
          <w:b/>
          <w:sz w:val="24"/>
          <w:szCs w:val="24"/>
        </w:rPr>
        <w:t>3</w:t>
      </w:r>
      <w:r w:rsidRPr="007078EC">
        <w:rPr>
          <w:rFonts w:ascii="Century Gothic" w:hAnsi="Century Gothic" w:cs="Arial"/>
          <w:b/>
          <w:sz w:val="24"/>
          <w:szCs w:val="24"/>
        </w:rPr>
        <w:t xml:space="preserve"> </w:t>
      </w:r>
      <w:r w:rsidR="00D25435" w:rsidRPr="007078EC">
        <w:rPr>
          <w:rFonts w:ascii="Century Gothic" w:hAnsi="Century Gothic" w:cs="Arial"/>
          <w:b/>
          <w:sz w:val="24"/>
          <w:szCs w:val="24"/>
        </w:rPr>
        <w:t>MATRIZ DE PROYECTOS C</w:t>
      </w:r>
      <w:r w:rsidR="00D25435">
        <w:rPr>
          <w:rFonts w:ascii="Century Gothic" w:hAnsi="Century Gothic" w:cs="Arial"/>
          <w:b/>
          <w:sz w:val="24"/>
          <w:szCs w:val="24"/>
        </w:rPr>
        <w:t>ON FONDOS DE FUNCIONAMIENTO 2022</w:t>
      </w:r>
    </w:p>
    <w:tbl>
      <w:tblPr>
        <w:tblW w:w="5664" w:type="pct"/>
        <w:tblInd w:w="-1064" w:type="dxa"/>
        <w:tblLayout w:type="fixed"/>
        <w:tblCellMar>
          <w:left w:w="70" w:type="dxa"/>
          <w:right w:w="70" w:type="dxa"/>
        </w:tblCellMar>
        <w:tblLook w:val="04A0" w:firstRow="1" w:lastRow="0" w:firstColumn="1" w:lastColumn="0" w:noHBand="0" w:noVBand="1"/>
      </w:tblPr>
      <w:tblGrid>
        <w:gridCol w:w="849"/>
        <w:gridCol w:w="4537"/>
        <w:gridCol w:w="2412"/>
        <w:gridCol w:w="2409"/>
        <w:gridCol w:w="1279"/>
        <w:gridCol w:w="1842"/>
        <w:gridCol w:w="1700"/>
        <w:gridCol w:w="1839"/>
      </w:tblGrid>
      <w:tr w:rsidR="00D07354" w:rsidRPr="005D78A9" w:rsidTr="00D1024C">
        <w:trPr>
          <w:trHeight w:val="306"/>
        </w:trPr>
        <w:tc>
          <w:tcPr>
            <w:tcW w:w="252" w:type="pct"/>
            <w:vMerge w:val="restart"/>
            <w:tcBorders>
              <w:left w:val="single" w:sz="4" w:space="0" w:color="auto"/>
              <w:bottom w:val="single" w:sz="4" w:space="0" w:color="auto"/>
              <w:right w:val="single" w:sz="4" w:space="0" w:color="auto"/>
            </w:tcBorders>
            <w:shd w:val="clear" w:color="000000" w:fill="1F497D"/>
            <w:vAlign w:val="center"/>
            <w:hideMark/>
          </w:tcPr>
          <w:p w:rsidR="005D78A9" w:rsidRPr="005D78A9" w:rsidRDefault="005D78A9" w:rsidP="005D78A9">
            <w:pPr>
              <w:spacing w:after="0" w:line="240" w:lineRule="auto"/>
              <w:jc w:val="center"/>
              <w:rPr>
                <w:rFonts w:ascii="Century Gothic" w:hAnsi="Century Gothic"/>
                <w:b/>
                <w:bCs/>
                <w:color w:val="FFFFFF"/>
                <w:sz w:val="16"/>
                <w:szCs w:val="16"/>
                <w:lang w:eastAsia="es-GT"/>
              </w:rPr>
            </w:pPr>
            <w:r w:rsidRPr="005D78A9">
              <w:rPr>
                <w:rFonts w:ascii="Century Gothic" w:hAnsi="Century Gothic"/>
                <w:b/>
                <w:bCs/>
                <w:color w:val="FFFFFF"/>
                <w:sz w:val="16"/>
                <w:szCs w:val="16"/>
                <w:lang w:eastAsia="es-GT"/>
              </w:rPr>
              <w:t>Producto</w:t>
            </w:r>
          </w:p>
        </w:tc>
        <w:tc>
          <w:tcPr>
            <w:tcW w:w="1345" w:type="pct"/>
            <w:vMerge w:val="restart"/>
            <w:tcBorders>
              <w:left w:val="single" w:sz="4" w:space="0" w:color="auto"/>
              <w:bottom w:val="single" w:sz="4" w:space="0" w:color="auto"/>
              <w:right w:val="single" w:sz="4" w:space="0" w:color="auto"/>
            </w:tcBorders>
            <w:shd w:val="clear" w:color="000000" w:fill="1F497D"/>
            <w:vAlign w:val="center"/>
            <w:hideMark/>
          </w:tcPr>
          <w:p w:rsidR="005D78A9" w:rsidRPr="005D78A9" w:rsidRDefault="005D78A9" w:rsidP="005D78A9">
            <w:pPr>
              <w:spacing w:after="0" w:line="240" w:lineRule="auto"/>
              <w:jc w:val="center"/>
              <w:rPr>
                <w:rFonts w:ascii="Century Gothic" w:hAnsi="Century Gothic"/>
                <w:b/>
                <w:bCs/>
                <w:color w:val="FFFFFF"/>
                <w:sz w:val="16"/>
                <w:szCs w:val="16"/>
                <w:lang w:eastAsia="es-GT"/>
              </w:rPr>
            </w:pPr>
            <w:r w:rsidRPr="005D78A9">
              <w:rPr>
                <w:rFonts w:ascii="Century Gothic" w:hAnsi="Century Gothic"/>
                <w:b/>
                <w:bCs/>
                <w:color w:val="FFFFFF"/>
                <w:sz w:val="16"/>
                <w:szCs w:val="16"/>
                <w:lang w:eastAsia="es-GT"/>
              </w:rPr>
              <w:t>Acciones, proyectos, Actividades u obras</w:t>
            </w:r>
          </w:p>
        </w:tc>
        <w:tc>
          <w:tcPr>
            <w:tcW w:w="715" w:type="pct"/>
            <w:vMerge w:val="restart"/>
            <w:tcBorders>
              <w:left w:val="single" w:sz="4" w:space="0" w:color="auto"/>
              <w:bottom w:val="single" w:sz="4" w:space="0" w:color="auto"/>
              <w:right w:val="single" w:sz="4" w:space="0" w:color="auto"/>
            </w:tcBorders>
            <w:shd w:val="clear" w:color="000000" w:fill="1F497D"/>
            <w:vAlign w:val="center"/>
            <w:hideMark/>
          </w:tcPr>
          <w:p w:rsidR="005D78A9" w:rsidRPr="005D78A9" w:rsidRDefault="005D78A9" w:rsidP="005D78A9">
            <w:pPr>
              <w:spacing w:after="0" w:line="240" w:lineRule="auto"/>
              <w:jc w:val="center"/>
              <w:rPr>
                <w:rFonts w:ascii="Century Gothic" w:hAnsi="Century Gothic"/>
                <w:b/>
                <w:bCs/>
                <w:color w:val="FFFFFF"/>
                <w:sz w:val="16"/>
                <w:szCs w:val="16"/>
                <w:lang w:eastAsia="es-GT"/>
              </w:rPr>
            </w:pPr>
            <w:r w:rsidRPr="005D78A9">
              <w:rPr>
                <w:rFonts w:ascii="Century Gothic" w:hAnsi="Century Gothic"/>
                <w:b/>
                <w:bCs/>
                <w:color w:val="FFFFFF"/>
                <w:sz w:val="16"/>
                <w:szCs w:val="16"/>
                <w:lang w:eastAsia="es-GT"/>
              </w:rPr>
              <w:t>Departamento y/o Dirección Solicitante</w:t>
            </w:r>
          </w:p>
        </w:tc>
        <w:tc>
          <w:tcPr>
            <w:tcW w:w="714" w:type="pct"/>
            <w:vMerge w:val="restart"/>
            <w:tcBorders>
              <w:left w:val="single" w:sz="4" w:space="0" w:color="auto"/>
              <w:bottom w:val="nil"/>
              <w:right w:val="single" w:sz="4" w:space="0" w:color="auto"/>
            </w:tcBorders>
            <w:shd w:val="clear" w:color="000000" w:fill="1F497D"/>
            <w:vAlign w:val="center"/>
            <w:hideMark/>
          </w:tcPr>
          <w:p w:rsidR="005D78A9" w:rsidRPr="005D78A9" w:rsidRDefault="005D78A9" w:rsidP="005D78A9">
            <w:pPr>
              <w:spacing w:after="0" w:line="240" w:lineRule="auto"/>
              <w:jc w:val="center"/>
              <w:rPr>
                <w:rFonts w:ascii="Century Gothic" w:hAnsi="Century Gothic"/>
                <w:b/>
                <w:bCs/>
                <w:color w:val="FFFFFF"/>
                <w:sz w:val="16"/>
                <w:szCs w:val="16"/>
                <w:lang w:eastAsia="es-GT"/>
              </w:rPr>
            </w:pPr>
            <w:r w:rsidRPr="005D78A9">
              <w:rPr>
                <w:rFonts w:ascii="Century Gothic" w:hAnsi="Century Gothic"/>
                <w:b/>
                <w:bCs/>
                <w:color w:val="FFFFFF"/>
                <w:sz w:val="16"/>
                <w:szCs w:val="16"/>
                <w:lang w:eastAsia="es-GT"/>
              </w:rPr>
              <w:t>Ubicación de Acción, proyecto, actividad, servicio U obra</w:t>
            </w:r>
          </w:p>
        </w:tc>
        <w:tc>
          <w:tcPr>
            <w:tcW w:w="379" w:type="pct"/>
            <w:vMerge w:val="restart"/>
            <w:tcBorders>
              <w:left w:val="single" w:sz="4" w:space="0" w:color="auto"/>
              <w:bottom w:val="single" w:sz="4" w:space="0" w:color="auto"/>
              <w:right w:val="single" w:sz="4" w:space="0" w:color="auto"/>
            </w:tcBorders>
            <w:shd w:val="clear" w:color="000000" w:fill="1F497D"/>
            <w:vAlign w:val="center"/>
            <w:hideMark/>
          </w:tcPr>
          <w:p w:rsidR="005D78A9" w:rsidRPr="005D78A9" w:rsidRDefault="005D78A9" w:rsidP="005D78A9">
            <w:pPr>
              <w:spacing w:after="0" w:line="240" w:lineRule="auto"/>
              <w:jc w:val="center"/>
              <w:rPr>
                <w:rFonts w:ascii="Century Gothic" w:hAnsi="Century Gothic"/>
                <w:b/>
                <w:bCs/>
                <w:color w:val="FFFFFF"/>
                <w:sz w:val="16"/>
                <w:szCs w:val="16"/>
                <w:lang w:eastAsia="es-GT"/>
              </w:rPr>
            </w:pPr>
            <w:r w:rsidRPr="005D78A9">
              <w:rPr>
                <w:rFonts w:ascii="Century Gothic" w:hAnsi="Century Gothic"/>
                <w:b/>
                <w:bCs/>
                <w:color w:val="FFFFFF"/>
                <w:sz w:val="16"/>
                <w:szCs w:val="16"/>
                <w:lang w:eastAsia="es-GT"/>
              </w:rPr>
              <w:t xml:space="preserve"> Unidad de Medida </w:t>
            </w:r>
          </w:p>
        </w:tc>
        <w:tc>
          <w:tcPr>
            <w:tcW w:w="546" w:type="pct"/>
            <w:tcBorders>
              <w:left w:val="nil"/>
              <w:bottom w:val="single" w:sz="4" w:space="0" w:color="auto"/>
              <w:right w:val="single" w:sz="4" w:space="0" w:color="auto"/>
            </w:tcBorders>
            <w:shd w:val="clear" w:color="000000" w:fill="1F497D"/>
            <w:vAlign w:val="center"/>
            <w:hideMark/>
          </w:tcPr>
          <w:p w:rsidR="005D78A9" w:rsidRPr="005D78A9" w:rsidRDefault="005D78A9" w:rsidP="005D78A9">
            <w:pPr>
              <w:spacing w:after="0" w:line="240" w:lineRule="auto"/>
              <w:jc w:val="center"/>
              <w:rPr>
                <w:rFonts w:ascii="Century Gothic" w:hAnsi="Century Gothic"/>
                <w:b/>
                <w:bCs/>
                <w:color w:val="FFFFFF"/>
                <w:sz w:val="16"/>
                <w:szCs w:val="16"/>
                <w:lang w:eastAsia="es-GT"/>
              </w:rPr>
            </w:pPr>
            <w:r w:rsidRPr="005D78A9">
              <w:rPr>
                <w:rFonts w:ascii="Century Gothic" w:hAnsi="Century Gothic"/>
                <w:b/>
                <w:bCs/>
                <w:color w:val="FFFFFF"/>
                <w:sz w:val="16"/>
                <w:szCs w:val="16"/>
                <w:lang w:eastAsia="es-GT"/>
              </w:rPr>
              <w:t xml:space="preserve"> Meta Programada </w:t>
            </w:r>
          </w:p>
        </w:tc>
        <w:tc>
          <w:tcPr>
            <w:tcW w:w="504" w:type="pct"/>
            <w:vMerge w:val="restart"/>
            <w:tcBorders>
              <w:left w:val="single" w:sz="4" w:space="0" w:color="auto"/>
              <w:bottom w:val="single" w:sz="4" w:space="0" w:color="auto"/>
              <w:right w:val="single" w:sz="4" w:space="0" w:color="auto"/>
            </w:tcBorders>
            <w:shd w:val="clear" w:color="000000" w:fill="1F497D"/>
            <w:vAlign w:val="center"/>
            <w:hideMark/>
          </w:tcPr>
          <w:p w:rsidR="005D78A9" w:rsidRPr="005D78A9" w:rsidRDefault="005D78A9" w:rsidP="005D78A9">
            <w:pPr>
              <w:spacing w:after="0" w:line="240" w:lineRule="auto"/>
              <w:jc w:val="center"/>
              <w:rPr>
                <w:rFonts w:ascii="Century Gothic" w:hAnsi="Century Gothic"/>
                <w:b/>
                <w:bCs/>
                <w:color w:val="FFFFFF"/>
                <w:sz w:val="16"/>
                <w:szCs w:val="16"/>
                <w:lang w:eastAsia="es-GT"/>
              </w:rPr>
            </w:pPr>
            <w:r w:rsidRPr="005D78A9">
              <w:rPr>
                <w:rFonts w:ascii="Century Gothic" w:hAnsi="Century Gothic"/>
                <w:b/>
                <w:bCs/>
                <w:color w:val="FFFFFF"/>
                <w:sz w:val="16"/>
                <w:szCs w:val="16"/>
                <w:lang w:eastAsia="es-GT"/>
              </w:rPr>
              <w:t xml:space="preserve"> Monto Estimado </w:t>
            </w:r>
          </w:p>
        </w:tc>
        <w:tc>
          <w:tcPr>
            <w:tcW w:w="545" w:type="pct"/>
            <w:vMerge w:val="restart"/>
            <w:tcBorders>
              <w:left w:val="single" w:sz="4" w:space="0" w:color="auto"/>
              <w:bottom w:val="single" w:sz="4" w:space="0" w:color="auto"/>
              <w:right w:val="single" w:sz="4" w:space="0" w:color="auto"/>
            </w:tcBorders>
            <w:shd w:val="clear" w:color="000000" w:fill="1F497D"/>
            <w:vAlign w:val="center"/>
            <w:hideMark/>
          </w:tcPr>
          <w:p w:rsidR="005D78A9" w:rsidRPr="005D78A9" w:rsidRDefault="005D78A9" w:rsidP="005D78A9">
            <w:pPr>
              <w:spacing w:after="0" w:line="240" w:lineRule="auto"/>
              <w:jc w:val="center"/>
              <w:rPr>
                <w:rFonts w:ascii="Century Gothic" w:hAnsi="Century Gothic"/>
                <w:b/>
                <w:bCs/>
                <w:color w:val="FFFFFF"/>
                <w:sz w:val="16"/>
                <w:szCs w:val="16"/>
                <w:lang w:eastAsia="es-GT"/>
              </w:rPr>
            </w:pPr>
            <w:r w:rsidRPr="005D78A9">
              <w:rPr>
                <w:rFonts w:ascii="Century Gothic" w:hAnsi="Century Gothic"/>
                <w:b/>
                <w:bCs/>
                <w:color w:val="FFFFFF"/>
                <w:sz w:val="16"/>
                <w:szCs w:val="16"/>
                <w:lang w:eastAsia="es-GT"/>
              </w:rPr>
              <w:t xml:space="preserve"> MES  PARA EL  INICIO DEL PROCESO DE CONTRATACIÓN </w:t>
            </w:r>
          </w:p>
        </w:tc>
      </w:tr>
      <w:tr w:rsidR="00D1024C" w:rsidRPr="005D78A9" w:rsidTr="00D1024C">
        <w:trPr>
          <w:trHeight w:val="316"/>
        </w:trPr>
        <w:tc>
          <w:tcPr>
            <w:tcW w:w="252" w:type="pct"/>
            <w:vMerge/>
            <w:tcBorders>
              <w:top w:val="nil"/>
              <w:left w:val="single" w:sz="4" w:space="0" w:color="auto"/>
              <w:bottom w:val="single" w:sz="4" w:space="0" w:color="auto"/>
              <w:right w:val="single" w:sz="4" w:space="0" w:color="auto"/>
            </w:tcBorders>
            <w:vAlign w:val="center"/>
            <w:hideMark/>
          </w:tcPr>
          <w:p w:rsidR="005D78A9" w:rsidRPr="005D78A9" w:rsidRDefault="005D78A9" w:rsidP="005D78A9">
            <w:pPr>
              <w:spacing w:after="0" w:line="240" w:lineRule="auto"/>
              <w:rPr>
                <w:rFonts w:ascii="Century Gothic" w:hAnsi="Century Gothic"/>
                <w:b/>
                <w:bCs/>
                <w:color w:val="FFFFFF"/>
                <w:sz w:val="16"/>
                <w:szCs w:val="16"/>
                <w:lang w:eastAsia="es-GT"/>
              </w:rPr>
            </w:pPr>
          </w:p>
        </w:tc>
        <w:tc>
          <w:tcPr>
            <w:tcW w:w="1345" w:type="pct"/>
            <w:vMerge/>
            <w:tcBorders>
              <w:top w:val="nil"/>
              <w:left w:val="single" w:sz="4" w:space="0" w:color="auto"/>
              <w:bottom w:val="single" w:sz="4" w:space="0" w:color="auto"/>
              <w:right w:val="single" w:sz="4" w:space="0" w:color="auto"/>
            </w:tcBorders>
            <w:vAlign w:val="center"/>
            <w:hideMark/>
          </w:tcPr>
          <w:p w:rsidR="005D78A9" w:rsidRPr="005D78A9" w:rsidRDefault="005D78A9" w:rsidP="005D78A9">
            <w:pPr>
              <w:spacing w:after="0" w:line="240" w:lineRule="auto"/>
              <w:rPr>
                <w:rFonts w:ascii="Century Gothic" w:hAnsi="Century Gothic"/>
                <w:b/>
                <w:bCs/>
                <w:color w:val="FFFFFF"/>
                <w:sz w:val="16"/>
                <w:szCs w:val="16"/>
                <w:lang w:eastAsia="es-GT"/>
              </w:rPr>
            </w:pPr>
          </w:p>
        </w:tc>
        <w:tc>
          <w:tcPr>
            <w:tcW w:w="715" w:type="pct"/>
            <w:vMerge/>
            <w:tcBorders>
              <w:top w:val="nil"/>
              <w:left w:val="single" w:sz="4" w:space="0" w:color="auto"/>
              <w:bottom w:val="single" w:sz="4" w:space="0" w:color="auto"/>
              <w:right w:val="single" w:sz="4" w:space="0" w:color="auto"/>
            </w:tcBorders>
            <w:vAlign w:val="center"/>
            <w:hideMark/>
          </w:tcPr>
          <w:p w:rsidR="005D78A9" w:rsidRPr="005D78A9" w:rsidRDefault="005D78A9" w:rsidP="005D78A9">
            <w:pPr>
              <w:spacing w:after="0" w:line="240" w:lineRule="auto"/>
              <w:rPr>
                <w:rFonts w:ascii="Century Gothic" w:hAnsi="Century Gothic"/>
                <w:b/>
                <w:bCs/>
                <w:color w:val="FFFFFF"/>
                <w:sz w:val="16"/>
                <w:szCs w:val="16"/>
                <w:lang w:eastAsia="es-GT"/>
              </w:rPr>
            </w:pPr>
          </w:p>
        </w:tc>
        <w:tc>
          <w:tcPr>
            <w:tcW w:w="714" w:type="pct"/>
            <w:vMerge/>
            <w:tcBorders>
              <w:top w:val="nil"/>
              <w:left w:val="single" w:sz="4" w:space="0" w:color="auto"/>
              <w:bottom w:val="nil"/>
              <w:right w:val="single" w:sz="4" w:space="0" w:color="auto"/>
            </w:tcBorders>
            <w:vAlign w:val="center"/>
            <w:hideMark/>
          </w:tcPr>
          <w:p w:rsidR="005D78A9" w:rsidRPr="005D78A9" w:rsidRDefault="005D78A9" w:rsidP="005D78A9">
            <w:pPr>
              <w:spacing w:after="0" w:line="240" w:lineRule="auto"/>
              <w:rPr>
                <w:rFonts w:ascii="Century Gothic" w:hAnsi="Century Gothic"/>
                <w:b/>
                <w:bCs/>
                <w:color w:val="FFFFFF"/>
                <w:sz w:val="16"/>
                <w:szCs w:val="16"/>
                <w:lang w:eastAsia="es-GT"/>
              </w:rPr>
            </w:pPr>
          </w:p>
        </w:tc>
        <w:tc>
          <w:tcPr>
            <w:tcW w:w="379" w:type="pct"/>
            <w:vMerge/>
            <w:tcBorders>
              <w:top w:val="nil"/>
              <w:left w:val="single" w:sz="4" w:space="0" w:color="auto"/>
              <w:bottom w:val="single" w:sz="4" w:space="0" w:color="auto"/>
              <w:right w:val="single" w:sz="4" w:space="0" w:color="auto"/>
            </w:tcBorders>
            <w:vAlign w:val="center"/>
            <w:hideMark/>
          </w:tcPr>
          <w:p w:rsidR="005D78A9" w:rsidRPr="005D78A9" w:rsidRDefault="005D78A9" w:rsidP="005D78A9">
            <w:pPr>
              <w:spacing w:after="0" w:line="240" w:lineRule="auto"/>
              <w:rPr>
                <w:rFonts w:ascii="Century Gothic" w:hAnsi="Century Gothic"/>
                <w:b/>
                <w:bCs/>
                <w:color w:val="FFFFFF"/>
                <w:sz w:val="16"/>
                <w:szCs w:val="16"/>
                <w:lang w:eastAsia="es-GT"/>
              </w:rPr>
            </w:pPr>
          </w:p>
        </w:tc>
        <w:tc>
          <w:tcPr>
            <w:tcW w:w="546" w:type="pct"/>
            <w:tcBorders>
              <w:top w:val="nil"/>
              <w:left w:val="nil"/>
              <w:bottom w:val="nil"/>
              <w:right w:val="single" w:sz="4" w:space="0" w:color="auto"/>
            </w:tcBorders>
            <w:shd w:val="clear" w:color="000000" w:fill="1F497D"/>
            <w:vAlign w:val="center"/>
            <w:hideMark/>
          </w:tcPr>
          <w:p w:rsidR="005D78A9" w:rsidRPr="005D78A9" w:rsidRDefault="005D78A9" w:rsidP="005D78A9">
            <w:pPr>
              <w:spacing w:after="0" w:line="240" w:lineRule="auto"/>
              <w:jc w:val="center"/>
              <w:rPr>
                <w:rFonts w:ascii="Century Gothic" w:hAnsi="Century Gothic"/>
                <w:b/>
                <w:bCs/>
                <w:color w:val="FFFFFF"/>
                <w:sz w:val="16"/>
                <w:szCs w:val="16"/>
                <w:lang w:eastAsia="es-GT"/>
              </w:rPr>
            </w:pPr>
            <w:r w:rsidRPr="005D78A9">
              <w:rPr>
                <w:rFonts w:ascii="Century Gothic" w:hAnsi="Century Gothic"/>
                <w:b/>
                <w:bCs/>
                <w:color w:val="FFFFFF"/>
                <w:sz w:val="16"/>
                <w:szCs w:val="16"/>
                <w:lang w:eastAsia="es-GT"/>
              </w:rPr>
              <w:t xml:space="preserve"> Cantidad </w:t>
            </w:r>
          </w:p>
        </w:tc>
        <w:tc>
          <w:tcPr>
            <w:tcW w:w="504" w:type="pct"/>
            <w:vMerge/>
            <w:tcBorders>
              <w:top w:val="nil"/>
              <w:left w:val="single" w:sz="4" w:space="0" w:color="auto"/>
              <w:bottom w:val="single" w:sz="4" w:space="0" w:color="auto"/>
              <w:right w:val="single" w:sz="4" w:space="0" w:color="auto"/>
            </w:tcBorders>
            <w:vAlign w:val="center"/>
            <w:hideMark/>
          </w:tcPr>
          <w:p w:rsidR="005D78A9" w:rsidRPr="005D78A9" w:rsidRDefault="005D78A9" w:rsidP="005D78A9">
            <w:pPr>
              <w:spacing w:after="0" w:line="240" w:lineRule="auto"/>
              <w:rPr>
                <w:rFonts w:ascii="Century Gothic" w:hAnsi="Century Gothic"/>
                <w:b/>
                <w:bCs/>
                <w:color w:val="FFFFFF"/>
                <w:sz w:val="16"/>
                <w:szCs w:val="16"/>
                <w:lang w:eastAsia="es-GT"/>
              </w:rPr>
            </w:pPr>
          </w:p>
        </w:tc>
        <w:tc>
          <w:tcPr>
            <w:tcW w:w="545" w:type="pct"/>
            <w:vMerge/>
            <w:tcBorders>
              <w:top w:val="nil"/>
              <w:left w:val="single" w:sz="4" w:space="0" w:color="auto"/>
              <w:bottom w:val="single" w:sz="4" w:space="0" w:color="auto"/>
              <w:right w:val="single" w:sz="4" w:space="0" w:color="auto"/>
            </w:tcBorders>
            <w:vAlign w:val="center"/>
            <w:hideMark/>
          </w:tcPr>
          <w:p w:rsidR="005D78A9" w:rsidRPr="005D78A9" w:rsidRDefault="005D78A9" w:rsidP="005D78A9">
            <w:pPr>
              <w:spacing w:after="0" w:line="240" w:lineRule="auto"/>
              <w:rPr>
                <w:rFonts w:ascii="Century Gothic" w:hAnsi="Century Gothic"/>
                <w:b/>
                <w:bCs/>
                <w:color w:val="FFFFFF"/>
                <w:sz w:val="16"/>
                <w:szCs w:val="16"/>
                <w:lang w:eastAsia="es-GT"/>
              </w:rPr>
            </w:pPr>
          </w:p>
        </w:tc>
      </w:tr>
      <w:tr w:rsidR="00D1024C" w:rsidRPr="005D78A9" w:rsidTr="00D1024C">
        <w:trPr>
          <w:trHeight w:val="622"/>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bookmarkStart w:id="3" w:name="RANGE!A4:J34"/>
            <w:r w:rsidRPr="005D78A9">
              <w:rPr>
                <w:rFonts w:ascii="Century Gothic" w:hAnsi="Century Gothic"/>
                <w:sz w:val="16"/>
                <w:szCs w:val="16"/>
                <w:lang w:eastAsia="es-GT"/>
              </w:rPr>
              <w:t>1</w:t>
            </w:r>
            <w:bookmarkEnd w:id="3"/>
          </w:p>
        </w:tc>
        <w:tc>
          <w:tcPr>
            <w:tcW w:w="1345"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Compra De Luminarias Para Ser Instaladas En La Red De Alumbrado Público Del Municipio De Santa Catarina Pinula</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Servicios Públicos</w:t>
            </w:r>
          </w:p>
        </w:tc>
        <w:tc>
          <w:tcPr>
            <w:tcW w:w="714"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318.00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sz w:val="16"/>
                <w:szCs w:val="16"/>
                <w:lang w:eastAsia="es-GT"/>
              </w:rPr>
            </w:pPr>
            <w:r w:rsidRPr="005D78A9">
              <w:rPr>
                <w:rFonts w:ascii="Century Gothic" w:hAnsi="Century Gothic"/>
                <w:sz w:val="16"/>
                <w:szCs w:val="16"/>
                <w:lang w:eastAsia="es-GT"/>
              </w:rPr>
              <w:t xml:space="preserve"> Q            895,000.00 </w:t>
            </w:r>
          </w:p>
        </w:tc>
        <w:tc>
          <w:tcPr>
            <w:tcW w:w="545"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Abril 2022</w:t>
            </w:r>
          </w:p>
        </w:tc>
      </w:tr>
      <w:tr w:rsidR="00D1024C" w:rsidRPr="005D78A9" w:rsidTr="00D1024C">
        <w:trPr>
          <w:trHeight w:val="559"/>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2</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Compra De Luminarias Para Ser Instaladas En La Red De Alumbrado Público Del Municipio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Servicios Públicos</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318.00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sz w:val="16"/>
                <w:szCs w:val="16"/>
                <w:lang w:eastAsia="es-GT"/>
              </w:rPr>
            </w:pPr>
            <w:r w:rsidRPr="005D78A9">
              <w:rPr>
                <w:rFonts w:ascii="Century Gothic" w:hAnsi="Century Gothic"/>
                <w:sz w:val="16"/>
                <w:szCs w:val="16"/>
                <w:lang w:eastAsia="es-GT"/>
              </w:rPr>
              <w:t xml:space="preserve"> Q            895,000.00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Julio 2022</w:t>
            </w:r>
          </w:p>
        </w:tc>
      </w:tr>
      <w:tr w:rsidR="00D1024C" w:rsidRPr="005D78A9" w:rsidTr="00D1024C">
        <w:trPr>
          <w:trHeight w:val="666"/>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3</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Compra De Luminarias Para Ser Instaladas En La Red De Alumbrado Público Del Municipio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Servicios Públicos</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318.00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895,000.00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Noviembre 2022</w:t>
            </w:r>
          </w:p>
        </w:tc>
      </w:tr>
      <w:tr w:rsidR="00D1024C" w:rsidRPr="005D78A9" w:rsidTr="00D1024C">
        <w:trPr>
          <w:trHeight w:val="704"/>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4</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Arrendamiento De Radios Transmisores Para Uso Del Sistema De Transpinula De La Municipalidad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Municipal De Transporte</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167,400.00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Abril 2022</w:t>
            </w:r>
          </w:p>
        </w:tc>
      </w:tr>
      <w:tr w:rsidR="00D1024C" w:rsidRPr="005D78A9" w:rsidTr="00D1024C">
        <w:trPr>
          <w:trHeight w:val="558"/>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5</w:t>
            </w:r>
          </w:p>
        </w:tc>
        <w:tc>
          <w:tcPr>
            <w:tcW w:w="13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Contratación Del Servicio De Seguro Para 30 Unidades Del Sistema Integrado De Transporte Transpinula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Municipal De Transporte</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1.00</w:t>
            </w:r>
          </w:p>
        </w:tc>
        <w:tc>
          <w:tcPr>
            <w:tcW w:w="504"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rPr>
                <w:rFonts w:ascii="Century Gothic" w:hAnsi="Century Gothic"/>
                <w:sz w:val="16"/>
                <w:szCs w:val="16"/>
                <w:lang w:eastAsia="es-GT"/>
              </w:rPr>
            </w:pPr>
            <w:r w:rsidRPr="005D78A9">
              <w:rPr>
                <w:rFonts w:ascii="Century Gothic" w:hAnsi="Century Gothic"/>
                <w:sz w:val="16"/>
                <w:szCs w:val="16"/>
                <w:lang w:eastAsia="es-GT"/>
              </w:rPr>
              <w:t xml:space="preserve"> Q         1,380,000.00 </w:t>
            </w:r>
          </w:p>
        </w:tc>
        <w:tc>
          <w:tcPr>
            <w:tcW w:w="5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Marzo 2022</w:t>
            </w:r>
          </w:p>
        </w:tc>
      </w:tr>
      <w:tr w:rsidR="00D1024C" w:rsidRPr="005D78A9" w:rsidTr="00D1024C">
        <w:trPr>
          <w:trHeight w:val="524"/>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6</w:t>
            </w:r>
          </w:p>
        </w:tc>
        <w:tc>
          <w:tcPr>
            <w:tcW w:w="13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Servicio De Mantenimiento De Llantas Para Las Unidades Del Sistema Trasnpinula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Municipal De Transporte</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1.00</w:t>
            </w:r>
          </w:p>
        </w:tc>
        <w:tc>
          <w:tcPr>
            <w:tcW w:w="504"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rPr>
                <w:rFonts w:ascii="Century Gothic" w:hAnsi="Century Gothic"/>
                <w:sz w:val="16"/>
                <w:szCs w:val="16"/>
                <w:lang w:eastAsia="es-GT"/>
              </w:rPr>
            </w:pPr>
            <w:r w:rsidRPr="005D78A9">
              <w:rPr>
                <w:rFonts w:ascii="Century Gothic" w:hAnsi="Century Gothic"/>
                <w:sz w:val="16"/>
                <w:szCs w:val="16"/>
                <w:lang w:eastAsia="es-GT"/>
              </w:rPr>
              <w:t xml:space="preserve"> Q         1,500,000.00 </w:t>
            </w:r>
          </w:p>
        </w:tc>
        <w:tc>
          <w:tcPr>
            <w:tcW w:w="5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Enero 2022</w:t>
            </w:r>
          </w:p>
        </w:tc>
      </w:tr>
      <w:tr w:rsidR="00D1024C" w:rsidRPr="005D78A9" w:rsidTr="00D1024C">
        <w:trPr>
          <w:trHeight w:val="560"/>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7</w:t>
            </w:r>
          </w:p>
        </w:tc>
        <w:tc>
          <w:tcPr>
            <w:tcW w:w="13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Compra De Llantas A Ser Utilizado Por Autobuses Del Servicio De Transpinula, Del Municipio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Municipal De Transporte</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1.00</w:t>
            </w:r>
          </w:p>
        </w:tc>
        <w:tc>
          <w:tcPr>
            <w:tcW w:w="504"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rPr>
                <w:rFonts w:ascii="Century Gothic" w:hAnsi="Century Gothic"/>
                <w:sz w:val="16"/>
                <w:szCs w:val="16"/>
                <w:lang w:eastAsia="es-GT"/>
              </w:rPr>
            </w:pPr>
            <w:r w:rsidRPr="005D78A9">
              <w:rPr>
                <w:rFonts w:ascii="Century Gothic" w:hAnsi="Century Gothic"/>
                <w:sz w:val="16"/>
                <w:szCs w:val="16"/>
                <w:lang w:eastAsia="es-GT"/>
              </w:rPr>
              <w:t xml:space="preserve"> Q            198,900.00 </w:t>
            </w:r>
          </w:p>
        </w:tc>
        <w:tc>
          <w:tcPr>
            <w:tcW w:w="5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Noviembre 2022</w:t>
            </w:r>
          </w:p>
        </w:tc>
      </w:tr>
      <w:tr w:rsidR="00D1024C" w:rsidRPr="005D78A9" w:rsidTr="00D1024C">
        <w:trPr>
          <w:trHeight w:val="668"/>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8</w:t>
            </w:r>
          </w:p>
        </w:tc>
        <w:tc>
          <w:tcPr>
            <w:tcW w:w="13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Servicio Preventivo Y Correctivo A Unidades Del Servicio Transpinula Del Municipio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Transporte Municipal</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3,484,449.09 </w:t>
            </w:r>
          </w:p>
        </w:tc>
        <w:tc>
          <w:tcPr>
            <w:tcW w:w="5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Marzo 2022</w:t>
            </w:r>
          </w:p>
        </w:tc>
      </w:tr>
      <w:tr w:rsidR="00D1024C" w:rsidRPr="005D78A9" w:rsidTr="00D1024C">
        <w:trPr>
          <w:trHeight w:val="564"/>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9</w:t>
            </w:r>
          </w:p>
        </w:tc>
        <w:tc>
          <w:tcPr>
            <w:tcW w:w="13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Arrendamiento De Equipo Para El Ingreso Y Uso De Transpinula 2 Años</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Municipal De Transporte</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Aldeas El Carmen y Cuchilla del Carmen, Santa Catarina Pinula </w:t>
            </w:r>
          </w:p>
        </w:tc>
        <w:tc>
          <w:tcPr>
            <w:tcW w:w="379"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1.00</w:t>
            </w:r>
          </w:p>
        </w:tc>
        <w:tc>
          <w:tcPr>
            <w:tcW w:w="504"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rPr>
                <w:rFonts w:ascii="Century Gothic" w:hAnsi="Century Gothic"/>
                <w:sz w:val="16"/>
                <w:szCs w:val="16"/>
                <w:lang w:eastAsia="es-GT"/>
              </w:rPr>
            </w:pPr>
            <w:r w:rsidRPr="005D78A9">
              <w:rPr>
                <w:rFonts w:ascii="Century Gothic" w:hAnsi="Century Gothic"/>
                <w:sz w:val="16"/>
                <w:szCs w:val="16"/>
                <w:lang w:eastAsia="es-GT"/>
              </w:rPr>
              <w:t xml:space="preserve"> Q            305,000.00 </w:t>
            </w:r>
          </w:p>
        </w:tc>
        <w:tc>
          <w:tcPr>
            <w:tcW w:w="5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Noviembre 2022</w:t>
            </w:r>
          </w:p>
        </w:tc>
      </w:tr>
      <w:tr w:rsidR="00D1024C" w:rsidRPr="005D78A9" w:rsidTr="00D1024C">
        <w:trPr>
          <w:trHeight w:val="673"/>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10</w:t>
            </w:r>
          </w:p>
        </w:tc>
        <w:tc>
          <w:tcPr>
            <w:tcW w:w="13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Servicio De Adhesión Al Sistema Integrado De Medios De Pago Electrónico De Recarga Y Recaudo Del Municipio De Guatemala, 2 Años</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Municipal De Transporte</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Aldeas El Carmen y Cuchilla del Carmen, Santa Catarina Pinula </w:t>
            </w:r>
          </w:p>
        </w:tc>
        <w:tc>
          <w:tcPr>
            <w:tcW w:w="379"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646,000.00 </w:t>
            </w:r>
          </w:p>
        </w:tc>
        <w:tc>
          <w:tcPr>
            <w:tcW w:w="545" w:type="pct"/>
            <w:tcBorders>
              <w:top w:val="nil"/>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Diciembre 2022</w:t>
            </w:r>
          </w:p>
        </w:tc>
      </w:tr>
      <w:tr w:rsidR="00D1024C" w:rsidRPr="005D78A9" w:rsidTr="00D1024C">
        <w:trPr>
          <w:trHeight w:val="841"/>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11</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Actualización De Licenciamiento De Software, Para El Registro, Monitoreo Y Control En Tiempo Real De Las Actividades Y Servicios Que Presta La Municipalidad De Santa Catarina Pinula Del Departamento De Guatemala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 De Modernización</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900,000.00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Agosto 2022</w:t>
            </w:r>
          </w:p>
        </w:tc>
      </w:tr>
      <w:tr w:rsidR="00D1024C" w:rsidRPr="005D78A9" w:rsidTr="00D1024C">
        <w:trPr>
          <w:trHeight w:val="557"/>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lastRenderedPageBreak/>
              <w:t>12</w:t>
            </w:r>
          </w:p>
        </w:tc>
        <w:tc>
          <w:tcPr>
            <w:tcW w:w="13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Adquisición De Póliza De Seguro Para Vehículos Y Maquinaria Propiedad De La Municipalidad De Santa Catarina Pinula</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Departamento De Servicios Generales</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1.00</w:t>
            </w:r>
          </w:p>
        </w:tc>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rPr>
                <w:rFonts w:ascii="Century Gothic" w:hAnsi="Century Gothic"/>
                <w:sz w:val="16"/>
                <w:szCs w:val="16"/>
                <w:lang w:eastAsia="es-GT"/>
              </w:rPr>
            </w:pPr>
            <w:r w:rsidRPr="005D78A9">
              <w:rPr>
                <w:rFonts w:ascii="Century Gothic" w:hAnsi="Century Gothic"/>
                <w:sz w:val="16"/>
                <w:szCs w:val="16"/>
                <w:lang w:eastAsia="es-GT"/>
              </w:rPr>
              <w:t xml:space="preserve"> Q         1,500,000.00 </w:t>
            </w:r>
          </w:p>
        </w:tc>
        <w:tc>
          <w:tcPr>
            <w:tcW w:w="5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Febrero 2022</w:t>
            </w:r>
          </w:p>
        </w:tc>
      </w:tr>
      <w:tr w:rsidR="00D1024C" w:rsidRPr="005D78A9" w:rsidTr="00D1024C">
        <w:trPr>
          <w:trHeight w:val="949"/>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13</w:t>
            </w:r>
          </w:p>
        </w:tc>
        <w:tc>
          <w:tcPr>
            <w:tcW w:w="1345" w:type="pct"/>
            <w:tcBorders>
              <w:top w:val="single" w:sz="4" w:space="0" w:color="auto"/>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Adquisición De Cupones Canjeables Por Combustible Tipo Diesel Y/O Gasolina Para Ser Utilizados En Vehículos Y Maquinarias  Propiedad De La Municipalidad De Santa Catarina Pinula</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Departamento De Servicios Generales</w:t>
            </w:r>
          </w:p>
        </w:tc>
        <w:tc>
          <w:tcPr>
            <w:tcW w:w="714"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single" w:sz="4" w:space="0" w:color="auto"/>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single" w:sz="4" w:space="0" w:color="auto"/>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1.00</w:t>
            </w:r>
          </w:p>
        </w:tc>
        <w:tc>
          <w:tcPr>
            <w:tcW w:w="504" w:type="pct"/>
            <w:tcBorders>
              <w:top w:val="single" w:sz="4" w:space="0" w:color="auto"/>
              <w:left w:val="nil"/>
              <w:bottom w:val="single" w:sz="4" w:space="0" w:color="auto"/>
              <w:right w:val="single" w:sz="4" w:space="0" w:color="auto"/>
            </w:tcBorders>
            <w:shd w:val="clear" w:color="auto" w:fill="auto"/>
            <w:noWrap/>
            <w:vAlign w:val="center"/>
            <w:hideMark/>
          </w:tcPr>
          <w:p w:rsidR="005D78A9" w:rsidRPr="005D78A9" w:rsidRDefault="005D78A9" w:rsidP="005D78A9">
            <w:pPr>
              <w:spacing w:after="0" w:line="240" w:lineRule="auto"/>
              <w:rPr>
                <w:rFonts w:ascii="Century Gothic" w:hAnsi="Century Gothic"/>
                <w:sz w:val="16"/>
                <w:szCs w:val="16"/>
                <w:lang w:eastAsia="es-GT"/>
              </w:rPr>
            </w:pPr>
            <w:r w:rsidRPr="005D78A9">
              <w:rPr>
                <w:rFonts w:ascii="Century Gothic" w:hAnsi="Century Gothic"/>
                <w:sz w:val="16"/>
                <w:szCs w:val="16"/>
                <w:lang w:eastAsia="es-GT"/>
              </w:rPr>
              <w:t xml:space="preserve"> Q         4,000,000.00 </w:t>
            </w:r>
          </w:p>
        </w:tc>
        <w:tc>
          <w:tcPr>
            <w:tcW w:w="545" w:type="pct"/>
            <w:tcBorders>
              <w:top w:val="single" w:sz="4" w:space="0" w:color="auto"/>
              <w:left w:val="nil"/>
              <w:bottom w:val="single" w:sz="4" w:space="0" w:color="auto"/>
              <w:right w:val="single" w:sz="4" w:space="0" w:color="auto"/>
            </w:tcBorders>
            <w:shd w:val="clear" w:color="auto" w:fill="auto"/>
            <w:noWrap/>
            <w:vAlign w:val="center"/>
            <w:hideMark/>
          </w:tcPr>
          <w:p w:rsidR="005D78A9" w:rsidRPr="005D78A9" w:rsidRDefault="00D07354"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Marzo 2022</w:t>
            </w:r>
          </w:p>
        </w:tc>
      </w:tr>
      <w:tr w:rsidR="00D1024C" w:rsidRPr="005D78A9" w:rsidTr="00D1024C">
        <w:trPr>
          <w:trHeight w:val="666"/>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14</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Servicio De Arrendamiento De 4 Fotocopiadoras Para Uso En El Edificio Municipal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Departamento De Servicios Generales</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420,000.00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Enero 2022</w:t>
            </w:r>
          </w:p>
        </w:tc>
      </w:tr>
      <w:tr w:rsidR="00D1024C" w:rsidRPr="005D78A9" w:rsidTr="00D1024C">
        <w:trPr>
          <w:trHeight w:val="702"/>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15</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Arrendamiento De Radiotransmisores Y Consola De Monitoreo Para Uso De La Municipalidad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Departamento De Servicios Generales</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600,000.00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Enero 2022</w:t>
            </w:r>
          </w:p>
        </w:tc>
      </w:tr>
      <w:tr w:rsidR="00D1024C" w:rsidRPr="005D78A9" w:rsidTr="00D1024C">
        <w:trPr>
          <w:trHeight w:val="540"/>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16</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Servicio De Telefonía Móvil Para Ser Utilizado Por La Municipalidad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Departamento De Servicios Generales</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400,000.00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Enero 2022</w:t>
            </w:r>
          </w:p>
        </w:tc>
      </w:tr>
      <w:tr w:rsidR="00D1024C" w:rsidRPr="005D78A9" w:rsidTr="00D1024C">
        <w:trPr>
          <w:trHeight w:val="394"/>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17</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Levantamiento De Información Del Municipio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100,000.00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Mayo 2022</w:t>
            </w:r>
          </w:p>
        </w:tc>
      </w:tr>
      <w:tr w:rsidR="00D1024C" w:rsidRPr="005D78A9" w:rsidTr="00D1024C">
        <w:trPr>
          <w:trHeight w:val="485"/>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18</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Mantenimiento De Pozos De La Municipalidad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360,000.00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Marzo 2022</w:t>
            </w:r>
          </w:p>
        </w:tc>
      </w:tr>
      <w:tr w:rsidR="00D1024C" w:rsidRPr="005D78A9" w:rsidTr="00D1024C">
        <w:trPr>
          <w:trHeight w:val="540"/>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19</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Mantenimiento Eléctrico De Pozos De La Municipalidad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500,000.00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Marzo 2022</w:t>
            </w:r>
          </w:p>
        </w:tc>
      </w:tr>
      <w:tr w:rsidR="00D1024C" w:rsidRPr="005D78A9" w:rsidTr="00D1024C">
        <w:trPr>
          <w:trHeight w:val="657"/>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20</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Compra De Hipoclorito De Sodio Al 5% Para Cloración De Los Pozos De La Municipalidad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250,000.00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Mayo 2022</w:t>
            </w:r>
          </w:p>
        </w:tc>
      </w:tr>
      <w:tr w:rsidR="00D1024C" w:rsidRPr="005D78A9" w:rsidTr="00D1024C">
        <w:trPr>
          <w:trHeight w:val="540"/>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21</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Compra De Agua En Bloque De La Municipalidad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1,410,000.00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Febrero 2022</w:t>
            </w:r>
          </w:p>
        </w:tc>
      </w:tr>
      <w:tr w:rsidR="00D1024C" w:rsidRPr="005D78A9" w:rsidTr="00D1024C">
        <w:trPr>
          <w:trHeight w:val="988"/>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22</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Suministro De Materiales Para Ser Utilizados En Ampliación De Red, Conexión Y Reparación De Drenaje Y Conexión, Ampliación Y Reparación De Fugas De Agua Del Municipio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200,000.00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Febrero 2022</w:t>
            </w:r>
          </w:p>
        </w:tc>
      </w:tr>
      <w:tr w:rsidR="00D1024C" w:rsidRPr="005D78A9" w:rsidTr="00D1024C">
        <w:trPr>
          <w:trHeight w:val="846"/>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23</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Suministro De Materiales Para Ser Utilizados En Ampliación De Red, Conexión Y Reparación De Drenaje Y Conexión, Ampliación Y Reparación De Fugas De Agua Del Municipio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400,000.00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Junio 2022</w:t>
            </w:r>
          </w:p>
        </w:tc>
      </w:tr>
      <w:tr w:rsidR="00D1024C" w:rsidRPr="005D78A9" w:rsidTr="00D1024C">
        <w:trPr>
          <w:trHeight w:val="274"/>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24</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Suministro De Materiales Para Ser Utilizados En Ampliación De Red, Conexión Y Reparación De Drenaje Y Conexión, Ampliación Y Reparación De Fugas De Agua Del Municipio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250,000.00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Septiembre 2022</w:t>
            </w:r>
          </w:p>
        </w:tc>
      </w:tr>
      <w:tr w:rsidR="00D1024C" w:rsidRPr="005D78A9" w:rsidTr="00636A69">
        <w:trPr>
          <w:trHeight w:val="699"/>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lastRenderedPageBreak/>
              <w:t>25</w:t>
            </w:r>
          </w:p>
        </w:tc>
        <w:tc>
          <w:tcPr>
            <w:tcW w:w="134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Compra De Cable Sumergible Para Los Pozos De La Municipalidad De Santa Catarina Pinula</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250,000.00 </w:t>
            </w:r>
          </w:p>
        </w:tc>
        <w:tc>
          <w:tcPr>
            <w:tcW w:w="54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Marzo 2022</w:t>
            </w:r>
          </w:p>
        </w:tc>
      </w:tr>
      <w:tr w:rsidR="00D1024C" w:rsidRPr="005D78A9" w:rsidTr="00D1024C">
        <w:trPr>
          <w:trHeight w:val="1132"/>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26</w:t>
            </w:r>
          </w:p>
        </w:tc>
        <w:tc>
          <w:tcPr>
            <w:tcW w:w="1345"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Suministro De Materiales Para Ser Utilizados En Ampliación De Red, Conexión Y Reparación De Drenaje Y Conexión, Ampliación Y Reparación De Fugas De Agua Del Municipio De Santa Catarina Pinula</w:t>
            </w:r>
          </w:p>
        </w:tc>
        <w:tc>
          <w:tcPr>
            <w:tcW w:w="715"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150,000.00 </w:t>
            </w:r>
          </w:p>
        </w:tc>
        <w:tc>
          <w:tcPr>
            <w:tcW w:w="545"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Febrero 2022</w:t>
            </w:r>
          </w:p>
        </w:tc>
      </w:tr>
      <w:tr w:rsidR="00D1024C" w:rsidRPr="005D78A9" w:rsidTr="00D1024C">
        <w:trPr>
          <w:trHeight w:val="540"/>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27</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Equipamiento Para Las Plantas De Tratamiento De La Municipalidad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100,000.00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Mayo 2022</w:t>
            </w:r>
          </w:p>
        </w:tc>
      </w:tr>
      <w:tr w:rsidR="00D1024C" w:rsidRPr="005D78A9" w:rsidTr="00D1024C">
        <w:trPr>
          <w:trHeight w:val="540"/>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28</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Compra De Bombas Sumergibles Para Los Pozos De La Municipalidad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500,000.00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Abril 2022</w:t>
            </w:r>
          </w:p>
        </w:tc>
      </w:tr>
      <w:tr w:rsidR="00D1024C" w:rsidRPr="005D78A9" w:rsidTr="00D1024C">
        <w:trPr>
          <w:trHeight w:val="540"/>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29</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Compra De Motores Sumergibles Para Los Pozos De La Municipalidad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500,000.00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Abril 2022</w:t>
            </w:r>
          </w:p>
        </w:tc>
      </w:tr>
      <w:tr w:rsidR="00D1024C" w:rsidRPr="005D78A9" w:rsidTr="00D1024C">
        <w:trPr>
          <w:trHeight w:val="810"/>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30</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Mantenimiento De Bombas Sumergibles Y Motores Sumergibles Para Los Pozos De La Municipalidad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Dirección De Agua Y Saneamiento</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300,000.00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Febrero 2022</w:t>
            </w:r>
          </w:p>
        </w:tc>
      </w:tr>
      <w:tr w:rsidR="00D1024C" w:rsidRPr="005D78A9" w:rsidTr="00636A69">
        <w:trPr>
          <w:trHeight w:val="916"/>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31</w:t>
            </w:r>
          </w:p>
        </w:tc>
        <w:tc>
          <w:tcPr>
            <w:tcW w:w="1345"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Compra De Productos Medicinales Y Farmacéuticos Para Uso En El Departamento De Salud, Ambulancias, Farmacias Y Clínicas </w:t>
            </w:r>
            <w:r w:rsidR="00D1024C" w:rsidRPr="005D78A9">
              <w:rPr>
                <w:rFonts w:ascii="Century Gothic" w:hAnsi="Century Gothic"/>
                <w:color w:val="000000"/>
                <w:sz w:val="16"/>
                <w:szCs w:val="16"/>
                <w:lang w:eastAsia="es-GT"/>
              </w:rPr>
              <w:t>Médicas</w:t>
            </w:r>
            <w:r w:rsidRPr="005D78A9">
              <w:rPr>
                <w:rFonts w:ascii="Century Gothic" w:hAnsi="Century Gothic"/>
                <w:color w:val="000000"/>
                <w:sz w:val="16"/>
                <w:szCs w:val="16"/>
                <w:lang w:eastAsia="es-GT"/>
              </w:rPr>
              <w:t xml:space="preserve"> Municipales, </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Sub</w:t>
            </w:r>
            <w:r w:rsidR="00D1024C">
              <w:rPr>
                <w:rFonts w:ascii="Century Gothic" w:hAnsi="Century Gothic"/>
                <w:color w:val="000000"/>
                <w:sz w:val="16"/>
                <w:szCs w:val="16"/>
                <w:lang w:eastAsia="es-GT"/>
              </w:rPr>
              <w:t xml:space="preserve"> </w:t>
            </w:r>
            <w:r w:rsidRPr="005D78A9">
              <w:rPr>
                <w:rFonts w:ascii="Century Gothic" w:hAnsi="Century Gothic"/>
                <w:color w:val="000000"/>
                <w:sz w:val="16"/>
                <w:szCs w:val="16"/>
                <w:lang w:eastAsia="es-GT"/>
              </w:rPr>
              <w:t>jefatura De Salud</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100,000.00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Febrero 2022 / Abril 2022</w:t>
            </w:r>
          </w:p>
        </w:tc>
      </w:tr>
      <w:tr w:rsidR="00D1024C" w:rsidRPr="005D78A9" w:rsidTr="00636A69">
        <w:trPr>
          <w:trHeight w:val="1074"/>
        </w:trPr>
        <w:tc>
          <w:tcPr>
            <w:tcW w:w="2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78A9" w:rsidRPr="005D78A9" w:rsidRDefault="005D78A9" w:rsidP="005D78A9">
            <w:pPr>
              <w:spacing w:after="0" w:line="240" w:lineRule="auto"/>
              <w:rPr>
                <w:color w:val="000000"/>
                <w:sz w:val="16"/>
                <w:szCs w:val="16"/>
                <w:lang w:eastAsia="es-GT"/>
              </w:rPr>
            </w:pPr>
            <w:r w:rsidRPr="005D78A9">
              <w:rPr>
                <w:noProof/>
                <w:color w:val="000000"/>
                <w:sz w:val="16"/>
                <w:szCs w:val="16"/>
                <w:lang w:eastAsia="es-GT"/>
              </w:rPr>
              <mc:AlternateContent>
                <mc:Choice Requires="wps">
                  <w:drawing>
                    <wp:anchor distT="0" distB="0" distL="114300" distR="114300" simplePos="0" relativeHeight="251952640" behindDoc="0" locked="0" layoutInCell="1" allowOverlap="1" wp14:anchorId="2B3D1E14" wp14:editId="62B7BFC7">
                      <wp:simplePos x="0" y="0"/>
                      <wp:positionH relativeFrom="column">
                        <wp:posOffset>0</wp:posOffset>
                      </wp:positionH>
                      <wp:positionV relativeFrom="paragraph">
                        <wp:posOffset>0</wp:posOffset>
                      </wp:positionV>
                      <wp:extent cx="104775" cy="714375"/>
                      <wp:effectExtent l="0" t="0" r="9525" b="0"/>
                      <wp:wrapNone/>
                      <wp:docPr id="3288" name="Cuadro de texto 3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809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id="Cuadro de texto 3288" o:spid="_x0000_s1026" type="#_x0000_t202" style="position:absolute;margin-left:0;margin-top:0;width:8.25pt;height:56.25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1LyQEAAGoDAAAOAAAAZHJzL2Uyb0RvYy54bWysU8FuEzEQvSPxD5bvZDeB0HSVTQUt5VKg&#10;UssHTGxv1sL2WLaT3fw9Y28aIrhV7MGyPZ43772ZXd+M1rCDClGja/l8VnOmnECp3a7lP5/v3604&#10;iwmcBINOtfyoIr/ZvH2zHnyjFtijkSowAnGxGXzL+5R8U1VR9MpCnKFXjoIdBguJjmFXyQADoVtT&#10;Ler6YzVgkD6gUDHS7d0U5JuC33VKpB9dF1VipuXELZU1lHWb12qzhmYXwPdanGjAK1hY0I6KnqHu&#10;IAHbB/0PlNUiYMQuzQTaCrtOC1U0kJp5/Zeapx68KlrInOjPNsX/Byu+Hx4D07Ll7xcr6pUDS126&#10;3YMMyKRiSY0JWYmRVYOPDWU8ecpJ42ccqeVFdvQPKH5F5vC2B7dTn0LAoVcgieo8m1xdpE44MYNs&#10;h28oqSDsExagsQs2+0jOMEKnlh3PbSIqTOSS9YerqyVngkLzVX1N+1wBmpdkH2L6qtCyvGl5oCko&#10;4HB4iGl6+vIk13J4r42he2iMY0PLr5eLZUm4iFidaFCNti1f1fmbRidr/OJkSU6gzbQnLsadRGed&#10;k+ItyuNjyPWzGdTQQvo0fHliLs/l1Z9fZPMbAAD//wMAUEsDBBQABgAIAAAAIQBBqOA52QAAAAQB&#10;AAAPAAAAZHJzL2Rvd25yZXYueG1sTI9BT8MwDIXvSPyHyEjcmLOJTqw0nRCIK4gNkHbLGq+taJyq&#10;ydby7/G4wMVP1rPe+1ysJ9+pEw2xDWxgPtOgiKvgWq4NvG+fb+5AxWTZ2S4wGfimCOvy8qKwuQsj&#10;v9Fpk2olIRxza6BJqc8RY9WQt3EWemLxDmHwNsk61OgGO0q473Ch9RK9bVkaGtvTY0PV1+boDXy8&#10;HHaft/q1fvJZP4ZJI/sVGnN9NT3cg0o0pb9jOOMLOpTCtA9HdlF1BuSR9DvP3jIDtRedLzLAssD/&#10;8OUPAAAA//8DAFBLAQItABQABgAIAAAAIQC2gziS/gAAAOEBAAATAAAAAAAAAAAAAAAAAAAAAABb&#10;Q29udGVudF9UeXBlc10ueG1sUEsBAi0AFAAGAAgAAAAhADj9If/WAAAAlAEAAAsAAAAAAAAAAAAA&#10;AAAALwEAAF9yZWxzLy5yZWxzUEsBAi0AFAAGAAgAAAAhAD4dXUvJAQAAagMAAA4AAAAAAAAAAAAA&#10;AAAALgIAAGRycy9lMm9Eb2MueG1sUEsBAi0AFAAGAAgAAAAhAEGo4DnZAAAABAEAAA8AAAAAAAAA&#10;AAAAAAAAIwQAAGRycy9kb3ducmV2LnhtbFBLBQYAAAAABAAEAPMAAAApBQAAAAA=&#10;" filled="f" stroked="f"/>
                  </w:pict>
                </mc:Fallback>
              </mc:AlternateContent>
            </w:r>
          </w:p>
          <w:p w:rsidR="005D78A9" w:rsidRPr="005D78A9" w:rsidRDefault="00D1024C" w:rsidP="00D1024C">
            <w:pPr>
              <w:spacing w:after="0" w:line="240" w:lineRule="auto"/>
              <w:jc w:val="center"/>
              <w:rPr>
                <w:color w:val="000000"/>
                <w:sz w:val="16"/>
                <w:szCs w:val="16"/>
                <w:lang w:eastAsia="es-GT"/>
              </w:rPr>
            </w:pPr>
            <w:r>
              <w:rPr>
                <w:color w:val="000000"/>
                <w:sz w:val="16"/>
                <w:szCs w:val="16"/>
                <w:lang w:eastAsia="es-GT"/>
              </w:rPr>
              <w:t>32</w:t>
            </w:r>
          </w:p>
        </w:tc>
        <w:tc>
          <w:tcPr>
            <w:tcW w:w="134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Compra De Productos Medicinales Y Farmacéuticos Para Uso En El Departamento De Salud, Ambulancias, Farmacias Y Clínicas </w:t>
            </w:r>
            <w:r w:rsidR="00D1024C" w:rsidRPr="005D78A9">
              <w:rPr>
                <w:rFonts w:ascii="Century Gothic" w:hAnsi="Century Gothic"/>
                <w:color w:val="000000"/>
                <w:sz w:val="16"/>
                <w:szCs w:val="16"/>
                <w:lang w:eastAsia="es-GT"/>
              </w:rPr>
              <w:t>Médicas</w:t>
            </w:r>
            <w:r w:rsidRPr="005D78A9">
              <w:rPr>
                <w:rFonts w:ascii="Century Gothic" w:hAnsi="Century Gothic"/>
                <w:color w:val="000000"/>
                <w:sz w:val="16"/>
                <w:szCs w:val="16"/>
                <w:lang w:eastAsia="es-GT"/>
              </w:rPr>
              <w:t xml:space="preserve"> Municipales, </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Sub</w:t>
            </w:r>
            <w:r w:rsidR="00D1024C">
              <w:rPr>
                <w:rFonts w:ascii="Century Gothic" w:hAnsi="Century Gothic"/>
                <w:color w:val="000000"/>
                <w:sz w:val="16"/>
                <w:szCs w:val="16"/>
                <w:lang w:eastAsia="es-GT"/>
              </w:rPr>
              <w:t xml:space="preserve"> </w:t>
            </w:r>
            <w:r w:rsidRPr="005D78A9">
              <w:rPr>
                <w:rFonts w:ascii="Century Gothic" w:hAnsi="Century Gothic"/>
                <w:color w:val="000000"/>
                <w:sz w:val="16"/>
                <w:szCs w:val="16"/>
                <w:lang w:eastAsia="es-GT"/>
              </w:rPr>
              <w:t>jefatura De Salud</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UNIDAD</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sz w:val="16"/>
                <w:szCs w:val="16"/>
                <w:lang w:eastAsia="es-GT"/>
              </w:rPr>
            </w:pPr>
            <w:r w:rsidRPr="005D78A9">
              <w:rPr>
                <w:rFonts w:ascii="Century Gothic" w:hAnsi="Century Gothic"/>
                <w:sz w:val="16"/>
                <w:szCs w:val="16"/>
                <w:lang w:eastAsia="es-GT"/>
              </w:rPr>
              <w:t xml:space="preserve"> Q            100,000.00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Junio 2022 / Agosto 2022</w:t>
            </w:r>
          </w:p>
        </w:tc>
      </w:tr>
      <w:tr w:rsidR="00D1024C" w:rsidRPr="005D78A9" w:rsidTr="00636A69">
        <w:trPr>
          <w:trHeight w:val="746"/>
        </w:trPr>
        <w:tc>
          <w:tcPr>
            <w:tcW w:w="2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33</w:t>
            </w:r>
          </w:p>
        </w:tc>
        <w:tc>
          <w:tcPr>
            <w:tcW w:w="1345" w:type="pct"/>
            <w:tcBorders>
              <w:top w:val="single" w:sz="4" w:space="0" w:color="auto"/>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Compra De Tela Para Niños De Todas Las Escuelas </w:t>
            </w:r>
            <w:r w:rsidR="00D1024C" w:rsidRPr="005D78A9">
              <w:rPr>
                <w:rFonts w:ascii="Century Gothic" w:hAnsi="Century Gothic"/>
                <w:color w:val="000000"/>
                <w:sz w:val="16"/>
                <w:szCs w:val="16"/>
                <w:lang w:eastAsia="es-GT"/>
              </w:rPr>
              <w:t>Públicas</w:t>
            </w:r>
            <w:r w:rsidRPr="005D78A9">
              <w:rPr>
                <w:rFonts w:ascii="Century Gothic" w:hAnsi="Century Gothic"/>
                <w:color w:val="000000"/>
                <w:sz w:val="16"/>
                <w:szCs w:val="16"/>
                <w:lang w:eastAsia="es-GT"/>
              </w:rPr>
              <w:t xml:space="preserve"> Del Municipio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Sub</w:t>
            </w:r>
            <w:r w:rsidR="00D1024C">
              <w:rPr>
                <w:rFonts w:ascii="Century Gothic" w:hAnsi="Century Gothic"/>
                <w:color w:val="000000"/>
                <w:sz w:val="16"/>
                <w:szCs w:val="16"/>
                <w:lang w:eastAsia="es-GT"/>
              </w:rPr>
              <w:t xml:space="preserve"> </w:t>
            </w:r>
            <w:r w:rsidRPr="005D78A9">
              <w:rPr>
                <w:rFonts w:ascii="Century Gothic" w:hAnsi="Century Gothic"/>
                <w:color w:val="000000"/>
                <w:sz w:val="16"/>
                <w:szCs w:val="16"/>
                <w:lang w:eastAsia="es-GT"/>
              </w:rPr>
              <w:t>jefatura De Educación</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GLOBAL</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405,600.00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Junio 2022</w:t>
            </w:r>
          </w:p>
        </w:tc>
      </w:tr>
      <w:tr w:rsidR="00D1024C" w:rsidRPr="005D78A9" w:rsidTr="00636A69">
        <w:trPr>
          <w:trHeight w:val="559"/>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34</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Productos De Papel Y Cartón Para Útiles Escolares</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Sub</w:t>
            </w:r>
            <w:r w:rsidR="00D1024C">
              <w:rPr>
                <w:rFonts w:ascii="Century Gothic" w:hAnsi="Century Gothic"/>
                <w:color w:val="000000"/>
                <w:sz w:val="16"/>
                <w:szCs w:val="16"/>
                <w:lang w:eastAsia="es-GT"/>
              </w:rPr>
              <w:t xml:space="preserve"> </w:t>
            </w:r>
            <w:r w:rsidRPr="005D78A9">
              <w:rPr>
                <w:rFonts w:ascii="Century Gothic" w:hAnsi="Century Gothic"/>
                <w:color w:val="000000"/>
                <w:sz w:val="16"/>
                <w:szCs w:val="16"/>
                <w:lang w:eastAsia="es-GT"/>
              </w:rPr>
              <w:t>jefatura De Educación</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GLOBAL</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100,000.00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Julio 2022</w:t>
            </w:r>
          </w:p>
        </w:tc>
      </w:tr>
      <w:tr w:rsidR="00D1024C" w:rsidRPr="005D78A9" w:rsidTr="00636A69">
        <w:trPr>
          <w:trHeight w:val="978"/>
        </w:trPr>
        <w:tc>
          <w:tcPr>
            <w:tcW w:w="252" w:type="pct"/>
            <w:tcBorders>
              <w:top w:val="nil"/>
              <w:left w:val="single" w:sz="4" w:space="0" w:color="auto"/>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sz w:val="16"/>
                <w:szCs w:val="16"/>
                <w:lang w:eastAsia="es-GT"/>
              </w:rPr>
            </w:pPr>
            <w:r w:rsidRPr="005D78A9">
              <w:rPr>
                <w:rFonts w:ascii="Century Gothic" w:hAnsi="Century Gothic"/>
                <w:sz w:val="16"/>
                <w:szCs w:val="16"/>
                <w:lang w:eastAsia="es-GT"/>
              </w:rPr>
              <w:t>35</w:t>
            </w:r>
          </w:p>
        </w:tc>
        <w:tc>
          <w:tcPr>
            <w:tcW w:w="13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both"/>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Compra De Útiles Educacionales Para Niños De Escuelas </w:t>
            </w:r>
            <w:r w:rsidR="00D1024C" w:rsidRPr="005D78A9">
              <w:rPr>
                <w:rFonts w:ascii="Century Gothic" w:hAnsi="Century Gothic"/>
                <w:color w:val="000000"/>
                <w:sz w:val="16"/>
                <w:szCs w:val="16"/>
                <w:lang w:eastAsia="es-GT"/>
              </w:rPr>
              <w:t>Públicas</w:t>
            </w:r>
            <w:r w:rsidRPr="005D78A9">
              <w:rPr>
                <w:rFonts w:ascii="Century Gothic" w:hAnsi="Century Gothic"/>
                <w:color w:val="000000"/>
                <w:sz w:val="16"/>
                <w:szCs w:val="16"/>
                <w:lang w:eastAsia="es-GT"/>
              </w:rPr>
              <w:t xml:space="preserve"> Nivel Primario Y Pre-Primaria Del Municipio De Santa Catarina Pinula</w:t>
            </w:r>
          </w:p>
        </w:tc>
        <w:tc>
          <w:tcPr>
            <w:tcW w:w="71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Sub</w:t>
            </w:r>
            <w:r w:rsidR="00D1024C">
              <w:rPr>
                <w:rFonts w:ascii="Century Gothic" w:hAnsi="Century Gothic"/>
                <w:color w:val="000000"/>
                <w:sz w:val="16"/>
                <w:szCs w:val="16"/>
                <w:lang w:eastAsia="es-GT"/>
              </w:rPr>
              <w:t xml:space="preserve"> </w:t>
            </w:r>
            <w:r w:rsidRPr="005D78A9">
              <w:rPr>
                <w:rFonts w:ascii="Century Gothic" w:hAnsi="Century Gothic"/>
                <w:color w:val="000000"/>
                <w:sz w:val="16"/>
                <w:szCs w:val="16"/>
                <w:lang w:eastAsia="es-GT"/>
              </w:rPr>
              <w:t>jefatura De Educación</w:t>
            </w:r>
          </w:p>
        </w:tc>
        <w:tc>
          <w:tcPr>
            <w:tcW w:w="71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Municipio de Santa Catarina Pinula </w:t>
            </w:r>
          </w:p>
        </w:tc>
        <w:tc>
          <w:tcPr>
            <w:tcW w:w="379"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GLOBAL</w:t>
            </w:r>
          </w:p>
        </w:tc>
        <w:tc>
          <w:tcPr>
            <w:tcW w:w="546"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1.00</w:t>
            </w:r>
          </w:p>
        </w:tc>
        <w:tc>
          <w:tcPr>
            <w:tcW w:w="504" w:type="pct"/>
            <w:tcBorders>
              <w:top w:val="nil"/>
              <w:left w:val="nil"/>
              <w:bottom w:val="single" w:sz="4" w:space="0" w:color="auto"/>
              <w:right w:val="single" w:sz="4" w:space="0" w:color="auto"/>
            </w:tcBorders>
            <w:shd w:val="clear" w:color="auto" w:fill="auto"/>
            <w:vAlign w:val="center"/>
            <w:hideMark/>
          </w:tcPr>
          <w:p w:rsidR="005D78A9" w:rsidRPr="005D78A9" w:rsidRDefault="005D78A9" w:rsidP="005D78A9">
            <w:pPr>
              <w:spacing w:after="0" w:line="240" w:lineRule="auto"/>
              <w:rPr>
                <w:rFonts w:ascii="Century Gothic" w:hAnsi="Century Gothic"/>
                <w:color w:val="000000"/>
                <w:sz w:val="16"/>
                <w:szCs w:val="16"/>
                <w:lang w:eastAsia="es-GT"/>
              </w:rPr>
            </w:pPr>
            <w:r w:rsidRPr="005D78A9">
              <w:rPr>
                <w:rFonts w:ascii="Century Gothic" w:hAnsi="Century Gothic"/>
                <w:color w:val="000000"/>
                <w:sz w:val="16"/>
                <w:szCs w:val="16"/>
                <w:lang w:eastAsia="es-GT"/>
              </w:rPr>
              <w:t xml:space="preserve"> Q            750,000.00 </w:t>
            </w:r>
          </w:p>
        </w:tc>
        <w:tc>
          <w:tcPr>
            <w:tcW w:w="545" w:type="pct"/>
            <w:tcBorders>
              <w:top w:val="nil"/>
              <w:left w:val="nil"/>
              <w:bottom w:val="single" w:sz="4" w:space="0" w:color="auto"/>
              <w:right w:val="single" w:sz="4" w:space="0" w:color="auto"/>
            </w:tcBorders>
            <w:shd w:val="clear" w:color="auto" w:fill="auto"/>
            <w:vAlign w:val="center"/>
            <w:hideMark/>
          </w:tcPr>
          <w:p w:rsidR="005D78A9" w:rsidRPr="005D78A9" w:rsidRDefault="00D07354" w:rsidP="005D78A9">
            <w:pPr>
              <w:spacing w:after="0" w:line="240" w:lineRule="auto"/>
              <w:jc w:val="center"/>
              <w:rPr>
                <w:rFonts w:ascii="Century Gothic" w:hAnsi="Century Gothic"/>
                <w:color w:val="000000"/>
                <w:sz w:val="16"/>
                <w:szCs w:val="16"/>
                <w:lang w:eastAsia="es-GT"/>
              </w:rPr>
            </w:pPr>
            <w:r w:rsidRPr="005D78A9">
              <w:rPr>
                <w:rFonts w:ascii="Century Gothic" w:hAnsi="Century Gothic"/>
                <w:color w:val="000000"/>
                <w:sz w:val="16"/>
                <w:szCs w:val="16"/>
                <w:lang w:eastAsia="es-GT"/>
              </w:rPr>
              <w:t>Abril 2022</w:t>
            </w:r>
          </w:p>
        </w:tc>
      </w:tr>
    </w:tbl>
    <w:p w:rsidR="00213A14" w:rsidRDefault="00213A14">
      <w:pPr>
        <w:rPr>
          <w:rFonts w:ascii="Century Gothic" w:hAnsi="Century Gothic" w:cs="Arial"/>
          <w:szCs w:val="24"/>
        </w:rPr>
      </w:pPr>
    </w:p>
    <w:p w:rsidR="007934AF" w:rsidRDefault="007934AF" w:rsidP="007934AF">
      <w:pPr>
        <w:jc w:val="center"/>
        <w:rPr>
          <w:rFonts w:ascii="Century Gothic" w:hAnsi="Century Gothic" w:cs="Arial"/>
          <w:szCs w:val="24"/>
        </w:rPr>
      </w:pPr>
    </w:p>
    <w:p w:rsidR="007934AF" w:rsidRDefault="007934AF" w:rsidP="007934AF">
      <w:pPr>
        <w:jc w:val="center"/>
        <w:rPr>
          <w:rFonts w:ascii="Century Gothic" w:hAnsi="Century Gothic" w:cs="Arial"/>
          <w:szCs w:val="24"/>
        </w:rPr>
      </w:pPr>
    </w:p>
    <w:p w:rsidR="007934AF" w:rsidRDefault="007934AF" w:rsidP="007934AF">
      <w:pPr>
        <w:jc w:val="center"/>
        <w:rPr>
          <w:rFonts w:ascii="Century Gothic" w:hAnsi="Century Gothic" w:cs="Arial"/>
          <w:szCs w:val="24"/>
        </w:rPr>
      </w:pPr>
    </w:p>
    <w:p w:rsidR="007934AF" w:rsidRDefault="007934AF" w:rsidP="007934AF">
      <w:pPr>
        <w:jc w:val="center"/>
        <w:rPr>
          <w:rFonts w:ascii="Century Gothic" w:hAnsi="Century Gothic" w:cs="Arial"/>
          <w:b/>
          <w:color w:val="0D0D0D" w:themeColor="text1" w:themeTint="F2"/>
          <w:sz w:val="56"/>
          <w:szCs w:val="110"/>
        </w:rPr>
      </w:pPr>
    </w:p>
    <w:p w:rsidR="00213A14" w:rsidRPr="007934AF" w:rsidRDefault="00213A14" w:rsidP="007934AF">
      <w:pPr>
        <w:jc w:val="center"/>
        <w:rPr>
          <w:rFonts w:ascii="Century Gothic" w:hAnsi="Century Gothic" w:cs="Arial"/>
          <w:b/>
          <w:color w:val="0D0D0D" w:themeColor="text1" w:themeTint="F2"/>
          <w:sz w:val="56"/>
          <w:szCs w:val="110"/>
        </w:rPr>
      </w:pPr>
    </w:p>
    <w:p w:rsidR="00E366B0" w:rsidRPr="00213A14" w:rsidRDefault="00E366B0" w:rsidP="007934AF">
      <w:pPr>
        <w:jc w:val="center"/>
        <w:rPr>
          <w:rFonts w:ascii="Century Gothic" w:hAnsi="Century Gothic" w:cs="Arial"/>
          <w:b/>
          <w:color w:val="161086"/>
          <w:sz w:val="110"/>
          <w:szCs w:val="110"/>
        </w:rPr>
      </w:pPr>
      <w:r w:rsidRPr="00213A14">
        <w:rPr>
          <w:rFonts w:ascii="Century Gothic" w:hAnsi="Century Gothic" w:cs="Arial"/>
          <w:b/>
          <w:color w:val="161086"/>
          <w:sz w:val="110"/>
          <w:szCs w:val="110"/>
        </w:rPr>
        <w:t>ANEXOS</w:t>
      </w:r>
    </w:p>
    <w:p w:rsidR="00570315" w:rsidRDefault="00570315" w:rsidP="00570315">
      <w:pPr>
        <w:jc w:val="center"/>
        <w:rPr>
          <w:rFonts w:asciiTheme="majorHAnsi" w:hAnsiTheme="majorHAnsi" w:cs="Arial"/>
          <w:b/>
          <w:color w:val="0D0D0D" w:themeColor="text1" w:themeTint="F2"/>
          <w:sz w:val="52"/>
          <w:szCs w:val="52"/>
        </w:rPr>
      </w:pPr>
    </w:p>
    <w:p w:rsidR="00570315" w:rsidRDefault="00570315" w:rsidP="00570315">
      <w:pPr>
        <w:jc w:val="center"/>
        <w:rPr>
          <w:rFonts w:asciiTheme="majorHAnsi" w:hAnsiTheme="majorHAnsi" w:cs="Arial"/>
          <w:b/>
          <w:color w:val="0D0D0D" w:themeColor="text1" w:themeTint="F2"/>
          <w:sz w:val="52"/>
          <w:szCs w:val="52"/>
        </w:rPr>
      </w:pPr>
    </w:p>
    <w:p w:rsidR="00570315" w:rsidRDefault="00570315" w:rsidP="00570315">
      <w:pPr>
        <w:jc w:val="center"/>
        <w:rPr>
          <w:rFonts w:asciiTheme="majorHAnsi" w:hAnsiTheme="majorHAnsi" w:cs="Arial"/>
          <w:b/>
          <w:color w:val="0D0D0D" w:themeColor="text1" w:themeTint="F2"/>
          <w:sz w:val="52"/>
          <w:szCs w:val="52"/>
        </w:rPr>
      </w:pPr>
    </w:p>
    <w:p w:rsidR="00E366B0" w:rsidRDefault="00E366B0" w:rsidP="00E366B0">
      <w:pPr>
        <w:jc w:val="center"/>
        <w:rPr>
          <w:rFonts w:asciiTheme="majorHAnsi" w:hAnsiTheme="majorHAnsi" w:cs="Arial"/>
          <w:b/>
          <w:color w:val="0D0D0D" w:themeColor="text1" w:themeTint="F2"/>
          <w:sz w:val="52"/>
          <w:szCs w:val="52"/>
        </w:rPr>
      </w:pPr>
    </w:p>
    <w:p w:rsidR="00E366B0" w:rsidRDefault="00E366B0" w:rsidP="00E366B0">
      <w:pPr>
        <w:jc w:val="center"/>
        <w:rPr>
          <w:rFonts w:asciiTheme="majorHAnsi" w:hAnsiTheme="majorHAnsi" w:cs="Arial"/>
          <w:b/>
          <w:color w:val="0D0D0D" w:themeColor="text1" w:themeTint="F2"/>
          <w:sz w:val="52"/>
          <w:szCs w:val="52"/>
        </w:rPr>
      </w:pPr>
    </w:p>
    <w:p w:rsidR="002E2B71" w:rsidRDefault="002E2B71" w:rsidP="002E2B71">
      <w:pPr>
        <w:ind w:left="2832" w:firstLine="708"/>
        <w:rPr>
          <w:rFonts w:ascii="Century Gothic" w:hAnsi="Century Gothic" w:cs="Arial"/>
          <w:b/>
          <w:sz w:val="52"/>
          <w:szCs w:val="52"/>
        </w:rPr>
      </w:pPr>
    </w:p>
    <w:p w:rsidR="00850F8C" w:rsidRPr="000F58B7" w:rsidRDefault="003C28DE" w:rsidP="00213A14">
      <w:pPr>
        <w:jc w:val="center"/>
        <w:rPr>
          <w:rFonts w:ascii="Century Gothic" w:hAnsi="Century Gothic" w:cs="Arial"/>
          <w:b/>
          <w:color w:val="161086"/>
          <w:sz w:val="52"/>
          <w:szCs w:val="110"/>
        </w:rPr>
      </w:pPr>
      <w:r w:rsidRPr="000F58B7">
        <w:rPr>
          <w:rFonts w:ascii="Century Gothic" w:hAnsi="Century Gothic" w:cs="Arial"/>
          <w:b/>
          <w:color w:val="161086"/>
          <w:sz w:val="52"/>
          <w:szCs w:val="110"/>
        </w:rPr>
        <w:t xml:space="preserve">DTP1 </w:t>
      </w:r>
    </w:p>
    <w:p w:rsidR="003C28DE" w:rsidRPr="000F58B7" w:rsidRDefault="003C28DE" w:rsidP="00213A14">
      <w:pPr>
        <w:jc w:val="center"/>
        <w:rPr>
          <w:rFonts w:ascii="Century Gothic" w:hAnsi="Century Gothic" w:cs="Arial"/>
          <w:b/>
          <w:color w:val="161086"/>
          <w:sz w:val="52"/>
          <w:szCs w:val="110"/>
        </w:rPr>
      </w:pPr>
      <w:r w:rsidRPr="000F58B7">
        <w:rPr>
          <w:rFonts w:ascii="Century Gothic" w:hAnsi="Century Gothic" w:cs="Arial"/>
          <w:b/>
          <w:color w:val="161086"/>
          <w:sz w:val="52"/>
          <w:szCs w:val="110"/>
        </w:rPr>
        <w:t>“ORIENTACIONES ESTRATÉGICAS Y OPERATIVAS</w:t>
      </w:r>
      <w:r w:rsidR="00ED5770" w:rsidRPr="000F58B7">
        <w:rPr>
          <w:rFonts w:ascii="Century Gothic" w:hAnsi="Century Gothic" w:cs="Arial"/>
          <w:b/>
          <w:color w:val="161086"/>
          <w:sz w:val="52"/>
          <w:szCs w:val="110"/>
        </w:rPr>
        <w:t>”</w:t>
      </w:r>
    </w:p>
    <w:p w:rsidR="003C28DE" w:rsidRDefault="003C28DE">
      <w:pPr>
        <w:rPr>
          <w:rFonts w:asciiTheme="majorHAnsi" w:hAnsiTheme="majorHAnsi" w:cs="Arial"/>
          <w:color w:val="0D0D0D" w:themeColor="text1" w:themeTint="F2"/>
          <w:sz w:val="52"/>
          <w:szCs w:val="52"/>
        </w:rPr>
      </w:pPr>
      <w:r>
        <w:rPr>
          <w:rFonts w:asciiTheme="majorHAnsi" w:hAnsiTheme="majorHAnsi" w:cs="Arial"/>
          <w:color w:val="0D0D0D" w:themeColor="text1" w:themeTint="F2"/>
          <w:sz w:val="52"/>
          <w:szCs w:val="52"/>
        </w:rPr>
        <w:br w:type="page"/>
      </w:r>
    </w:p>
    <w:p w:rsidR="003C28DE" w:rsidRDefault="00405A26">
      <w:pPr>
        <w:rPr>
          <w:rFonts w:asciiTheme="majorHAnsi" w:hAnsiTheme="majorHAnsi" w:cs="Arial"/>
          <w:color w:val="0D0D0D" w:themeColor="text1" w:themeTint="F2"/>
          <w:sz w:val="52"/>
          <w:szCs w:val="52"/>
        </w:rPr>
      </w:pPr>
      <w:r>
        <w:rPr>
          <w:rFonts w:asciiTheme="majorHAnsi" w:hAnsiTheme="majorHAnsi" w:cs="Arial"/>
          <w:noProof/>
          <w:color w:val="0D0D0D" w:themeColor="text1" w:themeTint="F2"/>
          <w:sz w:val="52"/>
          <w:szCs w:val="52"/>
          <w:lang w:eastAsia="es-GT"/>
        </w:rPr>
        <w:lastRenderedPageBreak/>
        <w:drawing>
          <wp:anchor distT="0" distB="0" distL="114300" distR="114300" simplePos="0" relativeHeight="251916800" behindDoc="0" locked="0" layoutInCell="1" allowOverlap="1" wp14:anchorId="048DF4D2" wp14:editId="54F5BE28">
            <wp:simplePos x="0" y="0"/>
            <wp:positionH relativeFrom="column">
              <wp:posOffset>-321945</wp:posOffset>
            </wp:positionH>
            <wp:positionV relativeFrom="paragraph">
              <wp:posOffset>-250825</wp:posOffset>
            </wp:positionV>
            <wp:extent cx="10264140" cy="6067425"/>
            <wp:effectExtent l="0" t="0" r="3810" b="9525"/>
            <wp:wrapSquare wrapText="bothSides"/>
            <wp:docPr id="38" name="Imagen 38" descr="C:\Users\rpalacios\Desktop\PLANI 2021\PEI POM POA 2022\DOCUMENTO 2022\DTP´S\DTPI\SKM_C4582112231205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palacios\Desktop\PLANI 2021\PEI POM POA 2022\DOCUMENTO 2022\DTP´S\DTPI\SKM_C45821122312050_0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264140" cy="606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3C28DE">
        <w:rPr>
          <w:rFonts w:asciiTheme="majorHAnsi" w:hAnsiTheme="majorHAnsi" w:cs="Arial"/>
          <w:color w:val="0D0D0D" w:themeColor="text1" w:themeTint="F2"/>
          <w:sz w:val="52"/>
          <w:szCs w:val="52"/>
        </w:rPr>
        <w:br w:type="page"/>
      </w:r>
    </w:p>
    <w:p w:rsidR="003C28DE" w:rsidRDefault="00405A26">
      <w:pPr>
        <w:rPr>
          <w:rFonts w:asciiTheme="majorHAnsi" w:hAnsiTheme="majorHAnsi" w:cs="Arial"/>
          <w:color w:val="0D0D0D" w:themeColor="text1" w:themeTint="F2"/>
          <w:sz w:val="52"/>
          <w:szCs w:val="52"/>
        </w:rPr>
      </w:pPr>
      <w:r>
        <w:rPr>
          <w:rFonts w:asciiTheme="majorHAnsi" w:hAnsiTheme="majorHAnsi" w:cs="Arial"/>
          <w:noProof/>
          <w:color w:val="0D0D0D" w:themeColor="text1" w:themeTint="F2"/>
          <w:sz w:val="52"/>
          <w:szCs w:val="52"/>
          <w:lang w:eastAsia="es-GT"/>
        </w:rPr>
        <w:lastRenderedPageBreak/>
        <w:drawing>
          <wp:anchor distT="0" distB="0" distL="114300" distR="114300" simplePos="0" relativeHeight="251917824" behindDoc="0" locked="0" layoutInCell="1" allowOverlap="1" wp14:anchorId="54CA709B" wp14:editId="754EDD9F">
            <wp:simplePos x="0" y="0"/>
            <wp:positionH relativeFrom="column">
              <wp:posOffset>-441960</wp:posOffset>
            </wp:positionH>
            <wp:positionV relativeFrom="paragraph">
              <wp:posOffset>-239395</wp:posOffset>
            </wp:positionV>
            <wp:extent cx="10260330" cy="6057900"/>
            <wp:effectExtent l="0" t="0" r="7620" b="0"/>
            <wp:wrapSquare wrapText="bothSides"/>
            <wp:docPr id="39" name="Imagen 39" descr="C:\Users\rpalacios\Desktop\PLANI 2021\PEI POM POA 2022\DOCUMENTO 2022\DTP´S\DTPI\SKM_C4582112231205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palacios\Desktop\PLANI 2021\PEI POM POA 2022\DOCUMENTO 2022\DTP´S\DTPI\SKM_C45821122312050_00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260330" cy="605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28DE">
        <w:rPr>
          <w:rFonts w:asciiTheme="majorHAnsi" w:hAnsiTheme="majorHAnsi" w:cs="Arial"/>
          <w:color w:val="0D0D0D" w:themeColor="text1" w:themeTint="F2"/>
          <w:sz w:val="52"/>
          <w:szCs w:val="52"/>
        </w:rPr>
        <w:br w:type="page"/>
      </w:r>
    </w:p>
    <w:p w:rsidR="003C28DE" w:rsidRDefault="007207A3">
      <w:pPr>
        <w:rPr>
          <w:rFonts w:asciiTheme="majorHAnsi" w:hAnsiTheme="majorHAnsi" w:cs="Arial"/>
          <w:color w:val="0D0D0D" w:themeColor="text1" w:themeTint="F2"/>
          <w:sz w:val="52"/>
          <w:szCs w:val="52"/>
        </w:rPr>
      </w:pPr>
      <w:r>
        <w:rPr>
          <w:rFonts w:asciiTheme="majorHAnsi" w:hAnsiTheme="majorHAnsi" w:cs="Arial"/>
          <w:noProof/>
          <w:color w:val="0D0D0D" w:themeColor="text1" w:themeTint="F2"/>
          <w:sz w:val="52"/>
          <w:szCs w:val="52"/>
          <w:lang w:eastAsia="es-GT"/>
        </w:rPr>
        <w:lastRenderedPageBreak/>
        <w:drawing>
          <wp:anchor distT="0" distB="0" distL="114300" distR="114300" simplePos="0" relativeHeight="251918848" behindDoc="0" locked="0" layoutInCell="1" allowOverlap="1" wp14:anchorId="438F9FB8" wp14:editId="77EF3659">
            <wp:simplePos x="0" y="0"/>
            <wp:positionH relativeFrom="column">
              <wp:posOffset>-325120</wp:posOffset>
            </wp:positionH>
            <wp:positionV relativeFrom="paragraph">
              <wp:posOffset>-199390</wp:posOffset>
            </wp:positionV>
            <wp:extent cx="10162540" cy="5998210"/>
            <wp:effectExtent l="0" t="0" r="0" b="2540"/>
            <wp:wrapSquare wrapText="bothSides"/>
            <wp:docPr id="40" name="Imagen 40" descr="C:\Users\rpalacios\Desktop\PLANI 2021\PEI POM POA 2022\DOCUMENTO 2022\DTP´S\DTPI\SKM_C4582112231205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palacios\Desktop\PLANI 2021\PEI POM POA 2022\DOCUMENTO 2022\DTP´S\DTPI\SKM_C45821122312050_00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162540" cy="5998210"/>
                    </a:xfrm>
                    <a:prstGeom prst="rect">
                      <a:avLst/>
                    </a:prstGeom>
                    <a:noFill/>
                    <a:ln>
                      <a:noFill/>
                    </a:ln>
                  </pic:spPr>
                </pic:pic>
              </a:graphicData>
            </a:graphic>
            <wp14:sizeRelH relativeFrom="page">
              <wp14:pctWidth>0</wp14:pctWidth>
            </wp14:sizeRelH>
            <wp14:sizeRelV relativeFrom="page">
              <wp14:pctHeight>0</wp14:pctHeight>
            </wp14:sizeRelV>
          </wp:anchor>
        </w:drawing>
      </w:r>
      <w:r w:rsidR="003C28DE">
        <w:rPr>
          <w:rFonts w:asciiTheme="majorHAnsi" w:hAnsiTheme="majorHAnsi" w:cs="Arial"/>
          <w:color w:val="0D0D0D" w:themeColor="text1" w:themeTint="F2"/>
          <w:sz w:val="52"/>
          <w:szCs w:val="52"/>
        </w:rPr>
        <w:br w:type="page"/>
      </w:r>
    </w:p>
    <w:p w:rsidR="003C28DE" w:rsidRDefault="007207A3">
      <w:pPr>
        <w:rPr>
          <w:rFonts w:asciiTheme="majorHAnsi" w:hAnsiTheme="majorHAnsi" w:cs="Arial"/>
          <w:color w:val="0D0D0D" w:themeColor="text1" w:themeTint="F2"/>
          <w:sz w:val="52"/>
          <w:szCs w:val="52"/>
        </w:rPr>
      </w:pPr>
      <w:r>
        <w:rPr>
          <w:rFonts w:asciiTheme="majorHAnsi" w:hAnsiTheme="majorHAnsi" w:cs="Arial"/>
          <w:noProof/>
          <w:color w:val="0D0D0D" w:themeColor="text1" w:themeTint="F2"/>
          <w:sz w:val="52"/>
          <w:szCs w:val="52"/>
          <w:lang w:eastAsia="es-GT"/>
        </w:rPr>
        <w:lastRenderedPageBreak/>
        <w:drawing>
          <wp:anchor distT="0" distB="0" distL="114300" distR="114300" simplePos="0" relativeHeight="251919872" behindDoc="0" locked="0" layoutInCell="1" allowOverlap="1" wp14:anchorId="5396700F" wp14:editId="4D55E337">
            <wp:simplePos x="0" y="0"/>
            <wp:positionH relativeFrom="column">
              <wp:posOffset>-413385</wp:posOffset>
            </wp:positionH>
            <wp:positionV relativeFrom="paragraph">
              <wp:posOffset>-286385</wp:posOffset>
            </wp:positionV>
            <wp:extent cx="10255250" cy="6137910"/>
            <wp:effectExtent l="0" t="0" r="0" b="0"/>
            <wp:wrapSquare wrapText="bothSides"/>
            <wp:docPr id="62" name="Imagen 62" descr="C:\Users\rpalacios\Desktop\PLANI 2021\PEI POM POA 2022\DOCUMENTO 2022\DTP´S\DTPI\SKM_C4582112231205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palacios\Desktop\PLANI 2021\PEI POM POA 2022\DOCUMENTO 2022\DTP´S\DTPI\SKM_C45821122312050_00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255250" cy="6137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C28DE">
        <w:rPr>
          <w:rFonts w:asciiTheme="majorHAnsi" w:hAnsiTheme="majorHAnsi" w:cs="Arial"/>
          <w:color w:val="0D0D0D" w:themeColor="text1" w:themeTint="F2"/>
          <w:sz w:val="52"/>
          <w:szCs w:val="52"/>
        </w:rPr>
        <w:br w:type="page"/>
      </w:r>
    </w:p>
    <w:p w:rsidR="00D37426" w:rsidRDefault="00D37426" w:rsidP="00D37426">
      <w:pPr>
        <w:jc w:val="center"/>
        <w:rPr>
          <w:rFonts w:asciiTheme="majorHAnsi" w:hAnsiTheme="majorHAnsi" w:cs="Arial"/>
          <w:color w:val="0D0D0D" w:themeColor="text1" w:themeTint="F2"/>
          <w:sz w:val="52"/>
          <w:szCs w:val="52"/>
        </w:rPr>
      </w:pPr>
    </w:p>
    <w:p w:rsidR="00130B20" w:rsidRDefault="00130B20">
      <w:pPr>
        <w:rPr>
          <w:rFonts w:asciiTheme="majorHAnsi" w:hAnsiTheme="majorHAnsi" w:cs="Arial"/>
          <w:color w:val="0D0D0D" w:themeColor="text1" w:themeTint="F2"/>
          <w:sz w:val="52"/>
          <w:szCs w:val="52"/>
        </w:rPr>
      </w:pPr>
    </w:p>
    <w:p w:rsidR="00312388" w:rsidRDefault="00312388" w:rsidP="00D37426">
      <w:pPr>
        <w:jc w:val="center"/>
        <w:rPr>
          <w:rFonts w:asciiTheme="majorHAnsi" w:hAnsiTheme="majorHAnsi" w:cs="Arial"/>
          <w:color w:val="0D0D0D" w:themeColor="text1" w:themeTint="F2"/>
          <w:sz w:val="52"/>
          <w:szCs w:val="52"/>
        </w:rPr>
      </w:pPr>
    </w:p>
    <w:p w:rsidR="003C28DE" w:rsidRPr="000F58B7" w:rsidRDefault="00D37426" w:rsidP="00D37426">
      <w:pPr>
        <w:jc w:val="center"/>
        <w:rPr>
          <w:rFonts w:ascii="Century Gothic" w:hAnsi="Century Gothic" w:cs="Arial"/>
          <w:b/>
          <w:color w:val="161086"/>
          <w:sz w:val="52"/>
          <w:szCs w:val="52"/>
        </w:rPr>
      </w:pPr>
      <w:r w:rsidRPr="000F58B7">
        <w:rPr>
          <w:rFonts w:ascii="Century Gothic" w:hAnsi="Century Gothic" w:cs="Arial"/>
          <w:b/>
          <w:color w:val="161086"/>
          <w:sz w:val="52"/>
          <w:szCs w:val="52"/>
        </w:rPr>
        <w:t xml:space="preserve">DTP2 </w:t>
      </w:r>
    </w:p>
    <w:p w:rsidR="00D37426" w:rsidRPr="000F58B7" w:rsidRDefault="00D37426" w:rsidP="00D37426">
      <w:pPr>
        <w:jc w:val="center"/>
        <w:rPr>
          <w:rFonts w:ascii="Century Gothic" w:hAnsi="Century Gothic" w:cs="Arial"/>
          <w:b/>
          <w:color w:val="161086"/>
          <w:sz w:val="52"/>
          <w:szCs w:val="52"/>
        </w:rPr>
      </w:pPr>
      <w:r w:rsidRPr="000F58B7">
        <w:rPr>
          <w:rFonts w:ascii="Century Gothic" w:hAnsi="Century Gothic" w:cs="Arial"/>
          <w:b/>
          <w:color w:val="161086"/>
          <w:sz w:val="52"/>
          <w:szCs w:val="52"/>
        </w:rPr>
        <w:t xml:space="preserve">“DESCRIPCIÓN DEL PROGRAMA, PROYECTO </w:t>
      </w:r>
    </w:p>
    <w:p w:rsidR="00D37426" w:rsidRPr="000F58B7" w:rsidRDefault="00D37426" w:rsidP="00D37426">
      <w:pPr>
        <w:jc w:val="center"/>
        <w:rPr>
          <w:rFonts w:ascii="Century Gothic" w:hAnsi="Century Gothic" w:cs="Arial"/>
          <w:b/>
          <w:color w:val="161086"/>
          <w:sz w:val="52"/>
          <w:szCs w:val="52"/>
        </w:rPr>
      </w:pPr>
      <w:r w:rsidRPr="000F58B7">
        <w:rPr>
          <w:rFonts w:ascii="Century Gothic" w:hAnsi="Century Gothic" w:cs="Arial"/>
          <w:b/>
          <w:color w:val="161086"/>
          <w:sz w:val="52"/>
          <w:szCs w:val="52"/>
        </w:rPr>
        <w:t>CENTRAL O COMÚN”</w:t>
      </w:r>
    </w:p>
    <w:p w:rsidR="00D37426" w:rsidRDefault="00D37426">
      <w:pPr>
        <w:rPr>
          <w:rFonts w:asciiTheme="majorHAnsi" w:hAnsiTheme="majorHAnsi" w:cs="Arial"/>
          <w:color w:val="0D0D0D" w:themeColor="text1" w:themeTint="F2"/>
          <w:sz w:val="52"/>
          <w:szCs w:val="52"/>
        </w:rPr>
      </w:pPr>
      <w:r>
        <w:rPr>
          <w:rFonts w:asciiTheme="majorHAnsi" w:hAnsiTheme="majorHAnsi" w:cs="Arial"/>
          <w:color w:val="0D0D0D" w:themeColor="text1" w:themeTint="F2"/>
          <w:sz w:val="52"/>
          <w:szCs w:val="52"/>
        </w:rPr>
        <w:br w:type="page"/>
      </w:r>
    </w:p>
    <w:p w:rsidR="00D37426" w:rsidRDefault="000E65C0">
      <w:pPr>
        <w:rPr>
          <w:rFonts w:asciiTheme="majorHAnsi" w:hAnsiTheme="majorHAnsi" w:cs="Arial"/>
          <w:color w:val="0D0D0D" w:themeColor="text1" w:themeTint="F2"/>
          <w:sz w:val="52"/>
          <w:szCs w:val="52"/>
        </w:rPr>
      </w:pPr>
      <w:r>
        <w:rPr>
          <w:rFonts w:asciiTheme="majorHAnsi" w:hAnsiTheme="majorHAnsi" w:cs="Arial"/>
          <w:noProof/>
          <w:color w:val="0D0D0D" w:themeColor="text1" w:themeTint="F2"/>
          <w:sz w:val="52"/>
          <w:szCs w:val="52"/>
          <w:lang w:eastAsia="es-GT"/>
        </w:rPr>
        <w:lastRenderedPageBreak/>
        <w:drawing>
          <wp:anchor distT="0" distB="0" distL="114300" distR="114300" simplePos="0" relativeHeight="251922944" behindDoc="0" locked="0" layoutInCell="1" allowOverlap="1" wp14:anchorId="09131432" wp14:editId="3BFA65C1">
            <wp:simplePos x="0" y="0"/>
            <wp:positionH relativeFrom="column">
              <wp:posOffset>-615950</wp:posOffset>
            </wp:positionH>
            <wp:positionV relativeFrom="paragraph">
              <wp:posOffset>-184785</wp:posOffset>
            </wp:positionV>
            <wp:extent cx="10199370" cy="5959475"/>
            <wp:effectExtent l="0" t="0" r="0" b="3175"/>
            <wp:wrapSquare wrapText="bothSides"/>
            <wp:docPr id="64" name="Imagen 64" descr="C:\Users\rpalacios\Desktop\PLANI 2021\PEI POM POA 2022\DOCUMENTO 2022\DTP´S\DTP2\SKM_C4582112231209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palacios\Desktop\PLANI 2021\PEI POM POA 2022\DOCUMENTO 2022\DTP´S\DTP2\SKM_C45821122312090_0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199370" cy="5959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Arial"/>
          <w:noProof/>
          <w:color w:val="0D0D0D" w:themeColor="text1" w:themeTint="F2"/>
          <w:sz w:val="52"/>
          <w:szCs w:val="52"/>
          <w:lang w:eastAsia="es-GT"/>
        </w:rPr>
        <w:drawing>
          <wp:anchor distT="0" distB="0" distL="114300" distR="114300" simplePos="0" relativeHeight="251920896" behindDoc="0" locked="0" layoutInCell="1" allowOverlap="1" wp14:anchorId="5DE19582" wp14:editId="3231819B">
            <wp:simplePos x="0" y="0"/>
            <wp:positionH relativeFrom="column">
              <wp:posOffset>-284480</wp:posOffset>
            </wp:positionH>
            <wp:positionV relativeFrom="paragraph">
              <wp:posOffset>-186690</wp:posOffset>
            </wp:positionV>
            <wp:extent cx="8884285" cy="5805170"/>
            <wp:effectExtent l="0" t="0" r="0" b="5080"/>
            <wp:wrapSquare wrapText="bothSides"/>
            <wp:docPr id="63" name="Imagen 63" descr="C:\Users\rpalacios\Desktop\PLANI 2021\PEI POM POA 2022\DOCUMENTO 2022\DTP´S\DTP2\SKM_C4582112231209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palacios\Desktop\PLANI 2021\PEI POM POA 2022\DOCUMENTO 2022\DTP´S\DTP2\SKM_C45821122312090_0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84285" cy="5805170"/>
                    </a:xfrm>
                    <a:prstGeom prst="rect">
                      <a:avLst/>
                    </a:prstGeom>
                    <a:noFill/>
                    <a:ln>
                      <a:noFill/>
                    </a:ln>
                  </pic:spPr>
                </pic:pic>
              </a:graphicData>
            </a:graphic>
            <wp14:sizeRelH relativeFrom="page">
              <wp14:pctWidth>0</wp14:pctWidth>
            </wp14:sizeRelH>
            <wp14:sizeRelV relativeFrom="page">
              <wp14:pctHeight>0</wp14:pctHeight>
            </wp14:sizeRelV>
          </wp:anchor>
        </w:drawing>
      </w:r>
      <w:r w:rsidR="00D37426">
        <w:rPr>
          <w:rFonts w:asciiTheme="majorHAnsi" w:hAnsiTheme="majorHAnsi" w:cs="Arial"/>
          <w:color w:val="0D0D0D" w:themeColor="text1" w:themeTint="F2"/>
          <w:sz w:val="52"/>
          <w:szCs w:val="52"/>
        </w:rPr>
        <w:br w:type="page"/>
      </w:r>
    </w:p>
    <w:p w:rsidR="00D37426" w:rsidRDefault="00024587" w:rsidP="00D37426">
      <w:pPr>
        <w:jc w:val="center"/>
        <w:rPr>
          <w:rFonts w:asciiTheme="majorHAnsi" w:hAnsiTheme="majorHAnsi" w:cs="Arial"/>
          <w:color w:val="0D0D0D" w:themeColor="text1" w:themeTint="F2"/>
          <w:sz w:val="52"/>
          <w:szCs w:val="52"/>
        </w:rPr>
      </w:pPr>
      <w:r>
        <w:rPr>
          <w:rFonts w:asciiTheme="majorHAnsi" w:hAnsiTheme="majorHAnsi" w:cs="Arial"/>
          <w:noProof/>
          <w:color w:val="0D0D0D" w:themeColor="text1" w:themeTint="F2"/>
          <w:sz w:val="52"/>
          <w:szCs w:val="52"/>
          <w:lang w:eastAsia="es-GT"/>
        </w:rPr>
        <w:lastRenderedPageBreak/>
        <w:drawing>
          <wp:anchor distT="0" distB="0" distL="114300" distR="114300" simplePos="0" relativeHeight="251923968" behindDoc="0" locked="0" layoutInCell="1" allowOverlap="1" wp14:anchorId="35372A60" wp14:editId="206173DA">
            <wp:simplePos x="0" y="0"/>
            <wp:positionH relativeFrom="column">
              <wp:posOffset>-411480</wp:posOffset>
            </wp:positionH>
            <wp:positionV relativeFrom="paragraph">
              <wp:posOffset>-173355</wp:posOffset>
            </wp:positionV>
            <wp:extent cx="9930765" cy="5983605"/>
            <wp:effectExtent l="0" t="0" r="0" b="0"/>
            <wp:wrapSquare wrapText="bothSides"/>
            <wp:docPr id="65" name="Imagen 65" descr="C:\Users\rpalacios\Desktop\PLANI 2021\PEI POM POA 2022\DOCUMENTO 2022\DTP´S\DTP2\SKM_C4582112231209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palacios\Desktop\PLANI 2021\PEI POM POA 2022\DOCUMENTO 2022\DTP´S\DTP2\SKM_C45821122312090_00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30765" cy="5983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34A3" w:rsidRDefault="00024587" w:rsidP="007334A3">
      <w:pPr>
        <w:tabs>
          <w:tab w:val="left" w:pos="3778"/>
          <w:tab w:val="center" w:pos="6503"/>
          <w:tab w:val="center" w:pos="7654"/>
          <w:tab w:val="left" w:pos="11040"/>
        </w:tabs>
        <w:spacing w:after="0" w:line="360" w:lineRule="auto"/>
        <w:rPr>
          <w:rFonts w:asciiTheme="majorHAnsi" w:hAnsiTheme="majorHAnsi" w:cs="Arial"/>
          <w:color w:val="0D0D0D" w:themeColor="text1" w:themeTint="F2"/>
          <w:sz w:val="52"/>
          <w:szCs w:val="52"/>
        </w:rPr>
      </w:pPr>
      <w:r>
        <w:rPr>
          <w:rFonts w:asciiTheme="majorHAnsi" w:hAnsiTheme="majorHAnsi" w:cs="Arial"/>
          <w:noProof/>
          <w:color w:val="0D0D0D" w:themeColor="text1" w:themeTint="F2"/>
          <w:sz w:val="52"/>
          <w:szCs w:val="52"/>
          <w:lang w:eastAsia="es-GT"/>
        </w:rPr>
        <w:lastRenderedPageBreak/>
        <w:drawing>
          <wp:anchor distT="0" distB="0" distL="114300" distR="114300" simplePos="0" relativeHeight="251924992" behindDoc="0" locked="0" layoutInCell="1" allowOverlap="1" wp14:anchorId="725647FB" wp14:editId="73146F6D">
            <wp:simplePos x="0" y="0"/>
            <wp:positionH relativeFrom="column">
              <wp:posOffset>-480060</wp:posOffset>
            </wp:positionH>
            <wp:positionV relativeFrom="paragraph">
              <wp:posOffset>-251460</wp:posOffset>
            </wp:positionV>
            <wp:extent cx="10282555" cy="6097270"/>
            <wp:effectExtent l="0" t="0" r="4445" b="0"/>
            <wp:wrapSquare wrapText="bothSides"/>
            <wp:docPr id="66" name="Imagen 66" descr="C:\Users\rpalacios\Desktop\PLANI 2021\PEI POM POA 2022\DOCUMENTO 2022\DTP´S\DTP2\SKM_C4582112231209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palacios\Desktop\PLANI 2021\PEI POM POA 2022\DOCUMENTO 2022\DTP´S\DTP2\SKM_C45821122312090_00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282555" cy="6097270"/>
                    </a:xfrm>
                    <a:prstGeom prst="rect">
                      <a:avLst/>
                    </a:prstGeom>
                    <a:noFill/>
                    <a:ln>
                      <a:noFill/>
                    </a:ln>
                  </pic:spPr>
                </pic:pic>
              </a:graphicData>
            </a:graphic>
            <wp14:sizeRelH relativeFrom="page">
              <wp14:pctWidth>0</wp14:pctWidth>
            </wp14:sizeRelH>
            <wp14:sizeRelV relativeFrom="page">
              <wp14:pctHeight>0</wp14:pctHeight>
            </wp14:sizeRelV>
          </wp:anchor>
        </w:drawing>
      </w:r>
      <w:r w:rsidR="007334A3">
        <w:rPr>
          <w:rFonts w:asciiTheme="majorHAnsi" w:hAnsiTheme="majorHAnsi" w:cs="Arial"/>
          <w:color w:val="0D0D0D" w:themeColor="text1" w:themeTint="F2"/>
          <w:sz w:val="52"/>
          <w:szCs w:val="52"/>
        </w:rPr>
        <w:tab/>
      </w:r>
      <w:r w:rsidR="007334A3">
        <w:rPr>
          <w:rFonts w:asciiTheme="majorHAnsi" w:hAnsiTheme="majorHAnsi" w:cs="Arial"/>
          <w:color w:val="0D0D0D" w:themeColor="text1" w:themeTint="F2"/>
          <w:sz w:val="52"/>
          <w:szCs w:val="52"/>
        </w:rPr>
        <w:tab/>
      </w:r>
      <w:r w:rsidR="007334A3">
        <w:rPr>
          <w:rFonts w:asciiTheme="majorHAnsi" w:hAnsiTheme="majorHAnsi" w:cs="Arial"/>
          <w:color w:val="0D0D0D" w:themeColor="text1" w:themeTint="F2"/>
          <w:sz w:val="52"/>
          <w:szCs w:val="52"/>
        </w:rPr>
        <w:tab/>
      </w:r>
      <w:r w:rsidR="007334A3">
        <w:rPr>
          <w:rFonts w:asciiTheme="majorHAnsi" w:hAnsiTheme="majorHAnsi" w:cs="Arial"/>
          <w:color w:val="0D0D0D" w:themeColor="text1" w:themeTint="F2"/>
          <w:sz w:val="52"/>
          <w:szCs w:val="52"/>
        </w:rPr>
        <w:tab/>
      </w:r>
    </w:p>
    <w:p w:rsidR="007334A3" w:rsidRDefault="00622539">
      <w:pPr>
        <w:rPr>
          <w:rFonts w:asciiTheme="majorHAnsi" w:hAnsiTheme="majorHAnsi" w:cs="Arial"/>
          <w:color w:val="0D0D0D" w:themeColor="text1" w:themeTint="F2"/>
          <w:sz w:val="52"/>
          <w:szCs w:val="52"/>
        </w:rPr>
      </w:pPr>
      <w:r>
        <w:rPr>
          <w:rFonts w:asciiTheme="majorHAnsi" w:hAnsiTheme="majorHAnsi" w:cs="Arial"/>
          <w:noProof/>
          <w:color w:val="0D0D0D" w:themeColor="text1" w:themeTint="F2"/>
          <w:sz w:val="52"/>
          <w:szCs w:val="52"/>
          <w:lang w:eastAsia="es-GT"/>
        </w:rPr>
        <w:lastRenderedPageBreak/>
        <w:drawing>
          <wp:anchor distT="0" distB="0" distL="114300" distR="114300" simplePos="0" relativeHeight="251926016" behindDoc="0" locked="0" layoutInCell="1" allowOverlap="1" wp14:anchorId="7BA3415C" wp14:editId="410F6D4B">
            <wp:simplePos x="0" y="0"/>
            <wp:positionH relativeFrom="column">
              <wp:posOffset>-515620</wp:posOffset>
            </wp:positionH>
            <wp:positionV relativeFrom="paragraph">
              <wp:posOffset>-219075</wp:posOffset>
            </wp:positionV>
            <wp:extent cx="10269220" cy="6026150"/>
            <wp:effectExtent l="0" t="0" r="0" b="0"/>
            <wp:wrapSquare wrapText="bothSides"/>
            <wp:docPr id="67" name="Imagen 67" descr="C:\Users\rpalacios\Desktop\PLANI 2021\PEI POM POA 2022\DOCUMENTO 2022\DTP´S\DTP2\SKM_C4582112231209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palacios\Desktop\PLANI 2021\PEI POM POA 2022\DOCUMENTO 2022\DTP´S\DTP2\SKM_C45821122312090_00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269220" cy="602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7334A3">
        <w:rPr>
          <w:rFonts w:asciiTheme="majorHAnsi" w:hAnsiTheme="majorHAnsi" w:cs="Arial"/>
          <w:color w:val="0D0D0D" w:themeColor="text1" w:themeTint="F2"/>
          <w:sz w:val="52"/>
          <w:szCs w:val="52"/>
        </w:rPr>
        <w:br w:type="page"/>
      </w:r>
    </w:p>
    <w:p w:rsidR="007C1A8A" w:rsidRDefault="00622539">
      <w:pPr>
        <w:rPr>
          <w:rFonts w:asciiTheme="majorHAnsi" w:hAnsiTheme="majorHAnsi" w:cs="Arial"/>
          <w:noProof/>
          <w:color w:val="0D0D0D" w:themeColor="text1" w:themeTint="F2"/>
          <w:sz w:val="52"/>
          <w:szCs w:val="52"/>
          <w:lang w:eastAsia="es-GT"/>
        </w:rPr>
      </w:pPr>
      <w:r>
        <w:rPr>
          <w:rFonts w:asciiTheme="majorHAnsi" w:hAnsiTheme="majorHAnsi" w:cs="Arial"/>
          <w:noProof/>
          <w:color w:val="0D0D0D" w:themeColor="text1" w:themeTint="F2"/>
          <w:sz w:val="52"/>
          <w:szCs w:val="52"/>
          <w:lang w:eastAsia="es-GT"/>
        </w:rPr>
        <w:lastRenderedPageBreak/>
        <w:drawing>
          <wp:anchor distT="0" distB="0" distL="114300" distR="114300" simplePos="0" relativeHeight="251927040" behindDoc="0" locked="0" layoutInCell="1" allowOverlap="1" wp14:anchorId="2317468B" wp14:editId="4EFA107F">
            <wp:simplePos x="0" y="0"/>
            <wp:positionH relativeFrom="column">
              <wp:posOffset>-325755</wp:posOffset>
            </wp:positionH>
            <wp:positionV relativeFrom="paragraph">
              <wp:posOffset>-256540</wp:posOffset>
            </wp:positionV>
            <wp:extent cx="9994265" cy="6038215"/>
            <wp:effectExtent l="0" t="0" r="6985" b="635"/>
            <wp:wrapSquare wrapText="bothSides"/>
            <wp:docPr id="69" name="Imagen 69" descr="C:\Users\rpalacios\Desktop\PLANI 2021\PEI POM POA 2022\DOCUMENTO 2022\DTP´S\DTP2\SKM_C4582112231209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palacios\Desktop\PLANI 2021\PEI POM POA 2022\DOCUMENTO 2022\DTP´S\DTP2\SKM_C45821122312090_00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994265" cy="6038215"/>
                    </a:xfrm>
                    <a:prstGeom prst="rect">
                      <a:avLst/>
                    </a:prstGeom>
                    <a:noFill/>
                    <a:ln>
                      <a:noFill/>
                    </a:ln>
                  </pic:spPr>
                </pic:pic>
              </a:graphicData>
            </a:graphic>
            <wp14:sizeRelH relativeFrom="page">
              <wp14:pctWidth>0</wp14:pctWidth>
            </wp14:sizeRelH>
            <wp14:sizeRelV relativeFrom="page">
              <wp14:pctHeight>0</wp14:pctHeight>
            </wp14:sizeRelV>
          </wp:anchor>
        </w:drawing>
      </w:r>
      <w:r w:rsidR="007C1A8A">
        <w:rPr>
          <w:rFonts w:asciiTheme="majorHAnsi" w:hAnsiTheme="majorHAnsi" w:cs="Arial"/>
          <w:noProof/>
          <w:color w:val="0D0D0D" w:themeColor="text1" w:themeTint="F2"/>
          <w:sz w:val="52"/>
          <w:szCs w:val="52"/>
          <w:lang w:eastAsia="es-GT"/>
        </w:rPr>
        <w:br w:type="page"/>
      </w:r>
    </w:p>
    <w:p w:rsidR="007800A0" w:rsidRDefault="007800A0" w:rsidP="007800A0">
      <w:pPr>
        <w:tabs>
          <w:tab w:val="center" w:pos="7654"/>
          <w:tab w:val="left" w:pos="10440"/>
          <w:tab w:val="left" w:pos="11040"/>
        </w:tabs>
        <w:spacing w:after="0" w:line="360" w:lineRule="auto"/>
        <w:rPr>
          <w:rFonts w:asciiTheme="majorHAnsi" w:hAnsiTheme="majorHAnsi" w:cs="Arial"/>
          <w:color w:val="0D0D0D" w:themeColor="text1" w:themeTint="F2"/>
          <w:sz w:val="52"/>
          <w:szCs w:val="52"/>
        </w:rPr>
      </w:pPr>
      <w:r>
        <w:rPr>
          <w:rFonts w:asciiTheme="majorHAnsi" w:hAnsiTheme="majorHAnsi" w:cs="Arial"/>
          <w:color w:val="0D0D0D" w:themeColor="text1" w:themeTint="F2"/>
          <w:sz w:val="52"/>
          <w:szCs w:val="52"/>
        </w:rPr>
        <w:lastRenderedPageBreak/>
        <w:tab/>
      </w:r>
      <w:r>
        <w:rPr>
          <w:rFonts w:asciiTheme="majorHAnsi" w:hAnsiTheme="majorHAnsi" w:cs="Arial"/>
          <w:color w:val="0D0D0D" w:themeColor="text1" w:themeTint="F2"/>
          <w:sz w:val="52"/>
          <w:szCs w:val="52"/>
        </w:rPr>
        <w:tab/>
      </w:r>
    </w:p>
    <w:p w:rsidR="00DA79AB" w:rsidRDefault="00DA79AB" w:rsidP="00312388">
      <w:pPr>
        <w:rPr>
          <w:rFonts w:ascii="Century Gothic" w:hAnsi="Century Gothic" w:cs="Arial"/>
          <w:b/>
          <w:color w:val="0D0D0D" w:themeColor="text1" w:themeTint="F2"/>
          <w:sz w:val="52"/>
          <w:szCs w:val="52"/>
        </w:rPr>
      </w:pPr>
    </w:p>
    <w:p w:rsidR="00312388" w:rsidRDefault="00312388" w:rsidP="00312388">
      <w:pPr>
        <w:rPr>
          <w:rFonts w:ascii="Century Gothic" w:hAnsi="Century Gothic" w:cs="Arial"/>
          <w:b/>
          <w:color w:val="0D0D0D" w:themeColor="text1" w:themeTint="F2"/>
          <w:sz w:val="52"/>
          <w:szCs w:val="52"/>
        </w:rPr>
      </w:pPr>
    </w:p>
    <w:p w:rsidR="00312388" w:rsidRDefault="00312388" w:rsidP="00312388">
      <w:pPr>
        <w:rPr>
          <w:rFonts w:ascii="Century Gothic" w:hAnsi="Century Gothic" w:cs="Arial"/>
          <w:b/>
          <w:color w:val="0D0D0D" w:themeColor="text1" w:themeTint="F2"/>
          <w:sz w:val="52"/>
          <w:szCs w:val="52"/>
        </w:rPr>
      </w:pPr>
    </w:p>
    <w:p w:rsidR="003C28DE" w:rsidRPr="000F58B7" w:rsidRDefault="00CC1E58" w:rsidP="00CC1E58">
      <w:pPr>
        <w:tabs>
          <w:tab w:val="center" w:pos="7654"/>
          <w:tab w:val="left" w:pos="10440"/>
          <w:tab w:val="left" w:pos="11040"/>
        </w:tabs>
        <w:spacing w:after="0" w:line="360" w:lineRule="auto"/>
        <w:jc w:val="center"/>
        <w:rPr>
          <w:rFonts w:ascii="Century Gothic" w:hAnsi="Century Gothic" w:cs="Arial"/>
          <w:b/>
          <w:color w:val="161086"/>
          <w:sz w:val="52"/>
          <w:szCs w:val="52"/>
        </w:rPr>
      </w:pPr>
      <w:r w:rsidRPr="000F58B7">
        <w:rPr>
          <w:rFonts w:ascii="Century Gothic" w:hAnsi="Century Gothic" w:cs="Arial"/>
          <w:b/>
          <w:color w:val="161086"/>
          <w:sz w:val="52"/>
          <w:szCs w:val="52"/>
        </w:rPr>
        <w:t>DTP3</w:t>
      </w:r>
    </w:p>
    <w:p w:rsidR="00CC1E58" w:rsidRPr="000F58B7" w:rsidRDefault="00CC1E58" w:rsidP="00CC1E58">
      <w:pPr>
        <w:tabs>
          <w:tab w:val="center" w:pos="7654"/>
          <w:tab w:val="left" w:pos="10440"/>
          <w:tab w:val="left" w:pos="11040"/>
        </w:tabs>
        <w:spacing w:after="0" w:line="360" w:lineRule="auto"/>
        <w:jc w:val="center"/>
        <w:rPr>
          <w:rFonts w:ascii="Century Gothic" w:hAnsi="Century Gothic" w:cs="Arial"/>
          <w:b/>
          <w:color w:val="161086"/>
          <w:sz w:val="52"/>
          <w:szCs w:val="52"/>
        </w:rPr>
      </w:pPr>
      <w:r w:rsidRPr="000F58B7">
        <w:rPr>
          <w:rFonts w:ascii="Century Gothic" w:hAnsi="Century Gothic" w:cs="Arial"/>
          <w:b/>
          <w:color w:val="161086"/>
          <w:sz w:val="52"/>
          <w:szCs w:val="52"/>
        </w:rPr>
        <w:t>“DESCRIPCIÓN DE LA ACTIVIDAD CENTRAL”</w:t>
      </w:r>
    </w:p>
    <w:p w:rsidR="00C149E1" w:rsidRDefault="00C149E1">
      <w:pPr>
        <w:rPr>
          <w:rFonts w:asciiTheme="majorHAnsi" w:hAnsiTheme="majorHAnsi" w:cs="Arial"/>
          <w:b/>
          <w:color w:val="0D0D0D" w:themeColor="text1" w:themeTint="F2"/>
          <w:sz w:val="52"/>
          <w:szCs w:val="52"/>
        </w:rPr>
      </w:pPr>
      <w:r>
        <w:rPr>
          <w:rFonts w:asciiTheme="majorHAnsi" w:hAnsiTheme="majorHAnsi" w:cs="Arial"/>
          <w:b/>
          <w:color w:val="0D0D0D" w:themeColor="text1" w:themeTint="F2"/>
          <w:sz w:val="52"/>
          <w:szCs w:val="52"/>
        </w:rPr>
        <w:br w:type="page"/>
      </w:r>
    </w:p>
    <w:p w:rsidR="00C149E1" w:rsidRDefault="00540A9A">
      <w:pPr>
        <w:rPr>
          <w:rFonts w:asciiTheme="majorHAnsi" w:hAnsiTheme="majorHAnsi" w:cs="Arial"/>
          <w:b/>
          <w:color w:val="0D0D0D" w:themeColor="text1" w:themeTint="F2"/>
          <w:sz w:val="52"/>
          <w:szCs w:val="52"/>
        </w:rPr>
      </w:pPr>
      <w:r>
        <w:rPr>
          <w:rFonts w:asciiTheme="majorHAnsi" w:hAnsiTheme="majorHAnsi" w:cs="Arial"/>
          <w:b/>
          <w:noProof/>
          <w:color w:val="0D0D0D" w:themeColor="text1" w:themeTint="F2"/>
          <w:sz w:val="52"/>
          <w:szCs w:val="52"/>
          <w:lang w:eastAsia="es-GT"/>
        </w:rPr>
        <w:lastRenderedPageBreak/>
        <w:drawing>
          <wp:anchor distT="0" distB="0" distL="114300" distR="114300" simplePos="0" relativeHeight="251928064" behindDoc="0" locked="0" layoutInCell="1" allowOverlap="1" wp14:anchorId="20A9170A" wp14:editId="11E59228">
            <wp:simplePos x="0" y="0"/>
            <wp:positionH relativeFrom="column">
              <wp:posOffset>-219075</wp:posOffset>
            </wp:positionH>
            <wp:positionV relativeFrom="paragraph">
              <wp:posOffset>-231775</wp:posOffset>
            </wp:positionV>
            <wp:extent cx="9930765" cy="5997575"/>
            <wp:effectExtent l="0" t="0" r="0" b="3175"/>
            <wp:wrapSquare wrapText="bothSides"/>
            <wp:docPr id="70" name="Imagen 70" descr="C:\Users\rpalacios\Desktop\PLANI 2021\PEI POM POA 2022\DOCUMENTO 2022\DTP´S\DTP3\SKM_C4582112231206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palacios\Desktop\PLANI 2021\PEI POM POA 2022\DOCUMENTO 2022\DTP´S\DTP3\SKM_C45821122312060_00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930765" cy="5997575"/>
                    </a:xfrm>
                    <a:prstGeom prst="rect">
                      <a:avLst/>
                    </a:prstGeom>
                    <a:noFill/>
                    <a:ln>
                      <a:noFill/>
                    </a:ln>
                  </pic:spPr>
                </pic:pic>
              </a:graphicData>
            </a:graphic>
            <wp14:sizeRelH relativeFrom="page">
              <wp14:pctWidth>0</wp14:pctWidth>
            </wp14:sizeRelH>
            <wp14:sizeRelV relativeFrom="page">
              <wp14:pctHeight>0</wp14:pctHeight>
            </wp14:sizeRelV>
          </wp:anchor>
        </w:drawing>
      </w:r>
      <w:r w:rsidR="00C149E1">
        <w:rPr>
          <w:rFonts w:asciiTheme="majorHAnsi" w:hAnsiTheme="majorHAnsi" w:cs="Arial"/>
          <w:b/>
          <w:color w:val="0D0D0D" w:themeColor="text1" w:themeTint="F2"/>
          <w:sz w:val="52"/>
          <w:szCs w:val="52"/>
        </w:rPr>
        <w:br w:type="page"/>
      </w:r>
    </w:p>
    <w:p w:rsidR="00C149E1" w:rsidRDefault="00C149E1" w:rsidP="00C149E1">
      <w:pPr>
        <w:tabs>
          <w:tab w:val="left" w:pos="6840"/>
          <w:tab w:val="center" w:pos="7654"/>
          <w:tab w:val="left" w:pos="10440"/>
          <w:tab w:val="left" w:pos="11040"/>
        </w:tabs>
        <w:spacing w:after="0" w:line="360" w:lineRule="auto"/>
        <w:jc w:val="center"/>
        <w:rPr>
          <w:rFonts w:asciiTheme="majorHAnsi" w:hAnsiTheme="majorHAnsi" w:cs="Arial"/>
          <w:b/>
          <w:color w:val="0D0D0D" w:themeColor="text1" w:themeTint="F2"/>
          <w:sz w:val="52"/>
          <w:szCs w:val="52"/>
        </w:rPr>
      </w:pPr>
    </w:p>
    <w:p w:rsidR="00C149E1" w:rsidRDefault="00C149E1" w:rsidP="00C149E1">
      <w:pPr>
        <w:tabs>
          <w:tab w:val="left" w:pos="6840"/>
          <w:tab w:val="center" w:pos="7654"/>
          <w:tab w:val="left" w:pos="10440"/>
          <w:tab w:val="left" w:pos="11040"/>
        </w:tabs>
        <w:spacing w:after="0" w:line="360" w:lineRule="auto"/>
        <w:jc w:val="center"/>
        <w:rPr>
          <w:rFonts w:asciiTheme="majorHAnsi" w:hAnsiTheme="majorHAnsi" w:cs="Arial"/>
          <w:b/>
          <w:color w:val="0D0D0D" w:themeColor="text1" w:themeTint="F2"/>
          <w:sz w:val="52"/>
          <w:szCs w:val="52"/>
        </w:rPr>
      </w:pPr>
    </w:p>
    <w:p w:rsidR="00C149E1" w:rsidRDefault="00C149E1" w:rsidP="00C149E1">
      <w:pPr>
        <w:tabs>
          <w:tab w:val="left" w:pos="6840"/>
          <w:tab w:val="center" w:pos="7654"/>
          <w:tab w:val="left" w:pos="10440"/>
          <w:tab w:val="left" w:pos="11040"/>
        </w:tabs>
        <w:spacing w:after="0" w:line="360" w:lineRule="auto"/>
        <w:jc w:val="center"/>
        <w:rPr>
          <w:rFonts w:asciiTheme="majorHAnsi" w:hAnsiTheme="majorHAnsi" w:cs="Arial"/>
          <w:b/>
          <w:color w:val="0D0D0D" w:themeColor="text1" w:themeTint="F2"/>
          <w:sz w:val="52"/>
          <w:szCs w:val="52"/>
        </w:rPr>
      </w:pPr>
    </w:p>
    <w:p w:rsidR="00C149E1" w:rsidRPr="000F58B7" w:rsidRDefault="00C149E1" w:rsidP="00C149E1">
      <w:pPr>
        <w:tabs>
          <w:tab w:val="left" w:pos="6840"/>
          <w:tab w:val="center" w:pos="7654"/>
          <w:tab w:val="left" w:pos="10440"/>
          <w:tab w:val="left" w:pos="11040"/>
        </w:tabs>
        <w:spacing w:after="0" w:line="360" w:lineRule="auto"/>
        <w:jc w:val="center"/>
        <w:rPr>
          <w:rFonts w:ascii="Century Gothic" w:hAnsi="Century Gothic" w:cs="Arial"/>
          <w:b/>
          <w:color w:val="161086"/>
          <w:sz w:val="52"/>
          <w:szCs w:val="52"/>
        </w:rPr>
      </w:pPr>
      <w:r w:rsidRPr="000F58B7">
        <w:rPr>
          <w:rFonts w:ascii="Century Gothic" w:hAnsi="Century Gothic" w:cs="Arial"/>
          <w:b/>
          <w:color w:val="161086"/>
          <w:sz w:val="52"/>
          <w:szCs w:val="52"/>
        </w:rPr>
        <w:t>DTP4</w:t>
      </w:r>
    </w:p>
    <w:p w:rsidR="00295607" w:rsidRPr="000F58B7" w:rsidRDefault="00C149E1" w:rsidP="00C149E1">
      <w:pPr>
        <w:tabs>
          <w:tab w:val="left" w:pos="6840"/>
          <w:tab w:val="center" w:pos="7654"/>
          <w:tab w:val="left" w:pos="10440"/>
          <w:tab w:val="left" w:pos="11040"/>
        </w:tabs>
        <w:spacing w:after="0" w:line="360" w:lineRule="auto"/>
        <w:jc w:val="center"/>
        <w:rPr>
          <w:rFonts w:ascii="Century Gothic" w:hAnsi="Century Gothic" w:cs="Arial"/>
          <w:b/>
          <w:color w:val="161086"/>
          <w:sz w:val="52"/>
          <w:szCs w:val="52"/>
        </w:rPr>
      </w:pPr>
      <w:r w:rsidRPr="000F58B7">
        <w:rPr>
          <w:rFonts w:ascii="Century Gothic" w:hAnsi="Century Gothic" w:cs="Arial"/>
          <w:b/>
          <w:color w:val="161086"/>
          <w:sz w:val="52"/>
          <w:szCs w:val="52"/>
        </w:rPr>
        <w:t>“</w:t>
      </w:r>
      <w:r w:rsidR="003551F3" w:rsidRPr="000F58B7">
        <w:rPr>
          <w:rFonts w:ascii="Century Gothic" w:hAnsi="Century Gothic" w:cs="Arial"/>
          <w:b/>
          <w:color w:val="161086"/>
          <w:sz w:val="52"/>
          <w:szCs w:val="52"/>
        </w:rPr>
        <w:t>REGISTRO DE PRODUCTOS</w:t>
      </w:r>
      <w:r w:rsidRPr="000F58B7">
        <w:rPr>
          <w:rFonts w:ascii="Century Gothic" w:hAnsi="Century Gothic" w:cs="Arial"/>
          <w:b/>
          <w:color w:val="161086"/>
          <w:sz w:val="52"/>
          <w:szCs w:val="52"/>
        </w:rPr>
        <w:t>”</w:t>
      </w:r>
    </w:p>
    <w:p w:rsidR="00295607" w:rsidRDefault="00295607">
      <w:pPr>
        <w:rPr>
          <w:rFonts w:asciiTheme="majorHAnsi" w:hAnsiTheme="majorHAnsi" w:cs="Arial"/>
          <w:b/>
          <w:color w:val="0D0D0D" w:themeColor="text1" w:themeTint="F2"/>
          <w:sz w:val="52"/>
          <w:szCs w:val="52"/>
        </w:rPr>
      </w:pPr>
      <w:r>
        <w:rPr>
          <w:rFonts w:asciiTheme="majorHAnsi" w:hAnsiTheme="majorHAnsi" w:cs="Arial"/>
          <w:b/>
          <w:color w:val="0D0D0D" w:themeColor="text1" w:themeTint="F2"/>
          <w:sz w:val="52"/>
          <w:szCs w:val="52"/>
        </w:rPr>
        <w:br w:type="page"/>
      </w:r>
    </w:p>
    <w:p w:rsidR="00295607" w:rsidRDefault="007479C8">
      <w:pPr>
        <w:rPr>
          <w:rFonts w:asciiTheme="majorHAnsi" w:hAnsiTheme="majorHAnsi" w:cs="Arial"/>
          <w:b/>
          <w:color w:val="0D0D0D" w:themeColor="text1" w:themeTint="F2"/>
          <w:sz w:val="52"/>
          <w:szCs w:val="52"/>
        </w:rPr>
      </w:pPr>
      <w:r>
        <w:rPr>
          <w:rFonts w:asciiTheme="majorHAnsi" w:hAnsiTheme="majorHAnsi" w:cs="Arial"/>
          <w:b/>
          <w:noProof/>
          <w:color w:val="0D0D0D" w:themeColor="text1" w:themeTint="F2"/>
          <w:sz w:val="52"/>
          <w:szCs w:val="52"/>
          <w:lang w:eastAsia="es-GT"/>
        </w:rPr>
        <w:lastRenderedPageBreak/>
        <w:drawing>
          <wp:anchor distT="0" distB="0" distL="114300" distR="114300" simplePos="0" relativeHeight="251907584" behindDoc="0" locked="0" layoutInCell="1" allowOverlap="1" wp14:anchorId="35B79B53" wp14:editId="5FCE9159">
            <wp:simplePos x="0" y="0"/>
            <wp:positionH relativeFrom="column">
              <wp:posOffset>-443230</wp:posOffset>
            </wp:positionH>
            <wp:positionV relativeFrom="paragraph">
              <wp:posOffset>-222250</wp:posOffset>
            </wp:positionV>
            <wp:extent cx="10229215" cy="5998845"/>
            <wp:effectExtent l="0" t="0" r="635" b="1905"/>
            <wp:wrapSquare wrapText="bothSides"/>
            <wp:docPr id="10" name="Imagen 10" descr="C:\Users\rpalacios\Desktop\PLANI 2021\PEI POM POA 2022\DOCUMENTO 2022\DTP´S\DTP4\SKM_C4582112290942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palacios\Desktop\PLANI 2021\PEI POM POA 2022\DOCUMENTO 2022\DTP´S\DTP4\SKM_C45821122909420_0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229215" cy="5998845"/>
                    </a:xfrm>
                    <a:prstGeom prst="rect">
                      <a:avLst/>
                    </a:prstGeom>
                    <a:noFill/>
                    <a:ln>
                      <a:noFill/>
                    </a:ln>
                  </pic:spPr>
                </pic:pic>
              </a:graphicData>
            </a:graphic>
            <wp14:sizeRelH relativeFrom="page">
              <wp14:pctWidth>0</wp14:pctWidth>
            </wp14:sizeRelH>
            <wp14:sizeRelV relativeFrom="page">
              <wp14:pctHeight>0</wp14:pctHeight>
            </wp14:sizeRelV>
          </wp:anchor>
        </w:drawing>
      </w:r>
      <w:r w:rsidR="00295607">
        <w:rPr>
          <w:rFonts w:asciiTheme="majorHAnsi" w:hAnsiTheme="majorHAnsi" w:cs="Arial"/>
          <w:b/>
          <w:color w:val="0D0D0D" w:themeColor="text1" w:themeTint="F2"/>
          <w:sz w:val="52"/>
          <w:szCs w:val="52"/>
        </w:rPr>
        <w:br w:type="page"/>
      </w:r>
    </w:p>
    <w:p w:rsidR="00E51C8E" w:rsidRDefault="007479C8" w:rsidP="00E51C8E">
      <w:pPr>
        <w:tabs>
          <w:tab w:val="left" w:pos="6840"/>
          <w:tab w:val="center" w:pos="7654"/>
          <w:tab w:val="left" w:pos="9975"/>
          <w:tab w:val="left" w:pos="10440"/>
          <w:tab w:val="left" w:pos="11040"/>
        </w:tabs>
        <w:spacing w:after="0" w:line="360" w:lineRule="auto"/>
        <w:rPr>
          <w:rFonts w:asciiTheme="majorHAnsi" w:hAnsiTheme="majorHAnsi" w:cs="Arial"/>
          <w:b/>
          <w:color w:val="0D0D0D" w:themeColor="text1" w:themeTint="F2"/>
          <w:sz w:val="52"/>
          <w:szCs w:val="52"/>
        </w:rPr>
      </w:pPr>
      <w:r>
        <w:rPr>
          <w:rFonts w:asciiTheme="majorHAnsi" w:hAnsiTheme="majorHAnsi" w:cs="Arial"/>
          <w:b/>
          <w:noProof/>
          <w:color w:val="0D0D0D" w:themeColor="text1" w:themeTint="F2"/>
          <w:sz w:val="52"/>
          <w:szCs w:val="52"/>
          <w:lang w:eastAsia="es-GT"/>
        </w:rPr>
        <w:lastRenderedPageBreak/>
        <w:drawing>
          <wp:anchor distT="0" distB="0" distL="114300" distR="114300" simplePos="0" relativeHeight="251908608" behindDoc="0" locked="0" layoutInCell="1" allowOverlap="1" wp14:anchorId="2779B05D" wp14:editId="026F99B5">
            <wp:simplePos x="0" y="0"/>
            <wp:positionH relativeFrom="column">
              <wp:posOffset>-513715</wp:posOffset>
            </wp:positionH>
            <wp:positionV relativeFrom="paragraph">
              <wp:posOffset>-148590</wp:posOffset>
            </wp:positionV>
            <wp:extent cx="10002520" cy="5887720"/>
            <wp:effectExtent l="0" t="0" r="0" b="0"/>
            <wp:wrapSquare wrapText="bothSides"/>
            <wp:docPr id="14" name="Imagen 14" descr="C:\Users\rpalacios\Desktop\PLANI 2021\PEI POM POA 2022\DOCUMENTO 2022\DTP´S\DTP4\SKM_C4582112290942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palacios\Desktop\PLANI 2021\PEI POM POA 2022\DOCUMENTO 2022\DTP´S\DTP4\SKM_C45821122909420_00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02520" cy="5887720"/>
                    </a:xfrm>
                    <a:prstGeom prst="rect">
                      <a:avLst/>
                    </a:prstGeom>
                    <a:noFill/>
                    <a:ln>
                      <a:noFill/>
                    </a:ln>
                  </pic:spPr>
                </pic:pic>
              </a:graphicData>
            </a:graphic>
            <wp14:sizeRelH relativeFrom="page">
              <wp14:pctWidth>0</wp14:pctWidth>
            </wp14:sizeRelH>
            <wp14:sizeRelV relativeFrom="page">
              <wp14:pctHeight>0</wp14:pctHeight>
            </wp14:sizeRelV>
          </wp:anchor>
        </w:drawing>
      </w:r>
      <w:r w:rsidR="00E51C8E">
        <w:rPr>
          <w:rFonts w:asciiTheme="majorHAnsi" w:hAnsiTheme="majorHAnsi" w:cs="Arial"/>
          <w:b/>
          <w:color w:val="0D0D0D" w:themeColor="text1" w:themeTint="F2"/>
          <w:sz w:val="52"/>
          <w:szCs w:val="52"/>
        </w:rPr>
        <w:tab/>
      </w:r>
      <w:r w:rsidR="00E51C8E">
        <w:rPr>
          <w:rFonts w:asciiTheme="majorHAnsi" w:hAnsiTheme="majorHAnsi" w:cs="Arial"/>
          <w:b/>
          <w:color w:val="0D0D0D" w:themeColor="text1" w:themeTint="F2"/>
          <w:sz w:val="52"/>
          <w:szCs w:val="52"/>
        </w:rPr>
        <w:tab/>
      </w:r>
      <w:r w:rsidR="00E51C8E">
        <w:rPr>
          <w:rFonts w:asciiTheme="majorHAnsi" w:hAnsiTheme="majorHAnsi" w:cs="Arial"/>
          <w:b/>
          <w:color w:val="0D0D0D" w:themeColor="text1" w:themeTint="F2"/>
          <w:sz w:val="52"/>
          <w:szCs w:val="52"/>
        </w:rPr>
        <w:tab/>
      </w:r>
    </w:p>
    <w:p w:rsidR="00E51C8E" w:rsidRDefault="003A5A52">
      <w:pPr>
        <w:rPr>
          <w:rFonts w:asciiTheme="majorHAnsi" w:hAnsiTheme="majorHAnsi" w:cs="Arial"/>
          <w:b/>
          <w:color w:val="0D0D0D" w:themeColor="text1" w:themeTint="F2"/>
          <w:sz w:val="52"/>
          <w:szCs w:val="52"/>
        </w:rPr>
      </w:pPr>
      <w:r>
        <w:rPr>
          <w:rFonts w:asciiTheme="majorHAnsi" w:hAnsiTheme="majorHAnsi" w:cs="Arial"/>
          <w:b/>
          <w:noProof/>
          <w:color w:val="0D0D0D" w:themeColor="text1" w:themeTint="F2"/>
          <w:sz w:val="52"/>
          <w:szCs w:val="52"/>
          <w:lang w:eastAsia="es-GT"/>
        </w:rPr>
        <w:lastRenderedPageBreak/>
        <w:drawing>
          <wp:anchor distT="0" distB="0" distL="114300" distR="114300" simplePos="0" relativeHeight="251909632" behindDoc="0" locked="0" layoutInCell="1" allowOverlap="1" wp14:anchorId="5CCB9491" wp14:editId="090F7956">
            <wp:simplePos x="0" y="0"/>
            <wp:positionH relativeFrom="column">
              <wp:posOffset>-602615</wp:posOffset>
            </wp:positionH>
            <wp:positionV relativeFrom="paragraph">
              <wp:posOffset>-249555</wp:posOffset>
            </wp:positionV>
            <wp:extent cx="10349230" cy="6060440"/>
            <wp:effectExtent l="0" t="0" r="0" b="0"/>
            <wp:wrapSquare wrapText="bothSides"/>
            <wp:docPr id="24" name="Imagen 24" descr="C:\Users\rpalacios\Desktop\PLANI 2021\PEI POM POA 2022\DOCUMENTO 2022\DTP´S\DTP4\SKM_C4582112290942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palacios\Desktop\PLANI 2021\PEI POM POA 2022\DOCUMENTO 2022\DTP´S\DTP4\SKM_C45821122909420_00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349230" cy="6060440"/>
                    </a:xfrm>
                    <a:prstGeom prst="rect">
                      <a:avLst/>
                    </a:prstGeom>
                    <a:noFill/>
                    <a:ln>
                      <a:noFill/>
                    </a:ln>
                  </pic:spPr>
                </pic:pic>
              </a:graphicData>
            </a:graphic>
            <wp14:sizeRelH relativeFrom="page">
              <wp14:pctWidth>0</wp14:pctWidth>
            </wp14:sizeRelH>
            <wp14:sizeRelV relativeFrom="page">
              <wp14:pctHeight>0</wp14:pctHeight>
            </wp14:sizeRelV>
          </wp:anchor>
        </w:drawing>
      </w:r>
      <w:r w:rsidR="00E51C8E">
        <w:rPr>
          <w:rFonts w:asciiTheme="majorHAnsi" w:hAnsiTheme="majorHAnsi" w:cs="Arial"/>
          <w:b/>
          <w:color w:val="0D0D0D" w:themeColor="text1" w:themeTint="F2"/>
          <w:sz w:val="52"/>
          <w:szCs w:val="52"/>
        </w:rPr>
        <w:br w:type="page"/>
      </w:r>
    </w:p>
    <w:p w:rsidR="00EF5AE8" w:rsidRDefault="003A5A52" w:rsidP="00EF5AE8">
      <w:pPr>
        <w:tabs>
          <w:tab w:val="center" w:pos="7654"/>
          <w:tab w:val="left" w:pos="8370"/>
          <w:tab w:val="left" w:pos="9975"/>
          <w:tab w:val="left" w:pos="10440"/>
          <w:tab w:val="left" w:pos="11040"/>
        </w:tabs>
        <w:spacing w:after="0" w:line="360" w:lineRule="auto"/>
        <w:rPr>
          <w:rFonts w:asciiTheme="majorHAnsi" w:hAnsiTheme="majorHAnsi" w:cs="Arial"/>
          <w:b/>
          <w:color w:val="0D0D0D" w:themeColor="text1" w:themeTint="F2"/>
          <w:sz w:val="52"/>
          <w:szCs w:val="52"/>
        </w:rPr>
      </w:pPr>
      <w:r>
        <w:rPr>
          <w:rFonts w:asciiTheme="majorHAnsi" w:hAnsiTheme="majorHAnsi" w:cs="Arial"/>
          <w:b/>
          <w:noProof/>
          <w:color w:val="0D0D0D" w:themeColor="text1" w:themeTint="F2"/>
          <w:sz w:val="52"/>
          <w:szCs w:val="52"/>
          <w:lang w:eastAsia="es-GT"/>
        </w:rPr>
        <w:lastRenderedPageBreak/>
        <w:drawing>
          <wp:anchor distT="0" distB="0" distL="114300" distR="114300" simplePos="0" relativeHeight="251910656" behindDoc="0" locked="0" layoutInCell="1" allowOverlap="1" wp14:anchorId="224C03F3" wp14:editId="59404443">
            <wp:simplePos x="0" y="0"/>
            <wp:positionH relativeFrom="column">
              <wp:posOffset>-422275</wp:posOffset>
            </wp:positionH>
            <wp:positionV relativeFrom="paragraph">
              <wp:posOffset>-219075</wp:posOffset>
            </wp:positionV>
            <wp:extent cx="10198735" cy="6017260"/>
            <wp:effectExtent l="0" t="0" r="0" b="2540"/>
            <wp:wrapSquare wrapText="bothSides"/>
            <wp:docPr id="29" name="Imagen 29" descr="C:\Users\rpalacios\Desktop\PLANI 2021\PEI POM POA 2022\DOCUMENTO 2022\DTP´S\DTP4\SKM_C4582112290942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palacios\Desktop\PLANI 2021\PEI POM POA 2022\DOCUMENTO 2022\DTP´S\DTP4\SKM_C45821122909420_00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198735" cy="6017260"/>
                    </a:xfrm>
                    <a:prstGeom prst="rect">
                      <a:avLst/>
                    </a:prstGeom>
                    <a:noFill/>
                    <a:ln>
                      <a:noFill/>
                    </a:ln>
                  </pic:spPr>
                </pic:pic>
              </a:graphicData>
            </a:graphic>
            <wp14:sizeRelH relativeFrom="page">
              <wp14:pctWidth>0</wp14:pctWidth>
            </wp14:sizeRelH>
            <wp14:sizeRelV relativeFrom="page">
              <wp14:pctHeight>0</wp14:pctHeight>
            </wp14:sizeRelV>
          </wp:anchor>
        </w:drawing>
      </w:r>
      <w:r w:rsidR="00EF5AE8">
        <w:rPr>
          <w:rFonts w:asciiTheme="majorHAnsi" w:hAnsiTheme="majorHAnsi" w:cs="Arial"/>
          <w:b/>
          <w:color w:val="0D0D0D" w:themeColor="text1" w:themeTint="F2"/>
          <w:sz w:val="52"/>
          <w:szCs w:val="52"/>
        </w:rPr>
        <w:tab/>
      </w:r>
      <w:r w:rsidR="00EF5AE8">
        <w:rPr>
          <w:rFonts w:asciiTheme="majorHAnsi" w:hAnsiTheme="majorHAnsi" w:cs="Arial"/>
          <w:b/>
          <w:color w:val="0D0D0D" w:themeColor="text1" w:themeTint="F2"/>
          <w:sz w:val="52"/>
          <w:szCs w:val="52"/>
        </w:rPr>
        <w:tab/>
      </w:r>
    </w:p>
    <w:p w:rsidR="00EF5AE8" w:rsidRDefault="00EE7824">
      <w:pPr>
        <w:rPr>
          <w:rFonts w:asciiTheme="majorHAnsi" w:hAnsiTheme="majorHAnsi" w:cs="Arial"/>
          <w:b/>
          <w:color w:val="0D0D0D" w:themeColor="text1" w:themeTint="F2"/>
          <w:sz w:val="52"/>
          <w:szCs w:val="52"/>
        </w:rPr>
      </w:pPr>
      <w:r>
        <w:rPr>
          <w:rFonts w:asciiTheme="majorHAnsi" w:hAnsiTheme="majorHAnsi" w:cs="Arial"/>
          <w:b/>
          <w:noProof/>
          <w:color w:val="0D0D0D" w:themeColor="text1" w:themeTint="F2"/>
          <w:sz w:val="52"/>
          <w:szCs w:val="52"/>
          <w:lang w:eastAsia="es-GT"/>
        </w:rPr>
        <w:lastRenderedPageBreak/>
        <w:drawing>
          <wp:anchor distT="0" distB="0" distL="114300" distR="114300" simplePos="0" relativeHeight="251911680" behindDoc="0" locked="0" layoutInCell="1" allowOverlap="1">
            <wp:simplePos x="0" y="0"/>
            <wp:positionH relativeFrom="column">
              <wp:posOffset>-391795</wp:posOffset>
            </wp:positionH>
            <wp:positionV relativeFrom="paragraph">
              <wp:posOffset>-208280</wp:posOffset>
            </wp:positionV>
            <wp:extent cx="10276205" cy="5964555"/>
            <wp:effectExtent l="0" t="0" r="0" b="0"/>
            <wp:wrapSquare wrapText="bothSides"/>
            <wp:docPr id="31" name="Imagen 31" descr="C:\Users\rpalacios\Desktop\PLANI 2021\PEI POM POA 2022\DOCUMENTO 2022\DTP´S\DTP4\SKM_C4582112290942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palacios\Desktop\PLANI 2021\PEI POM POA 2022\DOCUMENTO 2022\DTP´S\DTP4\SKM_C45821122909420_00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276205" cy="5964555"/>
                    </a:xfrm>
                    <a:prstGeom prst="rect">
                      <a:avLst/>
                    </a:prstGeom>
                    <a:noFill/>
                    <a:ln>
                      <a:noFill/>
                    </a:ln>
                  </pic:spPr>
                </pic:pic>
              </a:graphicData>
            </a:graphic>
            <wp14:sizeRelH relativeFrom="page">
              <wp14:pctWidth>0</wp14:pctWidth>
            </wp14:sizeRelH>
            <wp14:sizeRelV relativeFrom="page">
              <wp14:pctHeight>0</wp14:pctHeight>
            </wp14:sizeRelV>
          </wp:anchor>
        </w:drawing>
      </w:r>
      <w:r w:rsidR="00EF5AE8">
        <w:rPr>
          <w:rFonts w:asciiTheme="majorHAnsi" w:hAnsiTheme="majorHAnsi" w:cs="Arial"/>
          <w:b/>
          <w:color w:val="0D0D0D" w:themeColor="text1" w:themeTint="F2"/>
          <w:sz w:val="52"/>
          <w:szCs w:val="52"/>
        </w:rPr>
        <w:br w:type="page"/>
      </w:r>
    </w:p>
    <w:p w:rsidR="00777A54" w:rsidRDefault="00F460B5" w:rsidP="00EF5AE8">
      <w:pPr>
        <w:tabs>
          <w:tab w:val="center" w:pos="7654"/>
          <w:tab w:val="left" w:pos="8130"/>
          <w:tab w:val="left" w:pos="9975"/>
          <w:tab w:val="left" w:pos="10440"/>
          <w:tab w:val="left" w:pos="11040"/>
        </w:tabs>
        <w:spacing w:after="0" w:line="360" w:lineRule="auto"/>
        <w:rPr>
          <w:rFonts w:asciiTheme="majorHAnsi" w:hAnsiTheme="majorHAnsi" w:cs="Arial"/>
          <w:b/>
          <w:color w:val="0D0D0D" w:themeColor="text1" w:themeTint="F2"/>
          <w:sz w:val="52"/>
          <w:szCs w:val="52"/>
        </w:rPr>
      </w:pPr>
      <w:r>
        <w:rPr>
          <w:rFonts w:asciiTheme="majorHAnsi" w:hAnsiTheme="majorHAnsi" w:cs="Arial"/>
          <w:b/>
          <w:noProof/>
          <w:color w:val="0D0D0D" w:themeColor="text1" w:themeTint="F2"/>
          <w:sz w:val="52"/>
          <w:szCs w:val="52"/>
          <w:lang w:eastAsia="es-GT"/>
        </w:rPr>
        <w:lastRenderedPageBreak/>
        <w:drawing>
          <wp:anchor distT="0" distB="0" distL="114300" distR="114300" simplePos="0" relativeHeight="251912704" behindDoc="0" locked="0" layoutInCell="1" allowOverlap="1" wp14:anchorId="08B675C3" wp14:editId="5AD078B4">
            <wp:simplePos x="0" y="0"/>
            <wp:positionH relativeFrom="column">
              <wp:posOffset>-516255</wp:posOffset>
            </wp:positionH>
            <wp:positionV relativeFrom="paragraph">
              <wp:posOffset>-212725</wp:posOffset>
            </wp:positionV>
            <wp:extent cx="10268585" cy="6010275"/>
            <wp:effectExtent l="0" t="0" r="0" b="9525"/>
            <wp:wrapSquare wrapText="bothSides"/>
            <wp:docPr id="32" name="Imagen 32" descr="C:\Users\rpalacios\Desktop\PLANI 2021\PEI POM POA 2022\DOCUMENTO 2022\DTP´S\DTP4\SKM_C4582112290942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palacios\Desktop\PLANI 2021\PEI POM POA 2022\DOCUMENTO 2022\DTP´S\DTP4\SKM_C45821122909420_00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268585"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EF5AE8">
        <w:rPr>
          <w:rFonts w:asciiTheme="majorHAnsi" w:hAnsiTheme="majorHAnsi" w:cs="Arial"/>
          <w:b/>
          <w:color w:val="0D0D0D" w:themeColor="text1" w:themeTint="F2"/>
          <w:sz w:val="52"/>
          <w:szCs w:val="52"/>
        </w:rPr>
        <w:tab/>
      </w:r>
    </w:p>
    <w:p w:rsidR="00777A54" w:rsidRDefault="007E10AF">
      <w:pPr>
        <w:rPr>
          <w:rFonts w:asciiTheme="majorHAnsi" w:hAnsiTheme="majorHAnsi" w:cs="Arial"/>
          <w:b/>
          <w:color w:val="0D0D0D" w:themeColor="text1" w:themeTint="F2"/>
          <w:sz w:val="52"/>
          <w:szCs w:val="52"/>
        </w:rPr>
      </w:pPr>
      <w:r>
        <w:rPr>
          <w:rFonts w:asciiTheme="majorHAnsi" w:hAnsiTheme="majorHAnsi" w:cs="Arial"/>
          <w:b/>
          <w:noProof/>
          <w:color w:val="0D0D0D" w:themeColor="text1" w:themeTint="F2"/>
          <w:sz w:val="52"/>
          <w:szCs w:val="52"/>
          <w:lang w:eastAsia="es-GT"/>
        </w:rPr>
        <w:lastRenderedPageBreak/>
        <w:drawing>
          <wp:anchor distT="0" distB="0" distL="114300" distR="114300" simplePos="0" relativeHeight="251913728" behindDoc="0" locked="0" layoutInCell="1" allowOverlap="1" wp14:anchorId="7E9A0E55" wp14:editId="7724D6F9">
            <wp:simplePos x="0" y="0"/>
            <wp:positionH relativeFrom="column">
              <wp:posOffset>-445135</wp:posOffset>
            </wp:positionH>
            <wp:positionV relativeFrom="paragraph">
              <wp:posOffset>-230505</wp:posOffset>
            </wp:positionV>
            <wp:extent cx="10217785" cy="5981700"/>
            <wp:effectExtent l="0" t="0" r="0" b="0"/>
            <wp:wrapSquare wrapText="bothSides"/>
            <wp:docPr id="33" name="Imagen 33" descr="C:\Users\rpalacios\Desktop\PLANI 2021\PEI POM POA 2022\DOCUMENTO 2022\DTP´S\DTP4\SKM_C4582112290942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palacios\Desktop\PLANI 2021\PEI POM POA 2022\DOCUMENTO 2022\DTP´S\DTP4\SKM_C45821122909420_00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217785" cy="598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77A54">
        <w:rPr>
          <w:rFonts w:asciiTheme="majorHAnsi" w:hAnsiTheme="majorHAnsi" w:cs="Arial"/>
          <w:b/>
          <w:color w:val="0D0D0D" w:themeColor="text1" w:themeTint="F2"/>
          <w:sz w:val="52"/>
          <w:szCs w:val="52"/>
        </w:rPr>
        <w:br w:type="page"/>
      </w:r>
    </w:p>
    <w:p w:rsidR="00777A54" w:rsidRDefault="007E10AF">
      <w:pPr>
        <w:rPr>
          <w:rFonts w:asciiTheme="majorHAnsi" w:hAnsiTheme="majorHAnsi" w:cs="Arial"/>
          <w:b/>
          <w:color w:val="0D0D0D" w:themeColor="text1" w:themeTint="F2"/>
          <w:sz w:val="52"/>
          <w:szCs w:val="52"/>
        </w:rPr>
      </w:pPr>
      <w:r>
        <w:rPr>
          <w:rFonts w:asciiTheme="majorHAnsi" w:hAnsiTheme="majorHAnsi" w:cs="Arial"/>
          <w:b/>
          <w:noProof/>
          <w:color w:val="0D0D0D" w:themeColor="text1" w:themeTint="F2"/>
          <w:sz w:val="52"/>
          <w:szCs w:val="52"/>
          <w:lang w:eastAsia="es-GT"/>
        </w:rPr>
        <w:lastRenderedPageBreak/>
        <w:drawing>
          <wp:anchor distT="0" distB="0" distL="114300" distR="114300" simplePos="0" relativeHeight="251914752" behindDoc="0" locked="0" layoutInCell="1" allowOverlap="1" wp14:anchorId="4AD7997E" wp14:editId="4C2861A0">
            <wp:simplePos x="0" y="0"/>
            <wp:positionH relativeFrom="column">
              <wp:posOffset>-385445</wp:posOffset>
            </wp:positionH>
            <wp:positionV relativeFrom="paragraph">
              <wp:posOffset>-223520</wp:posOffset>
            </wp:positionV>
            <wp:extent cx="10156190" cy="6032500"/>
            <wp:effectExtent l="0" t="0" r="0" b="6350"/>
            <wp:wrapSquare wrapText="bothSides"/>
            <wp:docPr id="36" name="Imagen 36" descr="C:\Users\rpalacios\Desktop\PLANI 2021\PEI POM POA 2022\DOCUMENTO 2022\DTP´S\DTP4\SKM_C4582112290942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palacios\Desktop\PLANI 2021\PEI POM POA 2022\DOCUMENTO 2022\DTP´S\DTP4\SKM_C45821122909420_00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56190" cy="603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77A54">
        <w:rPr>
          <w:rFonts w:asciiTheme="majorHAnsi" w:hAnsiTheme="majorHAnsi" w:cs="Arial"/>
          <w:b/>
          <w:color w:val="0D0D0D" w:themeColor="text1" w:themeTint="F2"/>
          <w:sz w:val="52"/>
          <w:szCs w:val="52"/>
        </w:rPr>
        <w:br w:type="page"/>
      </w:r>
    </w:p>
    <w:p w:rsidR="00CE4218" w:rsidRDefault="00F63291" w:rsidP="00EF5AE8">
      <w:pPr>
        <w:tabs>
          <w:tab w:val="center" w:pos="7654"/>
          <w:tab w:val="left" w:pos="8130"/>
          <w:tab w:val="left" w:pos="9975"/>
          <w:tab w:val="left" w:pos="10440"/>
          <w:tab w:val="left" w:pos="11040"/>
        </w:tabs>
        <w:spacing w:after="0" w:line="360" w:lineRule="auto"/>
        <w:rPr>
          <w:rFonts w:asciiTheme="majorHAnsi" w:hAnsiTheme="majorHAnsi" w:cs="Arial"/>
          <w:b/>
          <w:color w:val="0D0D0D" w:themeColor="text1" w:themeTint="F2"/>
          <w:sz w:val="52"/>
          <w:szCs w:val="52"/>
        </w:rPr>
      </w:pPr>
      <w:r>
        <w:rPr>
          <w:rFonts w:asciiTheme="majorHAnsi" w:hAnsiTheme="majorHAnsi" w:cs="Arial"/>
          <w:b/>
          <w:noProof/>
          <w:color w:val="0D0D0D" w:themeColor="text1" w:themeTint="F2"/>
          <w:sz w:val="52"/>
          <w:szCs w:val="52"/>
          <w:lang w:eastAsia="es-GT"/>
        </w:rPr>
        <w:lastRenderedPageBreak/>
        <w:drawing>
          <wp:anchor distT="0" distB="0" distL="114300" distR="114300" simplePos="0" relativeHeight="251915776" behindDoc="0" locked="0" layoutInCell="1" allowOverlap="1">
            <wp:simplePos x="0" y="0"/>
            <wp:positionH relativeFrom="column">
              <wp:posOffset>-565150</wp:posOffset>
            </wp:positionH>
            <wp:positionV relativeFrom="paragraph">
              <wp:posOffset>-241300</wp:posOffset>
            </wp:positionV>
            <wp:extent cx="10281920" cy="6018530"/>
            <wp:effectExtent l="0" t="0" r="5080" b="1270"/>
            <wp:wrapSquare wrapText="bothSides"/>
            <wp:docPr id="37" name="Imagen 37" descr="C:\Users\rpalacios\Desktop\PLANI 2021\PEI POM POA 2022\DOCUMENTO 2022\DTP´S\DTP4\SKM_C4582112290942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palacios\Desktop\PLANI 2021\PEI POM POA 2022\DOCUMENTO 2022\DTP´S\DTP4\SKM_C45821122909420_00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281920" cy="6018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2F6A" w:rsidRDefault="00602F6A" w:rsidP="00C86866">
      <w:pPr>
        <w:rPr>
          <w:rFonts w:ascii="Century Gothic" w:hAnsi="Century Gothic" w:cs="Arial"/>
          <w:b/>
          <w:sz w:val="52"/>
          <w:szCs w:val="52"/>
        </w:rPr>
      </w:pPr>
    </w:p>
    <w:p w:rsidR="00C86866" w:rsidRDefault="00C86866" w:rsidP="00C86866">
      <w:pPr>
        <w:rPr>
          <w:rFonts w:ascii="Century Gothic" w:hAnsi="Century Gothic" w:cs="Arial"/>
          <w:b/>
          <w:sz w:val="52"/>
          <w:szCs w:val="52"/>
        </w:rPr>
      </w:pPr>
    </w:p>
    <w:p w:rsidR="00C86866" w:rsidRDefault="00C86866" w:rsidP="00C86866">
      <w:pPr>
        <w:rPr>
          <w:rFonts w:ascii="Century Gothic" w:hAnsi="Century Gothic" w:cs="Arial"/>
          <w:b/>
          <w:sz w:val="52"/>
          <w:szCs w:val="52"/>
        </w:rPr>
      </w:pPr>
    </w:p>
    <w:p w:rsidR="00C86866" w:rsidRDefault="00C86866" w:rsidP="008F15E7">
      <w:pPr>
        <w:ind w:left="2832" w:firstLine="708"/>
        <w:rPr>
          <w:rFonts w:ascii="Century Gothic" w:hAnsi="Century Gothic" w:cs="Arial"/>
          <w:b/>
          <w:color w:val="161086"/>
          <w:sz w:val="52"/>
          <w:szCs w:val="52"/>
        </w:rPr>
      </w:pPr>
    </w:p>
    <w:p w:rsidR="00233E6B" w:rsidRPr="000F58B7" w:rsidRDefault="00233E6B" w:rsidP="008F15E7">
      <w:pPr>
        <w:ind w:left="2832" w:firstLine="708"/>
        <w:rPr>
          <w:rFonts w:ascii="Century Gothic" w:hAnsi="Century Gothic" w:cs="Arial"/>
          <w:b/>
          <w:color w:val="161086"/>
          <w:sz w:val="52"/>
          <w:szCs w:val="52"/>
        </w:rPr>
      </w:pPr>
      <w:r w:rsidRPr="000F58B7">
        <w:rPr>
          <w:rFonts w:ascii="Century Gothic" w:hAnsi="Century Gothic" w:cs="Arial"/>
          <w:b/>
          <w:color w:val="161086"/>
          <w:sz w:val="52"/>
          <w:szCs w:val="52"/>
        </w:rPr>
        <w:t>NOTIFICACIÓN DE PROYECTO POA</w:t>
      </w:r>
    </w:p>
    <w:p w:rsidR="009409C6" w:rsidRPr="000F58B7" w:rsidRDefault="00233E6B" w:rsidP="008F15E7">
      <w:pPr>
        <w:jc w:val="center"/>
        <w:rPr>
          <w:rFonts w:ascii="Century Gothic" w:hAnsi="Century Gothic" w:cs="Arial"/>
          <w:b/>
          <w:color w:val="161086"/>
          <w:sz w:val="52"/>
          <w:szCs w:val="52"/>
        </w:rPr>
      </w:pPr>
      <w:r w:rsidRPr="000F58B7">
        <w:rPr>
          <w:rFonts w:ascii="Century Gothic" w:hAnsi="Century Gothic" w:cs="Arial"/>
          <w:b/>
          <w:color w:val="161086"/>
          <w:sz w:val="52"/>
          <w:szCs w:val="52"/>
        </w:rPr>
        <w:t>VINCULADO EN SICOIN GL</w:t>
      </w:r>
    </w:p>
    <w:p w:rsidR="009409C6" w:rsidRDefault="009409C6">
      <w:pPr>
        <w:rPr>
          <w:rFonts w:asciiTheme="majorHAnsi" w:hAnsiTheme="majorHAnsi" w:cs="Arial"/>
          <w:b/>
          <w:sz w:val="52"/>
          <w:szCs w:val="52"/>
        </w:rPr>
      </w:pPr>
      <w:r>
        <w:rPr>
          <w:rFonts w:asciiTheme="majorHAnsi" w:hAnsiTheme="majorHAnsi" w:cs="Arial"/>
          <w:b/>
          <w:sz w:val="52"/>
          <w:szCs w:val="52"/>
        </w:rPr>
        <w:br w:type="page"/>
      </w:r>
    </w:p>
    <w:p w:rsidR="00823892" w:rsidRDefault="0044040B" w:rsidP="00823892">
      <w:pPr>
        <w:jc w:val="center"/>
        <w:rPr>
          <w:rFonts w:asciiTheme="majorHAnsi" w:hAnsiTheme="majorHAnsi" w:cs="Arial"/>
          <w:noProof/>
          <w:sz w:val="52"/>
          <w:szCs w:val="52"/>
          <w:lang w:eastAsia="es-GT"/>
        </w:rPr>
      </w:pPr>
      <w:r>
        <w:rPr>
          <w:noProof/>
          <w:lang w:eastAsia="es-GT"/>
        </w:rPr>
        <w:lastRenderedPageBreak/>
        <w:drawing>
          <wp:anchor distT="0" distB="0" distL="114300" distR="114300" simplePos="0" relativeHeight="251931136" behindDoc="0" locked="0" layoutInCell="1" allowOverlap="1">
            <wp:simplePos x="0" y="0"/>
            <wp:positionH relativeFrom="column">
              <wp:posOffset>-998220</wp:posOffset>
            </wp:positionH>
            <wp:positionV relativeFrom="paragraph">
              <wp:posOffset>-222885</wp:posOffset>
            </wp:positionV>
            <wp:extent cx="11386185" cy="5953760"/>
            <wp:effectExtent l="0" t="0" r="5715" b="8890"/>
            <wp:wrapSquare wrapText="bothSides"/>
            <wp:docPr id="73" name="Imagen 73" descr="C:\Users\rpalacios\Desktop\PLANI 2021\PEI POM POA 2022\DOCUMENTO 2022\DTP´S\VINCULACION POA SICOIN G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palacios\Desktop\PLANI 2021\PEI POM POA 2022\DOCUMENTO 2022\DTP´S\VINCULACION POA SICOIN GL.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386185" cy="5953760"/>
                    </a:xfrm>
                    <a:prstGeom prst="rect">
                      <a:avLst/>
                    </a:prstGeom>
                    <a:noFill/>
                    <a:ln>
                      <a:noFill/>
                    </a:ln>
                  </pic:spPr>
                </pic:pic>
              </a:graphicData>
            </a:graphic>
            <wp14:sizeRelH relativeFrom="page">
              <wp14:pctWidth>0</wp14:pctWidth>
            </wp14:sizeRelH>
            <wp14:sizeRelV relativeFrom="page">
              <wp14:pctHeight>0</wp14:pctHeight>
            </wp14:sizeRelV>
          </wp:anchor>
        </w:drawing>
      </w:r>
      <w:r w:rsidR="005C39B7">
        <w:rPr>
          <w:rFonts w:asciiTheme="majorHAnsi" w:hAnsiTheme="majorHAnsi" w:cs="Arial"/>
          <w:noProof/>
          <w:sz w:val="52"/>
          <w:szCs w:val="52"/>
          <w:lang w:eastAsia="es-GT"/>
        </w:rPr>
        <w:t xml:space="preserve"> </w:t>
      </w:r>
      <w:r w:rsidR="00823892">
        <w:rPr>
          <w:rFonts w:asciiTheme="majorHAnsi" w:hAnsiTheme="majorHAnsi" w:cs="Arial"/>
          <w:noProof/>
          <w:sz w:val="52"/>
          <w:szCs w:val="52"/>
          <w:lang w:eastAsia="es-GT"/>
        </w:rPr>
        <w:br w:type="page"/>
      </w:r>
    </w:p>
    <w:p w:rsidR="00823892" w:rsidRDefault="00823892" w:rsidP="00823892">
      <w:pPr>
        <w:jc w:val="center"/>
        <w:rPr>
          <w:rFonts w:asciiTheme="majorHAnsi" w:hAnsiTheme="majorHAnsi" w:cs="Arial"/>
          <w:noProof/>
          <w:sz w:val="52"/>
          <w:szCs w:val="52"/>
          <w:lang w:eastAsia="es-GT"/>
        </w:rPr>
      </w:pPr>
    </w:p>
    <w:p w:rsidR="00823892" w:rsidRDefault="00823892" w:rsidP="00823892">
      <w:pPr>
        <w:jc w:val="center"/>
        <w:rPr>
          <w:rFonts w:asciiTheme="majorHAnsi" w:hAnsiTheme="majorHAnsi" w:cs="Arial"/>
          <w:noProof/>
          <w:sz w:val="52"/>
          <w:szCs w:val="52"/>
          <w:lang w:eastAsia="es-GT"/>
        </w:rPr>
      </w:pPr>
    </w:p>
    <w:p w:rsidR="00823892" w:rsidRDefault="00823892" w:rsidP="00823892">
      <w:pPr>
        <w:jc w:val="center"/>
        <w:rPr>
          <w:rFonts w:asciiTheme="majorHAnsi" w:hAnsiTheme="majorHAnsi" w:cs="Arial"/>
          <w:noProof/>
          <w:sz w:val="52"/>
          <w:szCs w:val="52"/>
          <w:lang w:eastAsia="es-GT"/>
        </w:rPr>
      </w:pPr>
    </w:p>
    <w:p w:rsidR="00B4176F" w:rsidRPr="00B4176F" w:rsidRDefault="00B4176F" w:rsidP="00823892">
      <w:pPr>
        <w:jc w:val="center"/>
        <w:rPr>
          <w:rFonts w:asciiTheme="majorHAnsi" w:hAnsiTheme="majorHAnsi" w:cs="Arial"/>
          <w:noProof/>
          <w:sz w:val="40"/>
          <w:szCs w:val="52"/>
          <w:lang w:eastAsia="es-GT"/>
        </w:rPr>
      </w:pPr>
    </w:p>
    <w:p w:rsidR="00823892" w:rsidRPr="000F58B7" w:rsidRDefault="00823892" w:rsidP="00823892">
      <w:pPr>
        <w:jc w:val="center"/>
        <w:rPr>
          <w:rFonts w:asciiTheme="majorHAnsi" w:hAnsiTheme="majorHAnsi" w:cs="Arial"/>
          <w:noProof/>
          <w:color w:val="161086"/>
          <w:sz w:val="52"/>
          <w:szCs w:val="52"/>
          <w:lang w:eastAsia="es-GT"/>
        </w:rPr>
      </w:pPr>
      <w:r w:rsidRPr="000F58B7">
        <w:rPr>
          <w:rFonts w:ascii="Century Gothic" w:hAnsi="Century Gothic" w:cs="Arial"/>
          <w:b/>
          <w:color w:val="161086"/>
          <w:sz w:val="52"/>
          <w:szCs w:val="52"/>
        </w:rPr>
        <w:t>ESTRUCTURA DEL PLAN OPERATIVO</w:t>
      </w:r>
    </w:p>
    <w:p w:rsidR="00823892" w:rsidRPr="000F58B7" w:rsidRDefault="00823892" w:rsidP="00823892">
      <w:pPr>
        <w:jc w:val="center"/>
        <w:rPr>
          <w:rFonts w:ascii="Century Gothic" w:hAnsi="Century Gothic" w:cs="Arial"/>
          <w:b/>
          <w:color w:val="161086"/>
          <w:sz w:val="52"/>
          <w:szCs w:val="52"/>
        </w:rPr>
      </w:pPr>
      <w:r w:rsidRPr="000F58B7">
        <w:rPr>
          <w:rFonts w:ascii="Century Gothic" w:hAnsi="Century Gothic" w:cs="Arial"/>
          <w:b/>
          <w:color w:val="161086"/>
          <w:sz w:val="52"/>
          <w:szCs w:val="52"/>
        </w:rPr>
        <w:t>ANUAL VINCULADO EN SICOIN GL</w:t>
      </w:r>
    </w:p>
    <w:p w:rsidR="0044040B" w:rsidRDefault="00823892" w:rsidP="00823892">
      <w:pPr>
        <w:rPr>
          <w:rFonts w:ascii="Century Gothic" w:hAnsi="Century Gothic" w:cs="Arial"/>
          <w:b/>
          <w:color w:val="0D0D0D" w:themeColor="text1" w:themeTint="F2"/>
          <w:sz w:val="52"/>
          <w:szCs w:val="52"/>
        </w:rPr>
      </w:pPr>
      <w:r>
        <w:rPr>
          <w:rFonts w:ascii="Century Gothic" w:hAnsi="Century Gothic" w:cs="Arial"/>
          <w:b/>
          <w:color w:val="0D0D0D" w:themeColor="text1" w:themeTint="F2"/>
          <w:sz w:val="52"/>
          <w:szCs w:val="52"/>
        </w:rPr>
        <w:br w:type="page"/>
      </w:r>
    </w:p>
    <w:p w:rsidR="0044040B" w:rsidRPr="0044040B" w:rsidRDefault="009178CB" w:rsidP="0044040B">
      <w:pPr>
        <w:rPr>
          <w:rFonts w:ascii="Century Gothic" w:hAnsi="Century Gothic" w:cs="Arial"/>
          <w:sz w:val="52"/>
          <w:szCs w:val="52"/>
        </w:rPr>
      </w:pPr>
      <w:r>
        <w:rPr>
          <w:rFonts w:ascii="Century Gothic" w:hAnsi="Century Gothic" w:cs="Arial"/>
          <w:b/>
          <w:noProof/>
          <w:color w:val="0D0D0D" w:themeColor="text1" w:themeTint="F2"/>
          <w:sz w:val="52"/>
          <w:szCs w:val="52"/>
          <w:lang w:eastAsia="es-GT"/>
        </w:rPr>
        <w:lastRenderedPageBreak/>
        <w:drawing>
          <wp:anchor distT="0" distB="0" distL="114300" distR="114300" simplePos="0" relativeHeight="251929088" behindDoc="0" locked="0" layoutInCell="1" allowOverlap="1" wp14:anchorId="4B02D72E" wp14:editId="4705EC82">
            <wp:simplePos x="0" y="0"/>
            <wp:positionH relativeFrom="column">
              <wp:posOffset>674370</wp:posOffset>
            </wp:positionH>
            <wp:positionV relativeFrom="paragraph">
              <wp:posOffset>-248285</wp:posOffset>
            </wp:positionV>
            <wp:extent cx="8559165" cy="6009005"/>
            <wp:effectExtent l="0" t="0" r="0" b="0"/>
            <wp:wrapSquare wrapText="bothSides"/>
            <wp:docPr id="71" name="Imagen 71" descr="C:\Users\rpalacios\Desktop\PLANI 2021\PEI POM POA 2022\DOCUMENTO 2022\DTP´S\ESTRUCTURA POA\SKM_C4582112231213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palacios\Desktop\PLANI 2021\PEI POM POA 2022\DOCUMENTO 2022\DTP´S\ESTRUCTURA POA\SKM_C45821122312130_00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559165" cy="6009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040B" w:rsidRPr="0044040B" w:rsidRDefault="0044040B" w:rsidP="0044040B">
      <w:pPr>
        <w:rPr>
          <w:rFonts w:ascii="Century Gothic" w:hAnsi="Century Gothic" w:cs="Arial"/>
          <w:sz w:val="52"/>
          <w:szCs w:val="52"/>
        </w:rPr>
      </w:pPr>
    </w:p>
    <w:p w:rsidR="0044040B" w:rsidRPr="0044040B" w:rsidRDefault="0044040B" w:rsidP="0044040B">
      <w:pPr>
        <w:rPr>
          <w:rFonts w:ascii="Century Gothic" w:hAnsi="Century Gothic" w:cs="Arial"/>
          <w:sz w:val="52"/>
          <w:szCs w:val="52"/>
        </w:rPr>
      </w:pPr>
    </w:p>
    <w:p w:rsidR="0044040B" w:rsidRPr="0044040B" w:rsidRDefault="0044040B" w:rsidP="0044040B">
      <w:pPr>
        <w:rPr>
          <w:rFonts w:ascii="Century Gothic" w:hAnsi="Century Gothic" w:cs="Arial"/>
          <w:sz w:val="52"/>
          <w:szCs w:val="52"/>
        </w:rPr>
      </w:pPr>
    </w:p>
    <w:p w:rsidR="0044040B" w:rsidRPr="0044040B" w:rsidRDefault="0044040B" w:rsidP="0044040B">
      <w:pPr>
        <w:rPr>
          <w:rFonts w:ascii="Century Gothic" w:hAnsi="Century Gothic" w:cs="Arial"/>
          <w:sz w:val="52"/>
          <w:szCs w:val="52"/>
        </w:rPr>
      </w:pPr>
    </w:p>
    <w:p w:rsidR="0044040B" w:rsidRPr="0044040B" w:rsidRDefault="0044040B" w:rsidP="0044040B">
      <w:pPr>
        <w:rPr>
          <w:rFonts w:ascii="Century Gothic" w:hAnsi="Century Gothic" w:cs="Arial"/>
          <w:sz w:val="52"/>
          <w:szCs w:val="52"/>
        </w:rPr>
      </w:pPr>
    </w:p>
    <w:p w:rsidR="0044040B" w:rsidRDefault="0044040B" w:rsidP="0044040B">
      <w:pPr>
        <w:rPr>
          <w:rFonts w:ascii="Century Gothic" w:hAnsi="Century Gothic" w:cs="Arial"/>
          <w:sz w:val="52"/>
          <w:szCs w:val="52"/>
        </w:rPr>
      </w:pPr>
    </w:p>
    <w:p w:rsidR="0044040B" w:rsidRDefault="0044040B">
      <w:pPr>
        <w:rPr>
          <w:rFonts w:ascii="Century Gothic" w:hAnsi="Century Gothic" w:cs="Arial"/>
          <w:sz w:val="52"/>
          <w:szCs w:val="52"/>
        </w:rPr>
      </w:pPr>
      <w:r>
        <w:rPr>
          <w:rFonts w:ascii="Century Gothic" w:hAnsi="Century Gothic" w:cs="Arial"/>
          <w:sz w:val="52"/>
          <w:szCs w:val="52"/>
        </w:rPr>
        <w:br w:type="page"/>
      </w:r>
    </w:p>
    <w:p w:rsidR="0044040B" w:rsidRDefault="0044040B" w:rsidP="0044040B">
      <w:pPr>
        <w:jc w:val="center"/>
        <w:rPr>
          <w:rFonts w:ascii="Century Gothic" w:hAnsi="Century Gothic" w:cs="Arial"/>
          <w:b/>
          <w:color w:val="161086"/>
          <w:sz w:val="52"/>
          <w:szCs w:val="52"/>
        </w:rPr>
      </w:pPr>
    </w:p>
    <w:p w:rsidR="0044040B" w:rsidRDefault="0044040B" w:rsidP="0044040B">
      <w:pPr>
        <w:jc w:val="center"/>
        <w:rPr>
          <w:rFonts w:ascii="Century Gothic" w:hAnsi="Century Gothic" w:cs="Arial"/>
          <w:b/>
          <w:color w:val="161086"/>
          <w:sz w:val="52"/>
          <w:szCs w:val="52"/>
        </w:rPr>
      </w:pPr>
    </w:p>
    <w:p w:rsidR="0044040B" w:rsidRDefault="0044040B" w:rsidP="0044040B">
      <w:pPr>
        <w:jc w:val="center"/>
        <w:rPr>
          <w:rFonts w:ascii="Century Gothic" w:hAnsi="Century Gothic" w:cs="Arial"/>
          <w:b/>
          <w:color w:val="161086"/>
          <w:sz w:val="52"/>
          <w:szCs w:val="52"/>
        </w:rPr>
      </w:pPr>
    </w:p>
    <w:p w:rsidR="0044040B" w:rsidRPr="000F58B7" w:rsidRDefault="0044040B" w:rsidP="0044040B">
      <w:pPr>
        <w:jc w:val="center"/>
        <w:rPr>
          <w:rFonts w:asciiTheme="majorHAnsi" w:hAnsiTheme="majorHAnsi" w:cs="Arial"/>
          <w:noProof/>
          <w:color w:val="161086"/>
          <w:sz w:val="52"/>
          <w:szCs w:val="52"/>
          <w:lang w:eastAsia="es-GT"/>
        </w:rPr>
      </w:pPr>
      <w:r>
        <w:rPr>
          <w:rFonts w:ascii="Century Gothic" w:hAnsi="Century Gothic" w:cs="Arial"/>
          <w:b/>
          <w:color w:val="161086"/>
          <w:sz w:val="52"/>
          <w:szCs w:val="52"/>
        </w:rPr>
        <w:t>DETALLE</w:t>
      </w:r>
      <w:r w:rsidRPr="000F58B7">
        <w:rPr>
          <w:rFonts w:ascii="Century Gothic" w:hAnsi="Century Gothic" w:cs="Arial"/>
          <w:b/>
          <w:color w:val="161086"/>
          <w:sz w:val="52"/>
          <w:szCs w:val="52"/>
        </w:rPr>
        <w:t xml:space="preserve"> DEL PLAN OPERATIVO</w:t>
      </w:r>
    </w:p>
    <w:p w:rsidR="0044040B" w:rsidRDefault="0044040B" w:rsidP="0044040B">
      <w:pPr>
        <w:jc w:val="center"/>
        <w:rPr>
          <w:rFonts w:ascii="Century Gothic" w:hAnsi="Century Gothic" w:cs="Arial"/>
          <w:b/>
          <w:color w:val="161086"/>
          <w:sz w:val="52"/>
          <w:szCs w:val="52"/>
        </w:rPr>
      </w:pPr>
      <w:r w:rsidRPr="000F58B7">
        <w:rPr>
          <w:rFonts w:ascii="Century Gothic" w:hAnsi="Century Gothic" w:cs="Arial"/>
          <w:b/>
          <w:color w:val="161086"/>
          <w:sz w:val="52"/>
          <w:szCs w:val="52"/>
        </w:rPr>
        <w:t>ANUAL VINCULADO EN SICOIN GL</w:t>
      </w:r>
    </w:p>
    <w:p w:rsidR="0044040B" w:rsidRDefault="0044040B">
      <w:pPr>
        <w:rPr>
          <w:rFonts w:ascii="Century Gothic" w:hAnsi="Century Gothic" w:cs="Arial"/>
          <w:b/>
          <w:color w:val="161086"/>
          <w:sz w:val="52"/>
          <w:szCs w:val="52"/>
        </w:rPr>
      </w:pPr>
      <w:r>
        <w:rPr>
          <w:rFonts w:ascii="Century Gothic" w:hAnsi="Century Gothic" w:cs="Arial"/>
          <w:b/>
          <w:color w:val="161086"/>
          <w:sz w:val="52"/>
          <w:szCs w:val="52"/>
        </w:rPr>
        <w:br w:type="page"/>
      </w:r>
    </w:p>
    <w:p w:rsidR="0044040B" w:rsidRPr="000F58B7" w:rsidRDefault="0044040B" w:rsidP="0044040B">
      <w:pPr>
        <w:jc w:val="center"/>
        <w:rPr>
          <w:rFonts w:ascii="Century Gothic" w:hAnsi="Century Gothic" w:cs="Arial"/>
          <w:b/>
          <w:color w:val="161086"/>
          <w:sz w:val="52"/>
          <w:szCs w:val="52"/>
        </w:rPr>
      </w:pPr>
      <w:r>
        <w:rPr>
          <w:rFonts w:ascii="Century Gothic" w:hAnsi="Century Gothic" w:cs="Arial"/>
          <w:b/>
          <w:noProof/>
          <w:color w:val="161086"/>
          <w:sz w:val="52"/>
          <w:szCs w:val="52"/>
          <w:lang w:eastAsia="es-GT"/>
        </w:rPr>
        <w:lastRenderedPageBreak/>
        <w:drawing>
          <wp:anchor distT="0" distB="0" distL="114300" distR="114300" simplePos="0" relativeHeight="251930112" behindDoc="0" locked="0" layoutInCell="1" allowOverlap="1" wp14:anchorId="6C0022BB" wp14:editId="5C414AA1">
            <wp:simplePos x="0" y="0"/>
            <wp:positionH relativeFrom="column">
              <wp:posOffset>1481455</wp:posOffset>
            </wp:positionH>
            <wp:positionV relativeFrom="paragraph">
              <wp:posOffset>-539115</wp:posOffset>
            </wp:positionV>
            <wp:extent cx="6783070" cy="6253480"/>
            <wp:effectExtent l="0" t="0" r="0" b="0"/>
            <wp:wrapSquare wrapText="bothSides"/>
            <wp:docPr id="72" name="Imagen 72" descr="C:\Users\rpalacios\Desktop\PLANI 2021\PEI POM POA 2022\DOCUMENTO 2022\DTP´S\DETALLE POA\SKM_C4582112231213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palacios\Desktop\PLANI 2021\PEI POM POA 2022\DOCUMENTO 2022\DTP´S\DETALLE POA\SKM_C45821122312131_00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83070" cy="6253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040B" w:rsidRDefault="0044040B">
      <w:pPr>
        <w:rPr>
          <w:rFonts w:ascii="Century Gothic" w:hAnsi="Century Gothic" w:cs="Arial"/>
          <w:sz w:val="52"/>
          <w:szCs w:val="52"/>
        </w:rPr>
      </w:pPr>
    </w:p>
    <w:p w:rsidR="0044040B" w:rsidRDefault="0044040B">
      <w:pPr>
        <w:rPr>
          <w:rFonts w:ascii="Century Gothic" w:hAnsi="Century Gothic" w:cs="Arial"/>
          <w:sz w:val="52"/>
          <w:szCs w:val="52"/>
        </w:rPr>
      </w:pPr>
    </w:p>
    <w:p w:rsidR="0044040B" w:rsidRDefault="0044040B" w:rsidP="0044040B">
      <w:pPr>
        <w:rPr>
          <w:rFonts w:ascii="Century Gothic" w:hAnsi="Century Gothic" w:cs="Arial"/>
          <w:sz w:val="52"/>
          <w:szCs w:val="52"/>
        </w:rPr>
      </w:pPr>
    </w:p>
    <w:p w:rsidR="0044040B" w:rsidRPr="0044040B" w:rsidRDefault="0044040B" w:rsidP="0044040B">
      <w:pPr>
        <w:rPr>
          <w:rFonts w:ascii="Century Gothic" w:hAnsi="Century Gothic" w:cs="Arial"/>
          <w:sz w:val="52"/>
          <w:szCs w:val="52"/>
        </w:rPr>
      </w:pPr>
    </w:p>
    <w:p w:rsidR="0044040B" w:rsidRDefault="0044040B" w:rsidP="0044040B">
      <w:pPr>
        <w:rPr>
          <w:rFonts w:ascii="Century Gothic" w:hAnsi="Century Gothic" w:cs="Arial"/>
          <w:sz w:val="52"/>
          <w:szCs w:val="52"/>
        </w:rPr>
      </w:pPr>
    </w:p>
    <w:p w:rsidR="0044040B" w:rsidRDefault="0044040B">
      <w:pPr>
        <w:rPr>
          <w:rFonts w:ascii="Century Gothic" w:hAnsi="Century Gothic" w:cs="Arial"/>
          <w:sz w:val="52"/>
          <w:szCs w:val="52"/>
        </w:rPr>
      </w:pPr>
      <w:r>
        <w:rPr>
          <w:rFonts w:ascii="Century Gothic" w:hAnsi="Century Gothic" w:cs="Arial"/>
          <w:sz w:val="52"/>
          <w:szCs w:val="52"/>
        </w:rPr>
        <w:br w:type="page"/>
      </w:r>
    </w:p>
    <w:p w:rsidR="0044040B" w:rsidRDefault="009178CB">
      <w:pPr>
        <w:rPr>
          <w:rFonts w:ascii="Century Gothic" w:hAnsi="Century Gothic" w:cs="Arial"/>
          <w:sz w:val="52"/>
          <w:szCs w:val="52"/>
        </w:rPr>
      </w:pPr>
      <w:r>
        <w:rPr>
          <w:rFonts w:ascii="Century Gothic" w:hAnsi="Century Gothic" w:cs="Arial"/>
          <w:noProof/>
          <w:sz w:val="52"/>
          <w:szCs w:val="52"/>
          <w:lang w:eastAsia="es-GT"/>
        </w:rPr>
        <w:lastRenderedPageBreak/>
        <w:drawing>
          <wp:anchor distT="0" distB="0" distL="114300" distR="114300" simplePos="0" relativeHeight="251932160" behindDoc="0" locked="0" layoutInCell="1" allowOverlap="1" wp14:anchorId="4D9390E5" wp14:editId="312A7124">
            <wp:simplePos x="0" y="0"/>
            <wp:positionH relativeFrom="column">
              <wp:posOffset>1418590</wp:posOffset>
            </wp:positionH>
            <wp:positionV relativeFrom="paragraph">
              <wp:posOffset>-419100</wp:posOffset>
            </wp:positionV>
            <wp:extent cx="6666230" cy="6123305"/>
            <wp:effectExtent l="0" t="0" r="1270" b="0"/>
            <wp:wrapSquare wrapText="bothSides"/>
            <wp:docPr id="74" name="Imagen 74" descr="C:\Users\rpalacios\Desktop\PLANI 2021\PEI POM POA 2022\DOCUMENTO 2022\DTP´S\DETALLE POA\SKM_C4582112231213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palacios\Desktop\PLANI 2021\PEI POM POA 2022\DOCUMENTO 2022\DTP´S\DETALLE POA\SKM_C45821122312131_00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66230" cy="612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44040B">
        <w:rPr>
          <w:rFonts w:ascii="Century Gothic" w:hAnsi="Century Gothic" w:cs="Arial"/>
          <w:sz w:val="52"/>
          <w:szCs w:val="52"/>
        </w:rPr>
        <w:br w:type="page"/>
      </w:r>
    </w:p>
    <w:p w:rsidR="0044040B" w:rsidRDefault="009178CB">
      <w:pPr>
        <w:rPr>
          <w:rFonts w:ascii="Century Gothic" w:hAnsi="Century Gothic" w:cs="Arial"/>
          <w:sz w:val="52"/>
          <w:szCs w:val="52"/>
        </w:rPr>
      </w:pPr>
      <w:r>
        <w:rPr>
          <w:rFonts w:ascii="Century Gothic" w:hAnsi="Century Gothic" w:cs="Arial"/>
          <w:noProof/>
          <w:sz w:val="52"/>
          <w:szCs w:val="52"/>
          <w:lang w:eastAsia="es-GT"/>
        </w:rPr>
        <w:lastRenderedPageBreak/>
        <w:drawing>
          <wp:anchor distT="0" distB="0" distL="114300" distR="114300" simplePos="0" relativeHeight="251933184" behindDoc="0" locked="0" layoutInCell="1" allowOverlap="1" wp14:anchorId="2F738685" wp14:editId="7DFC61EC">
            <wp:simplePos x="0" y="0"/>
            <wp:positionH relativeFrom="column">
              <wp:posOffset>1460500</wp:posOffset>
            </wp:positionH>
            <wp:positionV relativeFrom="paragraph">
              <wp:posOffset>-419100</wp:posOffset>
            </wp:positionV>
            <wp:extent cx="6527800" cy="6237605"/>
            <wp:effectExtent l="0" t="0" r="6350" b="0"/>
            <wp:wrapSquare wrapText="bothSides"/>
            <wp:docPr id="75" name="Imagen 75" descr="C:\Users\rpalacios\Desktop\PLANI 2021\PEI POM POA 2022\DOCUMENTO 2022\DTP´S\DETALLE POA\SKM_C4582112231213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palacios\Desktop\PLANI 2021\PEI POM POA 2022\DOCUMENTO 2022\DTP´S\DETALLE POA\SKM_C45821122312131_00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27800" cy="6237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4040B">
        <w:rPr>
          <w:rFonts w:ascii="Century Gothic" w:hAnsi="Century Gothic" w:cs="Arial"/>
          <w:sz w:val="52"/>
          <w:szCs w:val="52"/>
        </w:rPr>
        <w:br w:type="page"/>
      </w:r>
    </w:p>
    <w:p w:rsidR="00E62296" w:rsidRDefault="009178CB" w:rsidP="009178CB">
      <w:pPr>
        <w:rPr>
          <w:rFonts w:ascii="Century Gothic" w:hAnsi="Century Gothic" w:cs="Arial"/>
          <w:sz w:val="52"/>
          <w:szCs w:val="52"/>
        </w:rPr>
      </w:pPr>
      <w:r>
        <w:rPr>
          <w:rFonts w:ascii="Century Gothic" w:hAnsi="Century Gothic" w:cs="Arial"/>
          <w:noProof/>
          <w:sz w:val="52"/>
          <w:szCs w:val="52"/>
          <w:lang w:eastAsia="es-GT"/>
        </w:rPr>
        <w:lastRenderedPageBreak/>
        <w:drawing>
          <wp:anchor distT="0" distB="0" distL="114300" distR="114300" simplePos="0" relativeHeight="251934208" behindDoc="0" locked="0" layoutInCell="1" allowOverlap="1" wp14:anchorId="552E597D" wp14:editId="6E2BFB55">
            <wp:simplePos x="0" y="0"/>
            <wp:positionH relativeFrom="column">
              <wp:posOffset>1907540</wp:posOffset>
            </wp:positionH>
            <wp:positionV relativeFrom="paragraph">
              <wp:posOffset>-92075</wp:posOffset>
            </wp:positionV>
            <wp:extent cx="6273165" cy="5528310"/>
            <wp:effectExtent l="0" t="0" r="0" b="0"/>
            <wp:wrapSquare wrapText="bothSides"/>
            <wp:docPr id="76" name="Imagen 76" descr="C:\Users\rpalacios\Desktop\PLANI 2021\PEI POM POA 2022\DOCUMENTO 2022\DTP´S\DETALLE POA\SKM_C4582112231213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palacios\Desktop\PLANI 2021\PEI POM POA 2022\DOCUMENTO 2022\DTP´S\DETALLE POA\SKM_C45821122312131_004.jpg"/>
                    <pic:cNvPicPr>
                      <a:picLocks noChangeAspect="1" noChangeArrowheads="1"/>
                    </pic:cNvPicPr>
                  </pic:nvPicPr>
                  <pic:blipFill rotWithShape="1">
                    <a:blip r:embed="rId64">
                      <a:extLst>
                        <a:ext uri="{28A0092B-C50C-407E-A947-70E740481C1C}">
                          <a14:useLocalDpi xmlns:a14="http://schemas.microsoft.com/office/drawing/2010/main" val="0"/>
                        </a:ext>
                      </a:extLst>
                    </a:blip>
                    <a:srcRect b="13587"/>
                    <a:stretch/>
                  </pic:blipFill>
                  <pic:spPr bwMode="auto">
                    <a:xfrm>
                      <a:off x="0" y="0"/>
                      <a:ext cx="6273165" cy="5528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62296" w:rsidRPr="00E62296" w:rsidRDefault="00E62296" w:rsidP="00E62296">
      <w:pPr>
        <w:rPr>
          <w:rFonts w:ascii="Century Gothic" w:hAnsi="Century Gothic" w:cs="Arial"/>
          <w:sz w:val="52"/>
          <w:szCs w:val="52"/>
        </w:rPr>
      </w:pPr>
    </w:p>
    <w:p w:rsidR="00E62296" w:rsidRPr="00E62296" w:rsidRDefault="00E62296" w:rsidP="00E62296">
      <w:pPr>
        <w:rPr>
          <w:rFonts w:ascii="Century Gothic" w:hAnsi="Century Gothic" w:cs="Arial"/>
          <w:sz w:val="52"/>
          <w:szCs w:val="52"/>
        </w:rPr>
      </w:pPr>
    </w:p>
    <w:p w:rsidR="00E62296" w:rsidRPr="00E62296" w:rsidRDefault="00E62296" w:rsidP="00E62296">
      <w:pPr>
        <w:rPr>
          <w:rFonts w:ascii="Century Gothic" w:hAnsi="Century Gothic" w:cs="Arial"/>
          <w:sz w:val="52"/>
          <w:szCs w:val="52"/>
        </w:rPr>
      </w:pPr>
    </w:p>
    <w:p w:rsidR="00E62296" w:rsidRPr="00E62296" w:rsidRDefault="00E62296" w:rsidP="00E62296">
      <w:pPr>
        <w:rPr>
          <w:rFonts w:ascii="Century Gothic" w:hAnsi="Century Gothic" w:cs="Arial"/>
          <w:sz w:val="52"/>
          <w:szCs w:val="52"/>
        </w:rPr>
      </w:pPr>
    </w:p>
    <w:p w:rsidR="00E62296" w:rsidRPr="00E62296" w:rsidRDefault="00E62296" w:rsidP="00E62296">
      <w:pPr>
        <w:rPr>
          <w:rFonts w:ascii="Century Gothic" w:hAnsi="Century Gothic" w:cs="Arial"/>
          <w:sz w:val="52"/>
          <w:szCs w:val="52"/>
        </w:rPr>
      </w:pPr>
    </w:p>
    <w:p w:rsidR="00E62296" w:rsidRPr="00E62296" w:rsidRDefault="00E62296" w:rsidP="00E62296">
      <w:pPr>
        <w:rPr>
          <w:rFonts w:ascii="Century Gothic" w:hAnsi="Century Gothic" w:cs="Arial"/>
          <w:sz w:val="52"/>
          <w:szCs w:val="52"/>
        </w:rPr>
      </w:pPr>
    </w:p>
    <w:p w:rsidR="00E62296" w:rsidRPr="00E62296" w:rsidRDefault="00E62296" w:rsidP="00E62296">
      <w:pPr>
        <w:rPr>
          <w:rFonts w:ascii="Century Gothic" w:hAnsi="Century Gothic" w:cs="Arial"/>
          <w:sz w:val="52"/>
          <w:szCs w:val="52"/>
        </w:rPr>
      </w:pPr>
    </w:p>
    <w:p w:rsidR="00E62296" w:rsidRDefault="00E62296">
      <w:pPr>
        <w:rPr>
          <w:rFonts w:ascii="Century Gothic" w:hAnsi="Century Gothic" w:cs="Arial"/>
          <w:sz w:val="52"/>
          <w:szCs w:val="52"/>
        </w:rPr>
      </w:pPr>
      <w:r>
        <w:rPr>
          <w:rFonts w:ascii="Century Gothic" w:hAnsi="Century Gothic" w:cs="Arial"/>
          <w:sz w:val="52"/>
          <w:szCs w:val="52"/>
        </w:rPr>
        <w:br w:type="page"/>
      </w:r>
    </w:p>
    <w:p w:rsidR="00E62296" w:rsidRDefault="00E62296" w:rsidP="00E62296">
      <w:pPr>
        <w:jc w:val="center"/>
        <w:rPr>
          <w:rFonts w:ascii="Century Gothic" w:hAnsi="Century Gothic" w:cs="Arial"/>
          <w:b/>
          <w:color w:val="161086"/>
          <w:sz w:val="52"/>
          <w:szCs w:val="52"/>
        </w:rPr>
      </w:pPr>
    </w:p>
    <w:p w:rsidR="00E62296" w:rsidRDefault="00E62296" w:rsidP="00E62296">
      <w:pPr>
        <w:jc w:val="center"/>
        <w:rPr>
          <w:rFonts w:ascii="Century Gothic" w:hAnsi="Century Gothic" w:cs="Arial"/>
          <w:b/>
          <w:color w:val="161086"/>
          <w:sz w:val="52"/>
          <w:szCs w:val="52"/>
        </w:rPr>
      </w:pPr>
    </w:p>
    <w:p w:rsidR="00E62296" w:rsidRDefault="00E62296" w:rsidP="00E62296">
      <w:pPr>
        <w:jc w:val="center"/>
        <w:rPr>
          <w:rFonts w:ascii="Century Gothic" w:hAnsi="Century Gothic" w:cs="Arial"/>
          <w:b/>
          <w:color w:val="161086"/>
          <w:sz w:val="52"/>
          <w:szCs w:val="52"/>
        </w:rPr>
      </w:pPr>
    </w:p>
    <w:p w:rsidR="00E62296" w:rsidRDefault="00E62296" w:rsidP="00E62296">
      <w:pPr>
        <w:jc w:val="center"/>
        <w:rPr>
          <w:rFonts w:ascii="Century Gothic" w:hAnsi="Century Gothic" w:cs="Arial"/>
          <w:b/>
          <w:color w:val="161086"/>
          <w:sz w:val="52"/>
          <w:szCs w:val="52"/>
        </w:rPr>
      </w:pPr>
    </w:p>
    <w:p w:rsidR="00E62296" w:rsidRDefault="00E62296" w:rsidP="00E62296">
      <w:pPr>
        <w:jc w:val="center"/>
        <w:rPr>
          <w:rFonts w:ascii="Century Gothic" w:hAnsi="Century Gothic" w:cs="Arial"/>
          <w:b/>
          <w:color w:val="161086"/>
          <w:sz w:val="52"/>
          <w:szCs w:val="52"/>
        </w:rPr>
      </w:pPr>
      <w:r>
        <w:rPr>
          <w:rFonts w:ascii="Century Gothic" w:hAnsi="Century Gothic" w:cs="Arial"/>
          <w:b/>
          <w:color w:val="161086"/>
          <w:sz w:val="52"/>
          <w:szCs w:val="52"/>
        </w:rPr>
        <w:t xml:space="preserve">CONSTANCIA DE ENTREGA DE LOS INSTRUMENTOS DE PLANIFICACIÓN </w:t>
      </w:r>
      <w:r w:rsidRPr="000F58B7">
        <w:rPr>
          <w:rFonts w:ascii="Century Gothic" w:hAnsi="Century Gothic" w:cs="Arial"/>
          <w:b/>
          <w:color w:val="161086"/>
          <w:sz w:val="52"/>
          <w:szCs w:val="52"/>
        </w:rPr>
        <w:t xml:space="preserve">VINCULADO EN </w:t>
      </w:r>
      <w:r>
        <w:rPr>
          <w:rFonts w:ascii="Century Gothic" w:hAnsi="Century Gothic" w:cs="Arial"/>
          <w:b/>
          <w:color w:val="161086"/>
          <w:sz w:val="52"/>
          <w:szCs w:val="52"/>
        </w:rPr>
        <w:t>SIPLAN</w:t>
      </w:r>
    </w:p>
    <w:p w:rsidR="00E62296" w:rsidRDefault="00E62296">
      <w:pPr>
        <w:rPr>
          <w:rFonts w:ascii="Century Gothic" w:hAnsi="Century Gothic" w:cs="Arial"/>
          <w:b/>
          <w:color w:val="161086"/>
          <w:sz w:val="52"/>
          <w:szCs w:val="52"/>
        </w:rPr>
      </w:pPr>
      <w:r>
        <w:rPr>
          <w:rFonts w:ascii="Century Gothic" w:hAnsi="Century Gothic" w:cs="Arial"/>
          <w:b/>
          <w:color w:val="161086"/>
          <w:sz w:val="52"/>
          <w:szCs w:val="52"/>
        </w:rPr>
        <w:br w:type="page"/>
      </w:r>
    </w:p>
    <w:p w:rsidR="00E62296" w:rsidRDefault="00E62296" w:rsidP="00E62296">
      <w:pPr>
        <w:jc w:val="center"/>
        <w:rPr>
          <w:rFonts w:ascii="Century Gothic" w:hAnsi="Century Gothic" w:cs="Arial"/>
          <w:b/>
          <w:color w:val="161086"/>
          <w:sz w:val="52"/>
          <w:szCs w:val="52"/>
        </w:rPr>
      </w:pPr>
      <w:r>
        <w:rPr>
          <w:rFonts w:ascii="Century Gothic" w:hAnsi="Century Gothic" w:cs="Arial"/>
          <w:b/>
          <w:noProof/>
          <w:color w:val="161086"/>
          <w:sz w:val="52"/>
          <w:szCs w:val="52"/>
          <w:lang w:eastAsia="es-GT"/>
        </w:rPr>
        <w:lastRenderedPageBreak/>
        <w:drawing>
          <wp:anchor distT="0" distB="0" distL="114300" distR="114300" simplePos="0" relativeHeight="251957760" behindDoc="0" locked="0" layoutInCell="1" allowOverlap="1" wp14:anchorId="2B914CBA" wp14:editId="003954D0">
            <wp:simplePos x="0" y="0"/>
            <wp:positionH relativeFrom="column">
              <wp:posOffset>1692910</wp:posOffset>
            </wp:positionH>
            <wp:positionV relativeFrom="paragraph">
              <wp:posOffset>46355</wp:posOffset>
            </wp:positionV>
            <wp:extent cx="5963920" cy="4779645"/>
            <wp:effectExtent l="0" t="0" r="0" b="1905"/>
            <wp:wrapSquare wrapText="bothSides"/>
            <wp:docPr id="42" name="Imagen 42" descr="C:\Users\rpalacios\Desktop\PLANI 2021\PEI POM POA 2022\DOCUMENTO 2022\DTP´S\SKM_C4582201041502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palacios\Desktop\PLANI 2021\PEI POM POA 2022\DOCUMENTO 2022\DTP´S\SKM_C45822010415020_00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63920" cy="4779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3892" w:rsidRPr="00E62296" w:rsidRDefault="00823892" w:rsidP="00E62296">
      <w:pPr>
        <w:jc w:val="right"/>
        <w:rPr>
          <w:rFonts w:ascii="Century Gothic" w:hAnsi="Century Gothic" w:cs="Arial"/>
          <w:sz w:val="52"/>
          <w:szCs w:val="52"/>
        </w:rPr>
      </w:pPr>
    </w:p>
    <w:sectPr w:rsidR="00823892" w:rsidRPr="00E62296" w:rsidSect="00174DE2">
      <w:pgSz w:w="18720" w:h="12240" w:orient="landscape" w:code="14"/>
      <w:pgMar w:top="1985" w:right="1985" w:bottom="1418" w:left="1985" w:header="425" w:footer="408"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7E67" w:rsidRDefault="008B7E67" w:rsidP="0026236C">
      <w:pPr>
        <w:spacing w:after="0" w:line="240" w:lineRule="auto"/>
      </w:pPr>
      <w:r>
        <w:separator/>
      </w:r>
    </w:p>
  </w:endnote>
  <w:endnote w:type="continuationSeparator" w:id="0">
    <w:p w:rsidR="008B7E67" w:rsidRDefault="008B7E67" w:rsidP="002623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3"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Iskoola Pota">
    <w:panose1 w:val="020B0502040204020203"/>
    <w:charset w:val="00"/>
    <w:family w:val="swiss"/>
    <w:pitch w:val="variable"/>
    <w:sig w:usb0="00000003" w:usb1="00000000" w:usb2="00000200" w:usb3="00000000" w:csb0="00000001"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Helveti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70B7" w:rsidRDefault="006770B7" w:rsidP="00BD6D1F">
    <w:pPr>
      <w:pStyle w:val="Piedepgina"/>
    </w:pPr>
  </w:p>
  <w:p w:rsidR="006770B7" w:rsidRDefault="006770B7" w:rsidP="00BD6D1F">
    <w:pPr>
      <w:pStyle w:val="Piedepgina"/>
      <w:ind w:left="-14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70B7" w:rsidRDefault="006770B7" w:rsidP="00BD6D1F">
    <w:pPr>
      <w:pStyle w:val="Piedepgina"/>
    </w:pPr>
    <w:r>
      <w:rPr>
        <w:noProof/>
        <w:lang w:eastAsia="es-GT"/>
      </w:rPr>
      <w:drawing>
        <wp:anchor distT="0" distB="0" distL="114300" distR="114300" simplePos="0" relativeHeight="251668480" behindDoc="1" locked="0" layoutInCell="1" allowOverlap="1" wp14:anchorId="3230253C" wp14:editId="7C114DF4">
          <wp:simplePos x="0" y="0"/>
          <wp:positionH relativeFrom="margin">
            <wp:posOffset>-1185545</wp:posOffset>
          </wp:positionH>
          <wp:positionV relativeFrom="paragraph">
            <wp:posOffset>-53975</wp:posOffset>
          </wp:positionV>
          <wp:extent cx="11683218" cy="55960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n título-6.jpg"/>
                  <pic:cNvPicPr/>
                </pic:nvPicPr>
                <pic:blipFill>
                  <a:blip r:embed="rId1">
                    <a:extLst>
                      <a:ext uri="{28A0092B-C50C-407E-A947-70E740481C1C}">
                        <a14:useLocalDpi xmlns:a14="http://schemas.microsoft.com/office/drawing/2010/main" val="0"/>
                      </a:ext>
                    </a:extLst>
                  </a:blip>
                  <a:stretch>
                    <a:fillRect/>
                  </a:stretch>
                </pic:blipFill>
                <pic:spPr>
                  <a:xfrm>
                    <a:off x="0" y="0"/>
                    <a:ext cx="11683218" cy="559600"/>
                  </a:xfrm>
                  <a:prstGeom prst="rect">
                    <a:avLst/>
                  </a:prstGeom>
                </pic:spPr>
              </pic:pic>
            </a:graphicData>
          </a:graphic>
          <wp14:sizeRelH relativeFrom="page">
            <wp14:pctWidth>0</wp14:pctWidth>
          </wp14:sizeRelH>
          <wp14:sizeRelV relativeFrom="page">
            <wp14:pctHeight>0</wp14:pctHeight>
          </wp14:sizeRelV>
        </wp:anchor>
      </w:drawing>
    </w:r>
  </w:p>
  <w:p w:rsidR="006770B7" w:rsidRDefault="006770B7" w:rsidP="00B73722">
    <w:pPr>
      <w:pStyle w:val="Piedepgina"/>
      <w:tabs>
        <w:tab w:val="left" w:pos="6120"/>
      </w:tabs>
      <w:ind w:left="-1418"/>
      <w:jc w:val="left"/>
    </w:pP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70B7" w:rsidRDefault="006770B7" w:rsidP="003D07E9">
    <w:pPr>
      <w:pStyle w:val="Piedepgina"/>
    </w:pPr>
    <w:r w:rsidRPr="00B21270">
      <w:rPr>
        <w:noProof/>
        <w:lang w:eastAsia="es-GT"/>
      </w:rPr>
      <w:drawing>
        <wp:anchor distT="0" distB="0" distL="114300" distR="114300" simplePos="0" relativeHeight="251657216" behindDoc="1" locked="0" layoutInCell="1" allowOverlap="1" wp14:anchorId="6394904E" wp14:editId="5570DE38">
          <wp:simplePos x="0" y="0"/>
          <wp:positionH relativeFrom="column">
            <wp:posOffset>-1184275</wp:posOffset>
          </wp:positionH>
          <wp:positionV relativeFrom="paragraph">
            <wp:posOffset>1865630</wp:posOffset>
          </wp:positionV>
          <wp:extent cx="7581900" cy="949325"/>
          <wp:effectExtent l="0" t="0" r="0" b="3175"/>
          <wp:wrapNone/>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tio azu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84474" cy="949989"/>
                  </a:xfrm>
                  <a:prstGeom prst="rect">
                    <a:avLst/>
                  </a:prstGeom>
                </pic:spPr>
              </pic:pic>
            </a:graphicData>
          </a:graphic>
        </wp:anchor>
      </w:drawing>
    </w:r>
  </w:p>
  <w:p w:rsidR="006770B7" w:rsidRDefault="006770B7" w:rsidP="003D07E9">
    <w:pPr>
      <w:pStyle w:val="Piedepgina"/>
      <w:ind w:left="-141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70B7" w:rsidRDefault="006770B7" w:rsidP="003D07E9">
    <w:pPr>
      <w:pStyle w:val="Piedepgina"/>
    </w:pPr>
    <w:r>
      <w:rPr>
        <w:noProof/>
        <w:lang w:eastAsia="es-GT"/>
      </w:rPr>
      <w:drawing>
        <wp:anchor distT="0" distB="0" distL="114300" distR="114300" simplePos="0" relativeHeight="251674624" behindDoc="1" locked="0" layoutInCell="1" allowOverlap="1" wp14:anchorId="6C838E99" wp14:editId="0E02873C">
          <wp:simplePos x="0" y="0"/>
          <wp:positionH relativeFrom="margin">
            <wp:posOffset>-1166495</wp:posOffset>
          </wp:positionH>
          <wp:positionV relativeFrom="paragraph">
            <wp:posOffset>-33655</wp:posOffset>
          </wp:positionV>
          <wp:extent cx="11683218" cy="55960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n título-6.jpg"/>
                  <pic:cNvPicPr/>
                </pic:nvPicPr>
                <pic:blipFill>
                  <a:blip r:embed="rId1">
                    <a:extLst>
                      <a:ext uri="{28A0092B-C50C-407E-A947-70E740481C1C}">
                        <a14:useLocalDpi xmlns:a14="http://schemas.microsoft.com/office/drawing/2010/main" val="0"/>
                      </a:ext>
                    </a:extLst>
                  </a:blip>
                  <a:stretch>
                    <a:fillRect/>
                  </a:stretch>
                </pic:blipFill>
                <pic:spPr>
                  <a:xfrm>
                    <a:off x="0" y="0"/>
                    <a:ext cx="11683218" cy="559600"/>
                  </a:xfrm>
                  <a:prstGeom prst="rect">
                    <a:avLst/>
                  </a:prstGeom>
                </pic:spPr>
              </pic:pic>
            </a:graphicData>
          </a:graphic>
          <wp14:sizeRelH relativeFrom="page">
            <wp14:pctWidth>0</wp14:pctWidth>
          </wp14:sizeRelH>
          <wp14:sizeRelV relativeFrom="page">
            <wp14:pctHeight>0</wp14:pctHeight>
          </wp14:sizeRelV>
        </wp:anchor>
      </w:drawing>
    </w:r>
    <w:r w:rsidRPr="00B21270">
      <w:rPr>
        <w:noProof/>
        <w:lang w:eastAsia="es-GT"/>
      </w:rPr>
      <w:drawing>
        <wp:anchor distT="0" distB="0" distL="114300" distR="114300" simplePos="0" relativeHeight="251658240" behindDoc="1" locked="0" layoutInCell="1" allowOverlap="1" wp14:anchorId="120AC1D2" wp14:editId="41BA5188">
          <wp:simplePos x="0" y="0"/>
          <wp:positionH relativeFrom="column">
            <wp:posOffset>-1184275</wp:posOffset>
          </wp:positionH>
          <wp:positionV relativeFrom="paragraph">
            <wp:posOffset>1865630</wp:posOffset>
          </wp:positionV>
          <wp:extent cx="7581900" cy="949325"/>
          <wp:effectExtent l="0" t="0" r="0" b="3175"/>
          <wp:wrapNone/>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tio azul.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584474" cy="949989"/>
                  </a:xfrm>
                  <a:prstGeom prst="rect">
                    <a:avLst/>
                  </a:prstGeom>
                </pic:spPr>
              </pic:pic>
            </a:graphicData>
          </a:graphic>
        </wp:anchor>
      </w:drawing>
    </w:r>
  </w:p>
  <w:p w:rsidR="006770B7" w:rsidRDefault="006770B7" w:rsidP="003D07E9">
    <w:pPr>
      <w:pStyle w:val="Piedepgina"/>
      <w:ind w:left="-1418"/>
    </w:pPr>
    <w:r w:rsidRPr="00750E53">
      <w:rPr>
        <w:noProof/>
        <w:lang w:eastAsia="es-GT"/>
      </w:rPr>
      <w:drawing>
        <wp:anchor distT="0" distB="0" distL="114300" distR="114300" simplePos="0" relativeHeight="251672576" behindDoc="1" locked="0" layoutInCell="1" allowOverlap="1" wp14:anchorId="23D6A9BF" wp14:editId="7D3AC7F8">
          <wp:simplePos x="0" y="0"/>
          <wp:positionH relativeFrom="margin">
            <wp:posOffset>-984250</wp:posOffset>
          </wp:positionH>
          <wp:positionV relativeFrom="paragraph">
            <wp:posOffset>1903730</wp:posOffset>
          </wp:positionV>
          <wp:extent cx="1983105" cy="801370"/>
          <wp:effectExtent l="0" t="0" r="0" b="0"/>
          <wp:wrapNone/>
          <wp:docPr id="13" name="Imagen 13" descr="D:\SANTA_CATARINA_PINULA\Logos\Logo - Santa Catarina Pinula (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NTA_CATARINA_PINULA\Logos\Logo - Santa Catarina Pinula (H).pn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1983105" cy="80137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7E67" w:rsidRDefault="008B7E67" w:rsidP="0026236C">
      <w:pPr>
        <w:spacing w:after="0" w:line="240" w:lineRule="auto"/>
      </w:pPr>
      <w:r>
        <w:separator/>
      </w:r>
    </w:p>
  </w:footnote>
  <w:footnote w:type="continuationSeparator" w:id="0">
    <w:p w:rsidR="008B7E67" w:rsidRDefault="008B7E67" w:rsidP="002623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70B7" w:rsidRDefault="006770B7" w:rsidP="00040ECD">
    <w:pPr>
      <w:pStyle w:val="Encabezado"/>
    </w:pPr>
    <w:r w:rsidRPr="00750E53">
      <w:rPr>
        <w:noProof/>
        <w:lang w:eastAsia="es-GT"/>
      </w:rPr>
      <w:drawing>
        <wp:anchor distT="0" distB="0" distL="114300" distR="114300" simplePos="0" relativeHeight="251666432" behindDoc="1" locked="0" layoutInCell="1" allowOverlap="1" wp14:anchorId="6EBE1382" wp14:editId="0CFF54F2">
          <wp:simplePos x="0" y="0"/>
          <wp:positionH relativeFrom="margin">
            <wp:posOffset>-927100</wp:posOffset>
          </wp:positionH>
          <wp:positionV relativeFrom="paragraph">
            <wp:posOffset>-337820</wp:posOffset>
          </wp:positionV>
          <wp:extent cx="1983534" cy="801859"/>
          <wp:effectExtent l="0" t="0" r="0" b="0"/>
          <wp:wrapThrough wrapText="bothSides">
            <wp:wrapPolygon edited="0">
              <wp:start x="2075" y="0"/>
              <wp:lineTo x="0" y="1540"/>
              <wp:lineTo x="0" y="14377"/>
              <wp:lineTo x="622" y="18485"/>
              <wp:lineTo x="6640" y="21052"/>
              <wp:lineTo x="12450" y="21052"/>
              <wp:lineTo x="14939" y="21052"/>
              <wp:lineTo x="21372" y="19512"/>
              <wp:lineTo x="21372" y="3081"/>
              <wp:lineTo x="18882" y="1540"/>
              <wp:lineTo x="3320" y="0"/>
              <wp:lineTo x="2075" y="0"/>
            </wp:wrapPolygon>
          </wp:wrapThrough>
          <wp:docPr id="2" name="Imagen 2" descr="D:\SANTA_CATARINA_PINULA\Logos\Logo - Santa Catarina Pinula (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NTA_CATARINA_PINULA\Logos\Logo - Santa Catarina Pinula (H).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83534" cy="8018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70B7" w:rsidRDefault="006770B7" w:rsidP="003D07E9">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5512505"/>
      <w:docPartObj>
        <w:docPartGallery w:val="Page Numbers (Top of Page)"/>
        <w:docPartUnique/>
      </w:docPartObj>
    </w:sdtPr>
    <w:sdtEndPr>
      <w:rPr>
        <w:color w:val="244061" w:themeColor="accent1" w:themeShade="80"/>
      </w:rPr>
    </w:sdtEndPr>
    <w:sdtContent>
      <w:p w:rsidR="006770B7" w:rsidRPr="004B3008" w:rsidRDefault="006770B7">
        <w:pPr>
          <w:pStyle w:val="Encabezado"/>
          <w:jc w:val="right"/>
          <w:rPr>
            <w:color w:val="244061" w:themeColor="accent1" w:themeShade="80"/>
          </w:rPr>
        </w:pPr>
        <w:r w:rsidRPr="00750E53">
          <w:rPr>
            <w:noProof/>
            <w:lang w:eastAsia="es-GT"/>
          </w:rPr>
          <w:drawing>
            <wp:anchor distT="0" distB="0" distL="114300" distR="114300" simplePos="0" relativeHeight="251670528" behindDoc="1" locked="0" layoutInCell="1" allowOverlap="1" wp14:anchorId="7D35979C" wp14:editId="0C064398">
              <wp:simplePos x="0" y="0"/>
              <wp:positionH relativeFrom="margin">
                <wp:posOffset>-819785</wp:posOffset>
              </wp:positionH>
              <wp:positionV relativeFrom="paragraph">
                <wp:posOffset>-309880</wp:posOffset>
              </wp:positionV>
              <wp:extent cx="1983105" cy="801370"/>
              <wp:effectExtent l="0" t="0" r="0" b="0"/>
              <wp:wrapNone/>
              <wp:docPr id="11" name="Imagen 11" descr="D:\SANTA_CATARINA_PINULA\Logos\Logo - Santa Catarina Pinula (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NTA_CATARINA_PINULA\Logos\Logo - Santa Catarina Pinula (H).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83105" cy="801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008">
          <w:rPr>
            <w:color w:val="244061" w:themeColor="accent1" w:themeShade="80"/>
          </w:rPr>
          <w:fldChar w:fldCharType="begin"/>
        </w:r>
        <w:r w:rsidRPr="004B3008">
          <w:rPr>
            <w:color w:val="244061" w:themeColor="accent1" w:themeShade="80"/>
          </w:rPr>
          <w:instrText>PAGE   \* MERGEFORMAT</w:instrText>
        </w:r>
        <w:r w:rsidRPr="004B3008">
          <w:rPr>
            <w:color w:val="244061" w:themeColor="accent1" w:themeShade="80"/>
          </w:rPr>
          <w:fldChar w:fldCharType="separate"/>
        </w:r>
        <w:r w:rsidRPr="009475FB">
          <w:rPr>
            <w:noProof/>
            <w:color w:val="244061" w:themeColor="accent1" w:themeShade="80"/>
            <w:lang w:val="es-ES"/>
          </w:rPr>
          <w:t>1</w:t>
        </w:r>
        <w:r w:rsidRPr="004B3008">
          <w:rPr>
            <w:color w:val="244061" w:themeColor="accent1" w:themeShade="80"/>
          </w:rPr>
          <w:fldChar w:fldCharType="end"/>
        </w:r>
      </w:p>
    </w:sdtContent>
  </w:sdt>
  <w:p w:rsidR="006770B7" w:rsidRDefault="006770B7">
    <w:pPr>
      <w:pStyle w:val="Encabezado"/>
      <w:jc w:val="right"/>
    </w:pPr>
  </w:p>
  <w:p w:rsidR="006770B7" w:rsidRDefault="006770B7" w:rsidP="003D07E9">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244061" w:themeColor="accent1" w:themeShade="80"/>
      </w:rPr>
      <w:id w:val="1546560316"/>
      <w:docPartObj>
        <w:docPartGallery w:val="Page Numbers (Top of Page)"/>
        <w:docPartUnique/>
      </w:docPartObj>
    </w:sdtPr>
    <w:sdtContent>
      <w:p w:rsidR="006770B7" w:rsidRPr="004B3008" w:rsidRDefault="006770B7">
        <w:pPr>
          <w:pStyle w:val="Encabezado"/>
          <w:jc w:val="right"/>
          <w:rPr>
            <w:color w:val="244061" w:themeColor="accent1" w:themeShade="80"/>
          </w:rPr>
        </w:pPr>
        <w:r w:rsidRPr="004B3008">
          <w:rPr>
            <w:color w:val="244061" w:themeColor="accent1" w:themeShade="80"/>
          </w:rPr>
          <w:fldChar w:fldCharType="begin"/>
        </w:r>
        <w:r w:rsidRPr="004B3008">
          <w:rPr>
            <w:color w:val="244061" w:themeColor="accent1" w:themeShade="80"/>
          </w:rPr>
          <w:instrText>PAGE   \* MERGEFORMAT</w:instrText>
        </w:r>
        <w:r w:rsidRPr="004B3008">
          <w:rPr>
            <w:color w:val="244061" w:themeColor="accent1" w:themeShade="80"/>
          </w:rPr>
          <w:fldChar w:fldCharType="separate"/>
        </w:r>
        <w:r w:rsidRPr="009475FB">
          <w:rPr>
            <w:noProof/>
            <w:color w:val="244061" w:themeColor="accent1" w:themeShade="80"/>
            <w:lang w:val="es-ES"/>
          </w:rPr>
          <w:t>2</w:t>
        </w:r>
        <w:r w:rsidRPr="004B3008">
          <w:rPr>
            <w:color w:val="244061" w:themeColor="accent1" w:themeShade="80"/>
          </w:rPr>
          <w:fldChar w:fldCharType="end"/>
        </w:r>
      </w:p>
    </w:sdtContent>
  </w:sdt>
  <w:p w:rsidR="006770B7" w:rsidRDefault="006770B7" w:rsidP="003D07E9">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8198383"/>
      <w:docPartObj>
        <w:docPartGallery w:val="Page Numbers (Top of Page)"/>
        <w:docPartUnique/>
      </w:docPartObj>
    </w:sdtPr>
    <w:sdtEndPr>
      <w:rPr>
        <w:color w:val="244061" w:themeColor="accent1" w:themeShade="80"/>
      </w:rPr>
    </w:sdtEndPr>
    <w:sdtContent>
      <w:p w:rsidR="006770B7" w:rsidRPr="004B3008" w:rsidRDefault="006770B7">
        <w:pPr>
          <w:pStyle w:val="Encabezado"/>
          <w:jc w:val="right"/>
          <w:rPr>
            <w:color w:val="244061" w:themeColor="accent1" w:themeShade="80"/>
          </w:rPr>
        </w:pPr>
        <w:r w:rsidRPr="00750E53">
          <w:rPr>
            <w:noProof/>
            <w:lang w:eastAsia="es-GT"/>
          </w:rPr>
          <w:drawing>
            <wp:anchor distT="0" distB="0" distL="114300" distR="114300" simplePos="0" relativeHeight="251676672" behindDoc="1" locked="0" layoutInCell="1" allowOverlap="1" wp14:anchorId="2B2B9405" wp14:editId="41DA3DD9">
              <wp:simplePos x="0" y="0"/>
              <wp:positionH relativeFrom="margin">
                <wp:posOffset>-831215</wp:posOffset>
              </wp:positionH>
              <wp:positionV relativeFrom="paragraph">
                <wp:posOffset>-109220</wp:posOffset>
              </wp:positionV>
              <wp:extent cx="1983105" cy="801370"/>
              <wp:effectExtent l="0" t="0" r="0" b="0"/>
              <wp:wrapSquare wrapText="bothSides"/>
              <wp:docPr id="25" name="Imagen 25" descr="D:\SANTA_CATARINA_PINULA\Logos\Logo - Santa Catarina Pinula (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NTA_CATARINA_PINULA\Logos\Logo - Santa Catarina Pinula (H).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83105" cy="801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008">
          <w:rPr>
            <w:color w:val="244061" w:themeColor="accent1" w:themeShade="80"/>
          </w:rPr>
          <w:fldChar w:fldCharType="begin"/>
        </w:r>
        <w:r w:rsidRPr="004B3008">
          <w:rPr>
            <w:color w:val="244061" w:themeColor="accent1" w:themeShade="80"/>
          </w:rPr>
          <w:instrText>PAGE   \* MERGEFORMAT</w:instrText>
        </w:r>
        <w:r w:rsidRPr="004B3008">
          <w:rPr>
            <w:color w:val="244061" w:themeColor="accent1" w:themeShade="80"/>
          </w:rPr>
          <w:fldChar w:fldCharType="separate"/>
        </w:r>
        <w:r w:rsidR="006247BD" w:rsidRPr="006247BD">
          <w:rPr>
            <w:noProof/>
            <w:color w:val="244061" w:themeColor="accent1" w:themeShade="80"/>
            <w:lang w:val="es-ES"/>
          </w:rPr>
          <w:t>128</w:t>
        </w:r>
        <w:r w:rsidRPr="004B3008">
          <w:rPr>
            <w:color w:val="244061" w:themeColor="accent1" w:themeShade="8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Bandera de Guatemala" style="width:15pt;height:9.75pt;visibility:visible" o:bullet="t">
        <v:imagedata r:id="rId1" o:title=""/>
      </v:shape>
    </w:pict>
  </w:numPicBullet>
  <w:numPicBullet w:numPicBulletId="1">
    <w:pict>
      <v:shape id="_x0000_i1036" type="#_x0000_t75" style="width:11.25pt;height:11.25pt" o:bullet="t">
        <v:imagedata r:id="rId2" o:title="BD10264_"/>
      </v:shape>
    </w:pict>
  </w:numPicBullet>
  <w:numPicBullet w:numPicBulletId="2">
    <w:pict>
      <v:shape id="_x0000_i1037" type="#_x0000_t75" style="width:11.25pt;height:11.25pt" o:bullet="t">
        <v:imagedata r:id="rId3" o:title="mso3049"/>
      </v:shape>
    </w:pict>
  </w:numPicBullet>
  <w:abstractNum w:abstractNumId="0">
    <w:nsid w:val="076D2007"/>
    <w:multiLevelType w:val="hybridMultilevel"/>
    <w:tmpl w:val="7876B284"/>
    <w:lvl w:ilvl="0" w:tplc="42B21770">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nsid w:val="0D966C72"/>
    <w:multiLevelType w:val="hybridMultilevel"/>
    <w:tmpl w:val="4868244E"/>
    <w:lvl w:ilvl="0" w:tplc="3F422130">
      <w:start w:val="3"/>
      <w:numFmt w:val="upperRoman"/>
      <w:lvlText w:val="%1."/>
      <w:lvlJc w:val="left"/>
      <w:pPr>
        <w:ind w:left="1800" w:hanging="720"/>
      </w:pPr>
      <w:rPr>
        <w:rFonts w:ascii="Century Gothic" w:hAnsi="Century Gothic" w:hint="default"/>
        <w:b/>
        <w:sz w:val="26"/>
        <w:szCs w:val="26"/>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
    <w:nsid w:val="0DC906ED"/>
    <w:multiLevelType w:val="hybridMultilevel"/>
    <w:tmpl w:val="C56EC97E"/>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3">
    <w:nsid w:val="0E156D67"/>
    <w:multiLevelType w:val="hybridMultilevel"/>
    <w:tmpl w:val="1A0C95DE"/>
    <w:lvl w:ilvl="0" w:tplc="4C70F198">
      <w:start w:val="6"/>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E5C0E2A"/>
    <w:multiLevelType w:val="hybridMultilevel"/>
    <w:tmpl w:val="C332C790"/>
    <w:lvl w:ilvl="0" w:tplc="9CF61BE2">
      <w:start w:val="4"/>
      <w:numFmt w:val="upperRoman"/>
      <w:lvlText w:val="%1."/>
      <w:lvlJc w:val="left"/>
      <w:pPr>
        <w:ind w:left="1080" w:hanging="720"/>
      </w:pPr>
      <w:rPr>
        <w:rFonts w:hint="default"/>
        <w:color w:val="002060"/>
      </w:rPr>
    </w:lvl>
    <w:lvl w:ilvl="1" w:tplc="5A527F9C">
      <w:start w:val="1"/>
      <w:numFmt w:val="decimal"/>
      <w:lvlText w:val="%2."/>
      <w:lvlJc w:val="left"/>
      <w:pPr>
        <w:ind w:left="1440" w:hanging="360"/>
      </w:pPr>
      <w:rPr>
        <w:rFonts w:hint="default"/>
      </w:rPr>
    </w:lvl>
    <w:lvl w:ilvl="2" w:tplc="88E8B50E">
      <w:start w:val="1"/>
      <w:numFmt w:val="lowerLetter"/>
      <w:lvlText w:val="%3)"/>
      <w:lvlJc w:val="left"/>
      <w:pPr>
        <w:ind w:left="2340" w:hanging="360"/>
      </w:pPr>
      <w:rPr>
        <w:rFonts w:hint="default"/>
      </w:r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nsid w:val="0E992C5F"/>
    <w:multiLevelType w:val="hybridMultilevel"/>
    <w:tmpl w:val="EB582EC2"/>
    <w:lvl w:ilvl="0" w:tplc="67CA2626">
      <w:start w:val="1"/>
      <w:numFmt w:val="bullet"/>
      <w:lvlText w:val=""/>
      <w:lvlPicBulletId w:val="1"/>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706"/>
        </w:tabs>
        <w:ind w:left="706" w:hanging="360"/>
      </w:pPr>
      <w:rPr>
        <w:rFonts w:ascii="Courier New" w:hAnsi="Courier New" w:cs="Courier New" w:hint="default"/>
      </w:rPr>
    </w:lvl>
    <w:lvl w:ilvl="2" w:tplc="0C0A0005" w:tentative="1">
      <w:start w:val="1"/>
      <w:numFmt w:val="bullet"/>
      <w:lvlText w:val=""/>
      <w:lvlJc w:val="left"/>
      <w:pPr>
        <w:tabs>
          <w:tab w:val="num" w:pos="1426"/>
        </w:tabs>
        <w:ind w:left="1426" w:hanging="360"/>
      </w:pPr>
      <w:rPr>
        <w:rFonts w:ascii="Wingdings" w:hAnsi="Wingdings" w:hint="default"/>
      </w:rPr>
    </w:lvl>
    <w:lvl w:ilvl="3" w:tplc="0C0A0001" w:tentative="1">
      <w:start w:val="1"/>
      <w:numFmt w:val="bullet"/>
      <w:lvlText w:val=""/>
      <w:lvlJc w:val="left"/>
      <w:pPr>
        <w:tabs>
          <w:tab w:val="num" w:pos="2146"/>
        </w:tabs>
        <w:ind w:left="2146" w:hanging="360"/>
      </w:pPr>
      <w:rPr>
        <w:rFonts w:ascii="Symbol" w:hAnsi="Symbol" w:hint="default"/>
      </w:rPr>
    </w:lvl>
    <w:lvl w:ilvl="4" w:tplc="0C0A0003" w:tentative="1">
      <w:start w:val="1"/>
      <w:numFmt w:val="bullet"/>
      <w:lvlText w:val="o"/>
      <w:lvlJc w:val="left"/>
      <w:pPr>
        <w:tabs>
          <w:tab w:val="num" w:pos="2866"/>
        </w:tabs>
        <w:ind w:left="2866" w:hanging="360"/>
      </w:pPr>
      <w:rPr>
        <w:rFonts w:ascii="Courier New" w:hAnsi="Courier New" w:cs="Courier New" w:hint="default"/>
      </w:rPr>
    </w:lvl>
    <w:lvl w:ilvl="5" w:tplc="0C0A0005" w:tentative="1">
      <w:start w:val="1"/>
      <w:numFmt w:val="bullet"/>
      <w:lvlText w:val=""/>
      <w:lvlJc w:val="left"/>
      <w:pPr>
        <w:tabs>
          <w:tab w:val="num" w:pos="3586"/>
        </w:tabs>
        <w:ind w:left="3586" w:hanging="360"/>
      </w:pPr>
      <w:rPr>
        <w:rFonts w:ascii="Wingdings" w:hAnsi="Wingdings" w:hint="default"/>
      </w:rPr>
    </w:lvl>
    <w:lvl w:ilvl="6" w:tplc="0C0A0001" w:tentative="1">
      <w:start w:val="1"/>
      <w:numFmt w:val="bullet"/>
      <w:lvlText w:val=""/>
      <w:lvlJc w:val="left"/>
      <w:pPr>
        <w:tabs>
          <w:tab w:val="num" w:pos="4306"/>
        </w:tabs>
        <w:ind w:left="4306" w:hanging="360"/>
      </w:pPr>
      <w:rPr>
        <w:rFonts w:ascii="Symbol" w:hAnsi="Symbol" w:hint="default"/>
      </w:rPr>
    </w:lvl>
    <w:lvl w:ilvl="7" w:tplc="0C0A0003" w:tentative="1">
      <w:start w:val="1"/>
      <w:numFmt w:val="bullet"/>
      <w:lvlText w:val="o"/>
      <w:lvlJc w:val="left"/>
      <w:pPr>
        <w:tabs>
          <w:tab w:val="num" w:pos="5026"/>
        </w:tabs>
        <w:ind w:left="5026" w:hanging="360"/>
      </w:pPr>
      <w:rPr>
        <w:rFonts w:ascii="Courier New" w:hAnsi="Courier New" w:cs="Courier New" w:hint="default"/>
      </w:rPr>
    </w:lvl>
    <w:lvl w:ilvl="8" w:tplc="0C0A0005" w:tentative="1">
      <w:start w:val="1"/>
      <w:numFmt w:val="bullet"/>
      <w:lvlText w:val=""/>
      <w:lvlJc w:val="left"/>
      <w:pPr>
        <w:tabs>
          <w:tab w:val="num" w:pos="5746"/>
        </w:tabs>
        <w:ind w:left="5746" w:hanging="360"/>
      </w:pPr>
      <w:rPr>
        <w:rFonts w:ascii="Wingdings" w:hAnsi="Wingdings" w:hint="default"/>
      </w:rPr>
    </w:lvl>
  </w:abstractNum>
  <w:abstractNum w:abstractNumId="6">
    <w:nsid w:val="0E9C2300"/>
    <w:multiLevelType w:val="hybridMultilevel"/>
    <w:tmpl w:val="EB105FBC"/>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nsid w:val="12395694"/>
    <w:multiLevelType w:val="multilevel"/>
    <w:tmpl w:val="367459AC"/>
    <w:lvl w:ilvl="0">
      <w:start w:val="1"/>
      <w:numFmt w:val="upperRoman"/>
      <w:lvlText w:val="%1."/>
      <w:lvlJc w:val="left"/>
      <w:pPr>
        <w:ind w:left="1080" w:hanging="720"/>
      </w:pPr>
      <w:rPr>
        <w:rFonts w:hint="default"/>
        <w:b/>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800" w:hanging="144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8">
    <w:nsid w:val="12A14FEF"/>
    <w:multiLevelType w:val="hybridMultilevel"/>
    <w:tmpl w:val="17626794"/>
    <w:lvl w:ilvl="0" w:tplc="F05821F6">
      <w:start w:val="1"/>
      <w:numFmt w:val="bullet"/>
      <w:lvlText w:val="-"/>
      <w:lvlJc w:val="left"/>
      <w:pPr>
        <w:ind w:left="720" w:hanging="360"/>
      </w:pPr>
      <w:rPr>
        <w:rFonts w:ascii="Trebuchet MS" w:eastAsia="Times New Roman" w:hAnsi="Trebuchet MS" w:cs="Calibri" w:hint="default"/>
      </w:rPr>
    </w:lvl>
    <w:lvl w:ilvl="1" w:tplc="F05821F6">
      <w:start w:val="1"/>
      <w:numFmt w:val="bullet"/>
      <w:lvlText w:val="-"/>
      <w:lvlJc w:val="left"/>
      <w:pPr>
        <w:ind w:left="1440" w:hanging="360"/>
      </w:pPr>
      <w:rPr>
        <w:rFonts w:ascii="Trebuchet MS" w:eastAsia="Times New Roman" w:hAnsi="Trebuchet MS" w:cs="Calibri" w:hint="default"/>
      </w:rPr>
    </w:lvl>
    <w:lvl w:ilvl="2" w:tplc="100A0005">
      <w:start w:val="1"/>
      <w:numFmt w:val="bullet"/>
      <w:lvlText w:val=""/>
      <w:lvlJc w:val="left"/>
      <w:pPr>
        <w:ind w:left="2160" w:hanging="360"/>
      </w:pPr>
      <w:rPr>
        <w:rFonts w:ascii="Wingdings" w:hAnsi="Wingdings" w:hint="default"/>
      </w:rPr>
    </w:lvl>
    <w:lvl w:ilvl="3" w:tplc="100A0005">
      <w:start w:val="1"/>
      <w:numFmt w:val="bullet"/>
      <w:lvlText w:val=""/>
      <w:lvlJc w:val="left"/>
      <w:pPr>
        <w:ind w:left="2880" w:hanging="360"/>
      </w:pPr>
      <w:rPr>
        <w:rFonts w:ascii="Wingdings" w:hAnsi="Wingdings"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9">
    <w:nsid w:val="151F68F2"/>
    <w:multiLevelType w:val="hybridMultilevel"/>
    <w:tmpl w:val="A386CC60"/>
    <w:lvl w:ilvl="0" w:tplc="48DCB134">
      <w:start w:val="1"/>
      <w:numFmt w:val="low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nsid w:val="19017E50"/>
    <w:multiLevelType w:val="hybridMultilevel"/>
    <w:tmpl w:val="7C1A5F1C"/>
    <w:lvl w:ilvl="0" w:tplc="0B620C70">
      <w:start w:val="1"/>
      <w:numFmt w:val="bullet"/>
      <w:lvlText w:val="-"/>
      <w:lvlJc w:val="left"/>
      <w:pPr>
        <w:ind w:left="720" w:hanging="360"/>
      </w:pPr>
      <w:rPr>
        <w:rFonts w:ascii="Arial" w:eastAsia="Arial" w:hAnsi="Arial" w:cs="Arial" w:hint="default"/>
        <w:b w:val="0"/>
        <w:i w:val="0"/>
        <w:strike w:val="0"/>
        <w:dstrike w:val="0"/>
        <w:color w:val="000000"/>
        <w:sz w:val="22"/>
        <w:szCs w:val="22"/>
        <w:u w:val="none" w:color="000000"/>
        <w:effect w:val="none"/>
        <w:bdr w:val="none" w:sz="0" w:space="0" w:color="auto" w:frame="1"/>
        <w:vertAlign w:val="baseline"/>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
    <w:nsid w:val="1B22208A"/>
    <w:multiLevelType w:val="hybridMultilevel"/>
    <w:tmpl w:val="30F82AC8"/>
    <w:lvl w:ilvl="0" w:tplc="67CA2626">
      <w:start w:val="1"/>
      <w:numFmt w:val="bullet"/>
      <w:lvlText w:val=""/>
      <w:lvlPicBulletId w:val="1"/>
      <w:lvlJc w:val="left"/>
      <w:pPr>
        <w:tabs>
          <w:tab w:val="num" w:pos="1094"/>
        </w:tabs>
        <w:ind w:left="1094"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nsid w:val="1C71587D"/>
    <w:multiLevelType w:val="hybridMultilevel"/>
    <w:tmpl w:val="D0E09DAE"/>
    <w:lvl w:ilvl="0" w:tplc="100A0001">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81783D"/>
    <w:multiLevelType w:val="hybridMultilevel"/>
    <w:tmpl w:val="C7907C58"/>
    <w:lvl w:ilvl="0" w:tplc="BF781650">
      <w:start w:val="1"/>
      <w:numFmt w:val="decimal"/>
      <w:lvlText w:val="%1."/>
      <w:lvlJc w:val="left"/>
      <w:pPr>
        <w:ind w:left="720" w:hanging="360"/>
      </w:pPr>
      <w:rPr>
        <w:b/>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nsid w:val="235D4EE9"/>
    <w:multiLevelType w:val="hybridMultilevel"/>
    <w:tmpl w:val="F04A073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28993581"/>
    <w:multiLevelType w:val="hybridMultilevel"/>
    <w:tmpl w:val="C142ADB2"/>
    <w:lvl w:ilvl="0" w:tplc="F05821F6">
      <w:start w:val="1"/>
      <w:numFmt w:val="bullet"/>
      <w:lvlText w:val="-"/>
      <w:lvlJc w:val="left"/>
      <w:pPr>
        <w:ind w:left="360" w:hanging="360"/>
      </w:pPr>
      <w:rPr>
        <w:rFonts w:ascii="Trebuchet MS" w:eastAsia="Times New Roman" w:hAnsi="Trebuchet MS" w:cs="Calibri" w:hint="default"/>
      </w:rPr>
    </w:lvl>
    <w:lvl w:ilvl="1" w:tplc="100A0003">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6">
    <w:nsid w:val="2A217C64"/>
    <w:multiLevelType w:val="hybridMultilevel"/>
    <w:tmpl w:val="C526E936"/>
    <w:lvl w:ilvl="0" w:tplc="100A0017">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7">
    <w:nsid w:val="2E91396C"/>
    <w:multiLevelType w:val="hybridMultilevel"/>
    <w:tmpl w:val="9D52DEBC"/>
    <w:lvl w:ilvl="0" w:tplc="8340D678">
      <w:start w:val="1"/>
      <w:numFmt w:val="decimal"/>
      <w:lvlText w:val="%1."/>
      <w:lvlJc w:val="left"/>
      <w:pPr>
        <w:ind w:left="1068" w:hanging="360"/>
      </w:pPr>
      <w:rPr>
        <w:rFonts w:hint="default"/>
        <w:b/>
      </w:rPr>
    </w:lvl>
    <w:lvl w:ilvl="1" w:tplc="100A0019" w:tentative="1">
      <w:start w:val="1"/>
      <w:numFmt w:val="lowerLetter"/>
      <w:lvlText w:val="%2."/>
      <w:lvlJc w:val="left"/>
      <w:pPr>
        <w:ind w:left="1788" w:hanging="360"/>
      </w:pPr>
    </w:lvl>
    <w:lvl w:ilvl="2" w:tplc="100A001B" w:tentative="1">
      <w:start w:val="1"/>
      <w:numFmt w:val="lowerRoman"/>
      <w:lvlText w:val="%3."/>
      <w:lvlJc w:val="right"/>
      <w:pPr>
        <w:ind w:left="2508" w:hanging="180"/>
      </w:pPr>
    </w:lvl>
    <w:lvl w:ilvl="3" w:tplc="100A000F" w:tentative="1">
      <w:start w:val="1"/>
      <w:numFmt w:val="decimal"/>
      <w:lvlText w:val="%4."/>
      <w:lvlJc w:val="left"/>
      <w:pPr>
        <w:ind w:left="3228" w:hanging="360"/>
      </w:pPr>
    </w:lvl>
    <w:lvl w:ilvl="4" w:tplc="100A0019" w:tentative="1">
      <w:start w:val="1"/>
      <w:numFmt w:val="lowerLetter"/>
      <w:lvlText w:val="%5."/>
      <w:lvlJc w:val="left"/>
      <w:pPr>
        <w:ind w:left="3948" w:hanging="360"/>
      </w:pPr>
    </w:lvl>
    <w:lvl w:ilvl="5" w:tplc="100A001B" w:tentative="1">
      <w:start w:val="1"/>
      <w:numFmt w:val="lowerRoman"/>
      <w:lvlText w:val="%6."/>
      <w:lvlJc w:val="right"/>
      <w:pPr>
        <w:ind w:left="4668" w:hanging="180"/>
      </w:pPr>
    </w:lvl>
    <w:lvl w:ilvl="6" w:tplc="100A000F" w:tentative="1">
      <w:start w:val="1"/>
      <w:numFmt w:val="decimal"/>
      <w:lvlText w:val="%7."/>
      <w:lvlJc w:val="left"/>
      <w:pPr>
        <w:ind w:left="5388" w:hanging="360"/>
      </w:pPr>
    </w:lvl>
    <w:lvl w:ilvl="7" w:tplc="100A0019" w:tentative="1">
      <w:start w:val="1"/>
      <w:numFmt w:val="lowerLetter"/>
      <w:lvlText w:val="%8."/>
      <w:lvlJc w:val="left"/>
      <w:pPr>
        <w:ind w:left="6108" w:hanging="360"/>
      </w:pPr>
    </w:lvl>
    <w:lvl w:ilvl="8" w:tplc="100A001B" w:tentative="1">
      <w:start w:val="1"/>
      <w:numFmt w:val="lowerRoman"/>
      <w:lvlText w:val="%9."/>
      <w:lvlJc w:val="right"/>
      <w:pPr>
        <w:ind w:left="6828" w:hanging="180"/>
      </w:pPr>
    </w:lvl>
  </w:abstractNum>
  <w:abstractNum w:abstractNumId="18">
    <w:nsid w:val="2FB86229"/>
    <w:multiLevelType w:val="hybridMultilevel"/>
    <w:tmpl w:val="24A66D9C"/>
    <w:lvl w:ilvl="0" w:tplc="0F6C213A">
      <w:start w:val="5"/>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nsid w:val="353B4872"/>
    <w:multiLevelType w:val="multilevel"/>
    <w:tmpl w:val="0F0CA00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nsid w:val="367859B4"/>
    <w:multiLevelType w:val="hybridMultilevel"/>
    <w:tmpl w:val="4B5A0A50"/>
    <w:lvl w:ilvl="0" w:tplc="100A0005">
      <w:start w:val="1"/>
      <w:numFmt w:val="bullet"/>
      <w:lvlText w:val=""/>
      <w:lvlJc w:val="left"/>
      <w:pPr>
        <w:ind w:left="720" w:hanging="360"/>
      </w:pPr>
      <w:rPr>
        <w:rFonts w:ascii="Wingdings" w:hAnsi="Wingdings" w:hint="default"/>
        <w:color w:val="1F497D"/>
      </w:rPr>
    </w:lvl>
    <w:lvl w:ilvl="1" w:tplc="100A0003" w:tentative="1">
      <w:start w:val="1"/>
      <w:numFmt w:val="bullet"/>
      <w:lvlText w:val="o"/>
      <w:lvlJc w:val="left"/>
      <w:pPr>
        <w:ind w:left="1440" w:hanging="360"/>
      </w:pPr>
      <w:rPr>
        <w:rFonts w:ascii="Courier New" w:hAnsi="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1">
    <w:nsid w:val="37A26E59"/>
    <w:multiLevelType w:val="hybridMultilevel"/>
    <w:tmpl w:val="8726657C"/>
    <w:lvl w:ilvl="0" w:tplc="20BE59E2">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nsid w:val="429518C0"/>
    <w:multiLevelType w:val="hybridMultilevel"/>
    <w:tmpl w:val="D0001DBE"/>
    <w:lvl w:ilvl="0" w:tplc="D33059AC">
      <w:start w:val="1"/>
      <w:numFmt w:val="bullet"/>
      <w:lvlText w:val="⋆"/>
      <w:lvlJc w:val="left"/>
      <w:pPr>
        <w:ind w:left="720" w:hanging="360"/>
      </w:pPr>
      <w:rPr>
        <w:rFonts w:ascii="Iskoola Pota" w:hAnsi="Iskoola Pota"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3">
    <w:nsid w:val="42AF63F7"/>
    <w:multiLevelType w:val="hybridMultilevel"/>
    <w:tmpl w:val="75E8E140"/>
    <w:lvl w:ilvl="0" w:tplc="F05821F6">
      <w:start w:val="1"/>
      <w:numFmt w:val="bullet"/>
      <w:lvlText w:val="-"/>
      <w:lvlJc w:val="left"/>
      <w:pPr>
        <w:ind w:left="360" w:hanging="360"/>
      </w:pPr>
      <w:rPr>
        <w:rFonts w:ascii="Trebuchet MS" w:eastAsia="Times New Roman" w:hAnsi="Trebuchet MS" w:cs="Calibri"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4">
    <w:nsid w:val="47595920"/>
    <w:multiLevelType w:val="multilevel"/>
    <w:tmpl w:val="D4AEAE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nsid w:val="4D6E378C"/>
    <w:multiLevelType w:val="hybridMultilevel"/>
    <w:tmpl w:val="541871A6"/>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6">
    <w:nsid w:val="50F20C8A"/>
    <w:multiLevelType w:val="hybridMultilevel"/>
    <w:tmpl w:val="6C3000DC"/>
    <w:lvl w:ilvl="0" w:tplc="100A000B">
      <w:start w:val="1"/>
      <w:numFmt w:val="bullet"/>
      <w:lvlText w:val=""/>
      <w:lvlJc w:val="left"/>
      <w:pPr>
        <w:ind w:left="360" w:hanging="360"/>
      </w:pPr>
      <w:rPr>
        <w:rFonts w:ascii="Wingdings" w:hAnsi="Wingdings" w:hint="default"/>
      </w:rPr>
    </w:lvl>
    <w:lvl w:ilvl="1" w:tplc="100A0003">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7">
    <w:nsid w:val="519D380B"/>
    <w:multiLevelType w:val="hybridMultilevel"/>
    <w:tmpl w:val="8A9640C6"/>
    <w:lvl w:ilvl="0" w:tplc="5E463356">
      <w:start w:val="1"/>
      <w:numFmt w:val="bullet"/>
      <w:lvlText w:val=""/>
      <w:lvlPicBulletId w:val="0"/>
      <w:lvlJc w:val="left"/>
      <w:pPr>
        <w:tabs>
          <w:tab w:val="num" w:pos="720"/>
        </w:tabs>
        <w:ind w:left="720" w:hanging="360"/>
      </w:pPr>
      <w:rPr>
        <w:rFonts w:ascii="Symbol" w:hAnsi="Symbol" w:hint="default"/>
      </w:rPr>
    </w:lvl>
    <w:lvl w:ilvl="1" w:tplc="FBD6F29E" w:tentative="1">
      <w:start w:val="1"/>
      <w:numFmt w:val="bullet"/>
      <w:lvlText w:val=""/>
      <w:lvlJc w:val="left"/>
      <w:pPr>
        <w:tabs>
          <w:tab w:val="num" w:pos="1440"/>
        </w:tabs>
        <w:ind w:left="1440" w:hanging="360"/>
      </w:pPr>
      <w:rPr>
        <w:rFonts w:ascii="Symbol" w:hAnsi="Symbol" w:hint="default"/>
      </w:rPr>
    </w:lvl>
    <w:lvl w:ilvl="2" w:tplc="295ACFAC" w:tentative="1">
      <w:start w:val="1"/>
      <w:numFmt w:val="bullet"/>
      <w:lvlText w:val=""/>
      <w:lvlJc w:val="left"/>
      <w:pPr>
        <w:tabs>
          <w:tab w:val="num" w:pos="2160"/>
        </w:tabs>
        <w:ind w:left="2160" w:hanging="360"/>
      </w:pPr>
      <w:rPr>
        <w:rFonts w:ascii="Symbol" w:hAnsi="Symbol" w:hint="default"/>
      </w:rPr>
    </w:lvl>
    <w:lvl w:ilvl="3" w:tplc="6F326FDA" w:tentative="1">
      <w:start w:val="1"/>
      <w:numFmt w:val="bullet"/>
      <w:lvlText w:val=""/>
      <w:lvlJc w:val="left"/>
      <w:pPr>
        <w:tabs>
          <w:tab w:val="num" w:pos="2880"/>
        </w:tabs>
        <w:ind w:left="2880" w:hanging="360"/>
      </w:pPr>
      <w:rPr>
        <w:rFonts w:ascii="Symbol" w:hAnsi="Symbol" w:hint="default"/>
      </w:rPr>
    </w:lvl>
    <w:lvl w:ilvl="4" w:tplc="9A6C8A70" w:tentative="1">
      <w:start w:val="1"/>
      <w:numFmt w:val="bullet"/>
      <w:lvlText w:val=""/>
      <w:lvlJc w:val="left"/>
      <w:pPr>
        <w:tabs>
          <w:tab w:val="num" w:pos="3600"/>
        </w:tabs>
        <w:ind w:left="3600" w:hanging="360"/>
      </w:pPr>
      <w:rPr>
        <w:rFonts w:ascii="Symbol" w:hAnsi="Symbol" w:hint="default"/>
      </w:rPr>
    </w:lvl>
    <w:lvl w:ilvl="5" w:tplc="774882BC" w:tentative="1">
      <w:start w:val="1"/>
      <w:numFmt w:val="bullet"/>
      <w:lvlText w:val=""/>
      <w:lvlJc w:val="left"/>
      <w:pPr>
        <w:tabs>
          <w:tab w:val="num" w:pos="4320"/>
        </w:tabs>
        <w:ind w:left="4320" w:hanging="360"/>
      </w:pPr>
      <w:rPr>
        <w:rFonts w:ascii="Symbol" w:hAnsi="Symbol" w:hint="default"/>
      </w:rPr>
    </w:lvl>
    <w:lvl w:ilvl="6" w:tplc="F386F356" w:tentative="1">
      <w:start w:val="1"/>
      <w:numFmt w:val="bullet"/>
      <w:lvlText w:val=""/>
      <w:lvlJc w:val="left"/>
      <w:pPr>
        <w:tabs>
          <w:tab w:val="num" w:pos="5040"/>
        </w:tabs>
        <w:ind w:left="5040" w:hanging="360"/>
      </w:pPr>
      <w:rPr>
        <w:rFonts w:ascii="Symbol" w:hAnsi="Symbol" w:hint="default"/>
      </w:rPr>
    </w:lvl>
    <w:lvl w:ilvl="7" w:tplc="D2EAE04C" w:tentative="1">
      <w:start w:val="1"/>
      <w:numFmt w:val="bullet"/>
      <w:lvlText w:val=""/>
      <w:lvlJc w:val="left"/>
      <w:pPr>
        <w:tabs>
          <w:tab w:val="num" w:pos="5760"/>
        </w:tabs>
        <w:ind w:left="5760" w:hanging="360"/>
      </w:pPr>
      <w:rPr>
        <w:rFonts w:ascii="Symbol" w:hAnsi="Symbol" w:hint="default"/>
      </w:rPr>
    </w:lvl>
    <w:lvl w:ilvl="8" w:tplc="4EE62AA0" w:tentative="1">
      <w:start w:val="1"/>
      <w:numFmt w:val="bullet"/>
      <w:lvlText w:val=""/>
      <w:lvlJc w:val="left"/>
      <w:pPr>
        <w:tabs>
          <w:tab w:val="num" w:pos="6480"/>
        </w:tabs>
        <w:ind w:left="6480" w:hanging="360"/>
      </w:pPr>
      <w:rPr>
        <w:rFonts w:ascii="Symbol" w:hAnsi="Symbol" w:hint="default"/>
      </w:rPr>
    </w:lvl>
  </w:abstractNum>
  <w:abstractNum w:abstractNumId="28">
    <w:nsid w:val="51C424C0"/>
    <w:multiLevelType w:val="hybridMultilevel"/>
    <w:tmpl w:val="7AD229FE"/>
    <w:lvl w:ilvl="0" w:tplc="587ADA02">
      <w:start w:val="1"/>
      <w:numFmt w:val="bullet"/>
      <w:lvlText w:val=""/>
      <w:lvlJc w:val="left"/>
      <w:pPr>
        <w:ind w:left="720" w:hanging="360"/>
      </w:pPr>
      <w:rPr>
        <w:rFonts w:ascii="Symbol" w:hAnsi="Symbol" w:hint="default"/>
        <w:sz w:val="24"/>
        <w:szCs w:val="24"/>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9">
    <w:nsid w:val="547A1B67"/>
    <w:multiLevelType w:val="hybridMultilevel"/>
    <w:tmpl w:val="0B98396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0">
    <w:nsid w:val="593F1F1A"/>
    <w:multiLevelType w:val="multilevel"/>
    <w:tmpl w:val="A1B4F1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nsid w:val="5AFC3518"/>
    <w:multiLevelType w:val="hybridMultilevel"/>
    <w:tmpl w:val="1CAEC11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2">
    <w:nsid w:val="5D3D3077"/>
    <w:multiLevelType w:val="hybridMultilevel"/>
    <w:tmpl w:val="FC2236BC"/>
    <w:lvl w:ilvl="0" w:tplc="D33059AC">
      <w:start w:val="1"/>
      <w:numFmt w:val="bullet"/>
      <w:lvlText w:val="⋆"/>
      <w:lvlJc w:val="left"/>
      <w:pPr>
        <w:ind w:left="2160" w:hanging="360"/>
      </w:pPr>
      <w:rPr>
        <w:rFonts w:ascii="Iskoola Pota" w:hAnsi="Iskoola Pota" w:hint="default"/>
      </w:rPr>
    </w:lvl>
    <w:lvl w:ilvl="1" w:tplc="100A0003" w:tentative="1">
      <w:start w:val="1"/>
      <w:numFmt w:val="bullet"/>
      <w:lvlText w:val="o"/>
      <w:lvlJc w:val="left"/>
      <w:pPr>
        <w:ind w:left="1440" w:hanging="360"/>
      </w:pPr>
      <w:rPr>
        <w:rFonts w:ascii="Courier New" w:hAnsi="Courier New" w:hint="default"/>
      </w:rPr>
    </w:lvl>
    <w:lvl w:ilvl="2" w:tplc="100A0005">
      <w:start w:val="1"/>
      <w:numFmt w:val="bullet"/>
      <w:lvlText w:val=""/>
      <w:lvlJc w:val="left"/>
      <w:pPr>
        <w:ind w:left="502" w:hanging="360"/>
      </w:pPr>
      <w:rPr>
        <w:rFonts w:ascii="Wingdings" w:hAnsi="Wingdings" w:hint="default"/>
        <w:color w:val="1F497D"/>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3">
    <w:nsid w:val="62BC057D"/>
    <w:multiLevelType w:val="hybridMultilevel"/>
    <w:tmpl w:val="83A01EF4"/>
    <w:lvl w:ilvl="0" w:tplc="100A0017">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34">
    <w:nsid w:val="645261C1"/>
    <w:multiLevelType w:val="multilevel"/>
    <w:tmpl w:val="CAE44C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66B46042"/>
    <w:multiLevelType w:val="hybridMultilevel"/>
    <w:tmpl w:val="FC3050B0"/>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6">
    <w:nsid w:val="682B7D0E"/>
    <w:multiLevelType w:val="hybridMultilevel"/>
    <w:tmpl w:val="1460FA82"/>
    <w:lvl w:ilvl="0" w:tplc="100A0007">
      <w:start w:val="1"/>
      <w:numFmt w:val="bullet"/>
      <w:lvlText w:val=""/>
      <w:lvlPicBulletId w:val="2"/>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6E08697E"/>
    <w:multiLevelType w:val="hybridMultilevel"/>
    <w:tmpl w:val="A9ACA5D8"/>
    <w:lvl w:ilvl="0" w:tplc="100A0001">
      <w:start w:val="1"/>
      <w:numFmt w:val="bullet"/>
      <w:lvlText w:val=""/>
      <w:lvlJc w:val="left"/>
      <w:pPr>
        <w:ind w:left="36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8">
    <w:nsid w:val="70EF5FA8"/>
    <w:multiLevelType w:val="hybridMultilevel"/>
    <w:tmpl w:val="86BAF28A"/>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9">
    <w:nsid w:val="765D12AA"/>
    <w:multiLevelType w:val="hybridMultilevel"/>
    <w:tmpl w:val="5A3AC06C"/>
    <w:lvl w:ilvl="0" w:tplc="100A0005">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0">
    <w:nsid w:val="7A3B7CE1"/>
    <w:multiLevelType w:val="hybridMultilevel"/>
    <w:tmpl w:val="CF1E5C74"/>
    <w:lvl w:ilvl="0" w:tplc="338CDD1E">
      <w:start w:val="1"/>
      <w:numFmt w:val="decimal"/>
      <w:lvlText w:val="%1."/>
      <w:lvlJc w:val="left"/>
      <w:pPr>
        <w:ind w:left="786" w:hanging="360"/>
      </w:pPr>
      <w:rPr>
        <w:b/>
      </w:rPr>
    </w:lvl>
    <w:lvl w:ilvl="1" w:tplc="100A000F">
      <w:start w:val="1"/>
      <w:numFmt w:val="decimal"/>
      <w:lvlText w:val="%2."/>
      <w:lvlJc w:val="left"/>
      <w:pPr>
        <w:ind w:left="1506" w:hanging="360"/>
      </w:pPr>
    </w:lvl>
    <w:lvl w:ilvl="2" w:tplc="55E8388E">
      <w:start w:val="8"/>
      <w:numFmt w:val="upperRoman"/>
      <w:lvlText w:val="%3."/>
      <w:lvlJc w:val="left"/>
      <w:pPr>
        <w:ind w:left="2766" w:hanging="720"/>
      </w:pPr>
      <w:rPr>
        <w:rFonts w:hint="default"/>
        <w:b/>
      </w:rPr>
    </w:lvl>
    <w:lvl w:ilvl="3" w:tplc="100A000F" w:tentative="1">
      <w:start w:val="1"/>
      <w:numFmt w:val="decimal"/>
      <w:lvlText w:val="%4."/>
      <w:lvlJc w:val="left"/>
      <w:pPr>
        <w:ind w:left="2946" w:hanging="360"/>
      </w:pPr>
    </w:lvl>
    <w:lvl w:ilvl="4" w:tplc="100A0019" w:tentative="1">
      <w:start w:val="1"/>
      <w:numFmt w:val="lowerLetter"/>
      <w:lvlText w:val="%5."/>
      <w:lvlJc w:val="left"/>
      <w:pPr>
        <w:ind w:left="3666" w:hanging="360"/>
      </w:pPr>
    </w:lvl>
    <w:lvl w:ilvl="5" w:tplc="100A001B" w:tentative="1">
      <w:start w:val="1"/>
      <w:numFmt w:val="lowerRoman"/>
      <w:lvlText w:val="%6."/>
      <w:lvlJc w:val="right"/>
      <w:pPr>
        <w:ind w:left="4386" w:hanging="180"/>
      </w:pPr>
    </w:lvl>
    <w:lvl w:ilvl="6" w:tplc="100A000F" w:tentative="1">
      <w:start w:val="1"/>
      <w:numFmt w:val="decimal"/>
      <w:lvlText w:val="%7."/>
      <w:lvlJc w:val="left"/>
      <w:pPr>
        <w:ind w:left="5106" w:hanging="360"/>
      </w:pPr>
    </w:lvl>
    <w:lvl w:ilvl="7" w:tplc="100A0019" w:tentative="1">
      <w:start w:val="1"/>
      <w:numFmt w:val="lowerLetter"/>
      <w:lvlText w:val="%8."/>
      <w:lvlJc w:val="left"/>
      <w:pPr>
        <w:ind w:left="5826" w:hanging="360"/>
      </w:pPr>
    </w:lvl>
    <w:lvl w:ilvl="8" w:tplc="100A001B" w:tentative="1">
      <w:start w:val="1"/>
      <w:numFmt w:val="lowerRoman"/>
      <w:lvlText w:val="%9."/>
      <w:lvlJc w:val="right"/>
      <w:pPr>
        <w:ind w:left="6546" w:hanging="180"/>
      </w:pPr>
    </w:lvl>
  </w:abstractNum>
  <w:num w:numId="1">
    <w:abstractNumId w:val="32"/>
  </w:num>
  <w:num w:numId="2">
    <w:abstractNumId w:val="20"/>
  </w:num>
  <w:num w:numId="3">
    <w:abstractNumId w:val="27"/>
  </w:num>
  <w:num w:numId="4">
    <w:abstractNumId w:val="39"/>
  </w:num>
  <w:num w:numId="5">
    <w:abstractNumId w:val="8"/>
  </w:num>
  <w:num w:numId="6">
    <w:abstractNumId w:val="40"/>
  </w:num>
  <w:num w:numId="7">
    <w:abstractNumId w:val="38"/>
  </w:num>
  <w:num w:numId="8">
    <w:abstractNumId w:val="23"/>
  </w:num>
  <w:num w:numId="9">
    <w:abstractNumId w:val="15"/>
  </w:num>
  <w:num w:numId="10">
    <w:abstractNumId w:val="21"/>
  </w:num>
  <w:num w:numId="11">
    <w:abstractNumId w:val="4"/>
  </w:num>
  <w:num w:numId="12">
    <w:abstractNumId w:val="13"/>
  </w:num>
  <w:num w:numId="13">
    <w:abstractNumId w:val="33"/>
  </w:num>
  <w:num w:numId="14">
    <w:abstractNumId w:val="31"/>
  </w:num>
  <w:num w:numId="15">
    <w:abstractNumId w:val="37"/>
  </w:num>
  <w:num w:numId="16">
    <w:abstractNumId w:val="2"/>
  </w:num>
  <w:num w:numId="17">
    <w:abstractNumId w:val="26"/>
  </w:num>
  <w:num w:numId="18">
    <w:abstractNumId w:val="6"/>
  </w:num>
  <w:num w:numId="19">
    <w:abstractNumId w:val="35"/>
  </w:num>
  <w:num w:numId="20">
    <w:abstractNumId w:val="16"/>
  </w:num>
  <w:num w:numId="21">
    <w:abstractNumId w:val="36"/>
  </w:num>
  <w:num w:numId="22">
    <w:abstractNumId w:val="14"/>
  </w:num>
  <w:num w:numId="23">
    <w:abstractNumId w:val="1"/>
  </w:num>
  <w:num w:numId="24">
    <w:abstractNumId w:val="3"/>
  </w:num>
  <w:num w:numId="25">
    <w:abstractNumId w:val="9"/>
  </w:num>
  <w:num w:numId="26">
    <w:abstractNumId w:val="25"/>
  </w:num>
  <w:num w:numId="27">
    <w:abstractNumId w:val="29"/>
  </w:num>
  <w:num w:numId="28">
    <w:abstractNumId w:val="12"/>
  </w:num>
  <w:num w:numId="29">
    <w:abstractNumId w:val="5"/>
  </w:num>
  <w:num w:numId="30">
    <w:abstractNumId w:val="22"/>
  </w:num>
  <w:num w:numId="31">
    <w:abstractNumId w:val="28"/>
  </w:num>
  <w:num w:numId="32">
    <w:abstractNumId w:val="0"/>
  </w:num>
  <w:num w:numId="33">
    <w:abstractNumId w:val="11"/>
  </w:num>
  <w:num w:numId="34">
    <w:abstractNumId w:val="19"/>
  </w:num>
  <w:num w:numId="35">
    <w:abstractNumId w:val="34"/>
  </w:num>
  <w:num w:numId="36">
    <w:abstractNumId w:val="30"/>
  </w:num>
  <w:num w:numId="37">
    <w:abstractNumId w:val="24"/>
  </w:num>
  <w:num w:numId="38">
    <w:abstractNumId w:val="18"/>
  </w:num>
  <w:num w:numId="39">
    <w:abstractNumId w:val="17"/>
  </w:num>
  <w:num w:numId="40">
    <w:abstractNumId w:val="7"/>
  </w:num>
  <w:num w:numId="41">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236C"/>
    <w:rsid w:val="0000096C"/>
    <w:rsid w:val="00002371"/>
    <w:rsid w:val="00002574"/>
    <w:rsid w:val="000028CF"/>
    <w:rsid w:val="00002D8E"/>
    <w:rsid w:val="000039B4"/>
    <w:rsid w:val="00004F7F"/>
    <w:rsid w:val="000058B1"/>
    <w:rsid w:val="0000668F"/>
    <w:rsid w:val="000071DA"/>
    <w:rsid w:val="00007B3D"/>
    <w:rsid w:val="000127F0"/>
    <w:rsid w:val="00012AEB"/>
    <w:rsid w:val="00012BFC"/>
    <w:rsid w:val="0001397A"/>
    <w:rsid w:val="00013EE7"/>
    <w:rsid w:val="000142E3"/>
    <w:rsid w:val="00014A1E"/>
    <w:rsid w:val="000152EB"/>
    <w:rsid w:val="000160A0"/>
    <w:rsid w:val="00016199"/>
    <w:rsid w:val="000162D6"/>
    <w:rsid w:val="000162F7"/>
    <w:rsid w:val="00016736"/>
    <w:rsid w:val="00016A45"/>
    <w:rsid w:val="00016BE8"/>
    <w:rsid w:val="0001702B"/>
    <w:rsid w:val="00017377"/>
    <w:rsid w:val="000200B1"/>
    <w:rsid w:val="00020331"/>
    <w:rsid w:val="00020B0C"/>
    <w:rsid w:val="000218A9"/>
    <w:rsid w:val="00021B77"/>
    <w:rsid w:val="00021BEF"/>
    <w:rsid w:val="00023382"/>
    <w:rsid w:val="000234E5"/>
    <w:rsid w:val="00023E55"/>
    <w:rsid w:val="00024587"/>
    <w:rsid w:val="00024DE1"/>
    <w:rsid w:val="00025C71"/>
    <w:rsid w:val="00025F26"/>
    <w:rsid w:val="0002610D"/>
    <w:rsid w:val="000271A4"/>
    <w:rsid w:val="000271C9"/>
    <w:rsid w:val="00027689"/>
    <w:rsid w:val="00030078"/>
    <w:rsid w:val="0003014A"/>
    <w:rsid w:val="000304F7"/>
    <w:rsid w:val="00030F11"/>
    <w:rsid w:val="00031343"/>
    <w:rsid w:val="00032609"/>
    <w:rsid w:val="00032B06"/>
    <w:rsid w:val="0003574E"/>
    <w:rsid w:val="000358EC"/>
    <w:rsid w:val="000366C7"/>
    <w:rsid w:val="00037454"/>
    <w:rsid w:val="00037713"/>
    <w:rsid w:val="00040C50"/>
    <w:rsid w:val="00040ECD"/>
    <w:rsid w:val="000413C0"/>
    <w:rsid w:val="00042719"/>
    <w:rsid w:val="00042A0C"/>
    <w:rsid w:val="000435C8"/>
    <w:rsid w:val="000451F1"/>
    <w:rsid w:val="00045F32"/>
    <w:rsid w:val="000467EA"/>
    <w:rsid w:val="00046E7B"/>
    <w:rsid w:val="00047962"/>
    <w:rsid w:val="00047AE5"/>
    <w:rsid w:val="000500E1"/>
    <w:rsid w:val="00050130"/>
    <w:rsid w:val="00050C4D"/>
    <w:rsid w:val="000516F6"/>
    <w:rsid w:val="00051971"/>
    <w:rsid w:val="00051AB7"/>
    <w:rsid w:val="00051E3A"/>
    <w:rsid w:val="000528C4"/>
    <w:rsid w:val="00052E51"/>
    <w:rsid w:val="00053A67"/>
    <w:rsid w:val="000549AB"/>
    <w:rsid w:val="00055A8C"/>
    <w:rsid w:val="000560DE"/>
    <w:rsid w:val="000566E7"/>
    <w:rsid w:val="000573F8"/>
    <w:rsid w:val="00057472"/>
    <w:rsid w:val="00060C6C"/>
    <w:rsid w:val="000612AB"/>
    <w:rsid w:val="0006168E"/>
    <w:rsid w:val="00063489"/>
    <w:rsid w:val="00065E58"/>
    <w:rsid w:val="0007013D"/>
    <w:rsid w:val="00070673"/>
    <w:rsid w:val="00070A88"/>
    <w:rsid w:val="00072063"/>
    <w:rsid w:val="00072153"/>
    <w:rsid w:val="000741E3"/>
    <w:rsid w:val="00074826"/>
    <w:rsid w:val="00074E85"/>
    <w:rsid w:val="00075A21"/>
    <w:rsid w:val="00075B6D"/>
    <w:rsid w:val="000779AF"/>
    <w:rsid w:val="0008008A"/>
    <w:rsid w:val="00080754"/>
    <w:rsid w:val="00081207"/>
    <w:rsid w:val="000816AE"/>
    <w:rsid w:val="00081DB1"/>
    <w:rsid w:val="00081E22"/>
    <w:rsid w:val="000837EA"/>
    <w:rsid w:val="000838AB"/>
    <w:rsid w:val="00083C43"/>
    <w:rsid w:val="0008402D"/>
    <w:rsid w:val="00086051"/>
    <w:rsid w:val="00086A32"/>
    <w:rsid w:val="00086B99"/>
    <w:rsid w:val="00086E5A"/>
    <w:rsid w:val="00086FC8"/>
    <w:rsid w:val="00087507"/>
    <w:rsid w:val="0009050C"/>
    <w:rsid w:val="000910F5"/>
    <w:rsid w:val="00091101"/>
    <w:rsid w:val="000911DF"/>
    <w:rsid w:val="00091739"/>
    <w:rsid w:val="00091810"/>
    <w:rsid w:val="00091993"/>
    <w:rsid w:val="00092CA4"/>
    <w:rsid w:val="00093340"/>
    <w:rsid w:val="000937A4"/>
    <w:rsid w:val="00094C27"/>
    <w:rsid w:val="00095408"/>
    <w:rsid w:val="000959F0"/>
    <w:rsid w:val="00096CDB"/>
    <w:rsid w:val="00096E9D"/>
    <w:rsid w:val="00096F7D"/>
    <w:rsid w:val="00097133"/>
    <w:rsid w:val="00097405"/>
    <w:rsid w:val="000A0F16"/>
    <w:rsid w:val="000A11B1"/>
    <w:rsid w:val="000A166E"/>
    <w:rsid w:val="000A31BC"/>
    <w:rsid w:val="000A35DE"/>
    <w:rsid w:val="000A38A8"/>
    <w:rsid w:val="000A39A8"/>
    <w:rsid w:val="000A39D0"/>
    <w:rsid w:val="000A41E3"/>
    <w:rsid w:val="000A4E64"/>
    <w:rsid w:val="000A5AD6"/>
    <w:rsid w:val="000A70A1"/>
    <w:rsid w:val="000A796B"/>
    <w:rsid w:val="000A7DE5"/>
    <w:rsid w:val="000B07F6"/>
    <w:rsid w:val="000B0F6F"/>
    <w:rsid w:val="000B11CC"/>
    <w:rsid w:val="000B17D0"/>
    <w:rsid w:val="000B217A"/>
    <w:rsid w:val="000B2E09"/>
    <w:rsid w:val="000B2EC1"/>
    <w:rsid w:val="000B3408"/>
    <w:rsid w:val="000B379C"/>
    <w:rsid w:val="000B3DE5"/>
    <w:rsid w:val="000B3F31"/>
    <w:rsid w:val="000B472D"/>
    <w:rsid w:val="000B4B3C"/>
    <w:rsid w:val="000B59A0"/>
    <w:rsid w:val="000B771D"/>
    <w:rsid w:val="000C0698"/>
    <w:rsid w:val="000C1612"/>
    <w:rsid w:val="000C1C8E"/>
    <w:rsid w:val="000C2770"/>
    <w:rsid w:val="000C2E44"/>
    <w:rsid w:val="000C2F51"/>
    <w:rsid w:val="000C4023"/>
    <w:rsid w:val="000C4024"/>
    <w:rsid w:val="000C4480"/>
    <w:rsid w:val="000C4559"/>
    <w:rsid w:val="000C50B7"/>
    <w:rsid w:val="000C5AFC"/>
    <w:rsid w:val="000C6994"/>
    <w:rsid w:val="000C6BB9"/>
    <w:rsid w:val="000C74A3"/>
    <w:rsid w:val="000D1413"/>
    <w:rsid w:val="000D1B3C"/>
    <w:rsid w:val="000D2042"/>
    <w:rsid w:val="000D2372"/>
    <w:rsid w:val="000D26D7"/>
    <w:rsid w:val="000D2E4C"/>
    <w:rsid w:val="000D3692"/>
    <w:rsid w:val="000D4A17"/>
    <w:rsid w:val="000D59F3"/>
    <w:rsid w:val="000D5B35"/>
    <w:rsid w:val="000D6BC9"/>
    <w:rsid w:val="000D6E2B"/>
    <w:rsid w:val="000D73F7"/>
    <w:rsid w:val="000D74BD"/>
    <w:rsid w:val="000E03D8"/>
    <w:rsid w:val="000E28F1"/>
    <w:rsid w:val="000E29E0"/>
    <w:rsid w:val="000E2DA8"/>
    <w:rsid w:val="000E306D"/>
    <w:rsid w:val="000E5E7D"/>
    <w:rsid w:val="000E6155"/>
    <w:rsid w:val="000E65C0"/>
    <w:rsid w:val="000E7B9C"/>
    <w:rsid w:val="000F0BC0"/>
    <w:rsid w:val="000F0D9C"/>
    <w:rsid w:val="000F273D"/>
    <w:rsid w:val="000F2C35"/>
    <w:rsid w:val="000F312D"/>
    <w:rsid w:val="000F336E"/>
    <w:rsid w:val="000F3A3D"/>
    <w:rsid w:val="000F424A"/>
    <w:rsid w:val="000F4878"/>
    <w:rsid w:val="000F576B"/>
    <w:rsid w:val="000F58B7"/>
    <w:rsid w:val="000F6771"/>
    <w:rsid w:val="000F69F8"/>
    <w:rsid w:val="000F6CB9"/>
    <w:rsid w:val="000F72A9"/>
    <w:rsid w:val="000F7B1D"/>
    <w:rsid w:val="00100E37"/>
    <w:rsid w:val="0010119B"/>
    <w:rsid w:val="00101210"/>
    <w:rsid w:val="001012D3"/>
    <w:rsid w:val="001020D7"/>
    <w:rsid w:val="00102627"/>
    <w:rsid w:val="001034B9"/>
    <w:rsid w:val="001036B4"/>
    <w:rsid w:val="00103936"/>
    <w:rsid w:val="001047BC"/>
    <w:rsid w:val="00104B97"/>
    <w:rsid w:val="00105141"/>
    <w:rsid w:val="001051AE"/>
    <w:rsid w:val="001069E6"/>
    <w:rsid w:val="00107898"/>
    <w:rsid w:val="00110C89"/>
    <w:rsid w:val="00111727"/>
    <w:rsid w:val="001126BE"/>
    <w:rsid w:val="00113267"/>
    <w:rsid w:val="001151CB"/>
    <w:rsid w:val="001158C0"/>
    <w:rsid w:val="00116B44"/>
    <w:rsid w:val="00116FCA"/>
    <w:rsid w:val="001171F4"/>
    <w:rsid w:val="00117D44"/>
    <w:rsid w:val="00120242"/>
    <w:rsid w:val="001206F3"/>
    <w:rsid w:val="00120E06"/>
    <w:rsid w:val="00121320"/>
    <w:rsid w:val="00121433"/>
    <w:rsid w:val="00121D6A"/>
    <w:rsid w:val="00122617"/>
    <w:rsid w:val="00122742"/>
    <w:rsid w:val="00123384"/>
    <w:rsid w:val="00124068"/>
    <w:rsid w:val="0012428A"/>
    <w:rsid w:val="00124A8B"/>
    <w:rsid w:val="00124CF8"/>
    <w:rsid w:val="0012598B"/>
    <w:rsid w:val="00126406"/>
    <w:rsid w:val="001271AD"/>
    <w:rsid w:val="0012720F"/>
    <w:rsid w:val="001301CE"/>
    <w:rsid w:val="0013038C"/>
    <w:rsid w:val="001304D8"/>
    <w:rsid w:val="00130B20"/>
    <w:rsid w:val="00131465"/>
    <w:rsid w:val="00131AE8"/>
    <w:rsid w:val="00132021"/>
    <w:rsid w:val="001328F6"/>
    <w:rsid w:val="001333FD"/>
    <w:rsid w:val="00133916"/>
    <w:rsid w:val="00133968"/>
    <w:rsid w:val="001339F4"/>
    <w:rsid w:val="00133A42"/>
    <w:rsid w:val="00133FA2"/>
    <w:rsid w:val="001349F9"/>
    <w:rsid w:val="001355CF"/>
    <w:rsid w:val="00135815"/>
    <w:rsid w:val="001366B3"/>
    <w:rsid w:val="001402C6"/>
    <w:rsid w:val="001404CD"/>
    <w:rsid w:val="00141392"/>
    <w:rsid w:val="001427F0"/>
    <w:rsid w:val="001427FC"/>
    <w:rsid w:val="001430A6"/>
    <w:rsid w:val="00144814"/>
    <w:rsid w:val="0014553F"/>
    <w:rsid w:val="001477BE"/>
    <w:rsid w:val="00150058"/>
    <w:rsid w:val="0015119D"/>
    <w:rsid w:val="0015240F"/>
    <w:rsid w:val="001524BE"/>
    <w:rsid w:val="00152F2F"/>
    <w:rsid w:val="001545A1"/>
    <w:rsid w:val="001559C0"/>
    <w:rsid w:val="00155A7A"/>
    <w:rsid w:val="00155E47"/>
    <w:rsid w:val="00156DD2"/>
    <w:rsid w:val="00157928"/>
    <w:rsid w:val="00160205"/>
    <w:rsid w:val="001606E5"/>
    <w:rsid w:val="001628BC"/>
    <w:rsid w:val="00164024"/>
    <w:rsid w:val="00164F29"/>
    <w:rsid w:val="00165343"/>
    <w:rsid w:val="001672B1"/>
    <w:rsid w:val="00170DF3"/>
    <w:rsid w:val="00171B0D"/>
    <w:rsid w:val="001724CA"/>
    <w:rsid w:val="001728B7"/>
    <w:rsid w:val="00172CFD"/>
    <w:rsid w:val="00172D1F"/>
    <w:rsid w:val="001734E6"/>
    <w:rsid w:val="00173EBF"/>
    <w:rsid w:val="00174DE2"/>
    <w:rsid w:val="00175703"/>
    <w:rsid w:val="0017608B"/>
    <w:rsid w:val="00176B7D"/>
    <w:rsid w:val="001770B5"/>
    <w:rsid w:val="00177871"/>
    <w:rsid w:val="00181349"/>
    <w:rsid w:val="001814EE"/>
    <w:rsid w:val="00181619"/>
    <w:rsid w:val="001818EC"/>
    <w:rsid w:val="00182719"/>
    <w:rsid w:val="00182C26"/>
    <w:rsid w:val="00183221"/>
    <w:rsid w:val="001832B4"/>
    <w:rsid w:val="001840BB"/>
    <w:rsid w:val="00184455"/>
    <w:rsid w:val="001844E1"/>
    <w:rsid w:val="001857D2"/>
    <w:rsid w:val="00185A27"/>
    <w:rsid w:val="001865E2"/>
    <w:rsid w:val="00186ABF"/>
    <w:rsid w:val="0019099C"/>
    <w:rsid w:val="001922D1"/>
    <w:rsid w:val="0019320E"/>
    <w:rsid w:val="00193771"/>
    <w:rsid w:val="001950AB"/>
    <w:rsid w:val="001950E4"/>
    <w:rsid w:val="00195A06"/>
    <w:rsid w:val="00196B13"/>
    <w:rsid w:val="00197172"/>
    <w:rsid w:val="00197667"/>
    <w:rsid w:val="00197EBA"/>
    <w:rsid w:val="00197F73"/>
    <w:rsid w:val="001A102F"/>
    <w:rsid w:val="001A1063"/>
    <w:rsid w:val="001A1432"/>
    <w:rsid w:val="001A1C03"/>
    <w:rsid w:val="001A2143"/>
    <w:rsid w:val="001A2F65"/>
    <w:rsid w:val="001A343B"/>
    <w:rsid w:val="001A3F1F"/>
    <w:rsid w:val="001A59D9"/>
    <w:rsid w:val="001A69CE"/>
    <w:rsid w:val="001A6E61"/>
    <w:rsid w:val="001A6F13"/>
    <w:rsid w:val="001A74D1"/>
    <w:rsid w:val="001A7A5D"/>
    <w:rsid w:val="001A7CC6"/>
    <w:rsid w:val="001B23A0"/>
    <w:rsid w:val="001B3187"/>
    <w:rsid w:val="001B3332"/>
    <w:rsid w:val="001B461A"/>
    <w:rsid w:val="001B526A"/>
    <w:rsid w:val="001B5B00"/>
    <w:rsid w:val="001B641F"/>
    <w:rsid w:val="001B671E"/>
    <w:rsid w:val="001B6C96"/>
    <w:rsid w:val="001B6D47"/>
    <w:rsid w:val="001B6DE2"/>
    <w:rsid w:val="001C0790"/>
    <w:rsid w:val="001C0C76"/>
    <w:rsid w:val="001C0CB3"/>
    <w:rsid w:val="001C1036"/>
    <w:rsid w:val="001C1FF4"/>
    <w:rsid w:val="001C24C6"/>
    <w:rsid w:val="001C269E"/>
    <w:rsid w:val="001C332E"/>
    <w:rsid w:val="001C4F30"/>
    <w:rsid w:val="001C539D"/>
    <w:rsid w:val="001C555B"/>
    <w:rsid w:val="001C5884"/>
    <w:rsid w:val="001C5C9F"/>
    <w:rsid w:val="001C5FE5"/>
    <w:rsid w:val="001C63B4"/>
    <w:rsid w:val="001C7C3F"/>
    <w:rsid w:val="001D1432"/>
    <w:rsid w:val="001D19AA"/>
    <w:rsid w:val="001D1B27"/>
    <w:rsid w:val="001D263D"/>
    <w:rsid w:val="001D2D87"/>
    <w:rsid w:val="001D3876"/>
    <w:rsid w:val="001D3E75"/>
    <w:rsid w:val="001D43A8"/>
    <w:rsid w:val="001D4A42"/>
    <w:rsid w:val="001D4CAC"/>
    <w:rsid w:val="001D5CC6"/>
    <w:rsid w:val="001D6569"/>
    <w:rsid w:val="001D697D"/>
    <w:rsid w:val="001D6B7B"/>
    <w:rsid w:val="001D6BDC"/>
    <w:rsid w:val="001D71EC"/>
    <w:rsid w:val="001E14EF"/>
    <w:rsid w:val="001E160B"/>
    <w:rsid w:val="001E1AC1"/>
    <w:rsid w:val="001E25CA"/>
    <w:rsid w:val="001E26E2"/>
    <w:rsid w:val="001E457D"/>
    <w:rsid w:val="001E591A"/>
    <w:rsid w:val="001E6156"/>
    <w:rsid w:val="001E6216"/>
    <w:rsid w:val="001E6217"/>
    <w:rsid w:val="001E6CAE"/>
    <w:rsid w:val="001E71A9"/>
    <w:rsid w:val="001E72FE"/>
    <w:rsid w:val="001E79D2"/>
    <w:rsid w:val="001F0564"/>
    <w:rsid w:val="001F168A"/>
    <w:rsid w:val="001F2FE0"/>
    <w:rsid w:val="001F333B"/>
    <w:rsid w:val="001F3FE5"/>
    <w:rsid w:val="001F5572"/>
    <w:rsid w:val="001F5580"/>
    <w:rsid w:val="001F6502"/>
    <w:rsid w:val="001F68C2"/>
    <w:rsid w:val="001F6D5D"/>
    <w:rsid w:val="001F6F15"/>
    <w:rsid w:val="002003CF"/>
    <w:rsid w:val="002008A6"/>
    <w:rsid w:val="00200913"/>
    <w:rsid w:val="00200B02"/>
    <w:rsid w:val="0020152E"/>
    <w:rsid w:val="0020190D"/>
    <w:rsid w:val="00201ED2"/>
    <w:rsid w:val="00202956"/>
    <w:rsid w:val="00202A0D"/>
    <w:rsid w:val="00203A91"/>
    <w:rsid w:val="002054C8"/>
    <w:rsid w:val="00205726"/>
    <w:rsid w:val="00205A92"/>
    <w:rsid w:val="002066CE"/>
    <w:rsid w:val="00210643"/>
    <w:rsid w:val="002120D7"/>
    <w:rsid w:val="00213A14"/>
    <w:rsid w:val="00214211"/>
    <w:rsid w:val="00214243"/>
    <w:rsid w:val="00215DC0"/>
    <w:rsid w:val="00216132"/>
    <w:rsid w:val="0021680F"/>
    <w:rsid w:val="002215C4"/>
    <w:rsid w:val="00221FEF"/>
    <w:rsid w:val="00222755"/>
    <w:rsid w:val="00222929"/>
    <w:rsid w:val="00222EF0"/>
    <w:rsid w:val="002235A0"/>
    <w:rsid w:val="00223B39"/>
    <w:rsid w:val="0022513F"/>
    <w:rsid w:val="002267F3"/>
    <w:rsid w:val="00230738"/>
    <w:rsid w:val="0023262D"/>
    <w:rsid w:val="00233E6B"/>
    <w:rsid w:val="00234249"/>
    <w:rsid w:val="002350D7"/>
    <w:rsid w:val="00236651"/>
    <w:rsid w:val="00236948"/>
    <w:rsid w:val="00236AF3"/>
    <w:rsid w:val="002406D9"/>
    <w:rsid w:val="00241814"/>
    <w:rsid w:val="002424C0"/>
    <w:rsid w:val="00242A40"/>
    <w:rsid w:val="00243329"/>
    <w:rsid w:val="0024358B"/>
    <w:rsid w:val="00243A51"/>
    <w:rsid w:val="002444B2"/>
    <w:rsid w:val="00244D63"/>
    <w:rsid w:val="00244DE8"/>
    <w:rsid w:val="0024569A"/>
    <w:rsid w:val="002462C2"/>
    <w:rsid w:val="002465BB"/>
    <w:rsid w:val="00250638"/>
    <w:rsid w:val="00251109"/>
    <w:rsid w:val="00251334"/>
    <w:rsid w:val="00251B9A"/>
    <w:rsid w:val="00251DDA"/>
    <w:rsid w:val="00251EAA"/>
    <w:rsid w:val="00251F39"/>
    <w:rsid w:val="00253786"/>
    <w:rsid w:val="00253E26"/>
    <w:rsid w:val="00255CD2"/>
    <w:rsid w:val="00256253"/>
    <w:rsid w:val="00256730"/>
    <w:rsid w:val="00257B1E"/>
    <w:rsid w:val="00257E18"/>
    <w:rsid w:val="002604AF"/>
    <w:rsid w:val="0026236C"/>
    <w:rsid w:val="00262870"/>
    <w:rsid w:val="00262F8D"/>
    <w:rsid w:val="00263AF5"/>
    <w:rsid w:val="00264225"/>
    <w:rsid w:val="002644B2"/>
    <w:rsid w:val="00265FD9"/>
    <w:rsid w:val="002661C3"/>
    <w:rsid w:val="00266607"/>
    <w:rsid w:val="002676F0"/>
    <w:rsid w:val="00267DC9"/>
    <w:rsid w:val="00271225"/>
    <w:rsid w:val="002713C2"/>
    <w:rsid w:val="002714B2"/>
    <w:rsid w:val="00272A72"/>
    <w:rsid w:val="00272BC1"/>
    <w:rsid w:val="002731EA"/>
    <w:rsid w:val="00273656"/>
    <w:rsid w:val="002736DC"/>
    <w:rsid w:val="00273A92"/>
    <w:rsid w:val="00274C2E"/>
    <w:rsid w:val="00275633"/>
    <w:rsid w:val="002760BF"/>
    <w:rsid w:val="00276478"/>
    <w:rsid w:val="00276A9B"/>
    <w:rsid w:val="00276C1A"/>
    <w:rsid w:val="00277E03"/>
    <w:rsid w:val="002802E7"/>
    <w:rsid w:val="0028044D"/>
    <w:rsid w:val="0028109E"/>
    <w:rsid w:val="0028178E"/>
    <w:rsid w:val="00281D50"/>
    <w:rsid w:val="00281E42"/>
    <w:rsid w:val="00282410"/>
    <w:rsid w:val="002824A6"/>
    <w:rsid w:val="00282A27"/>
    <w:rsid w:val="00282C4B"/>
    <w:rsid w:val="0028332F"/>
    <w:rsid w:val="0028379B"/>
    <w:rsid w:val="00283F99"/>
    <w:rsid w:val="00284391"/>
    <w:rsid w:val="002862DF"/>
    <w:rsid w:val="0028706D"/>
    <w:rsid w:val="00287BE0"/>
    <w:rsid w:val="00287EEF"/>
    <w:rsid w:val="002902D5"/>
    <w:rsid w:val="00290819"/>
    <w:rsid w:val="002912DA"/>
    <w:rsid w:val="0029232D"/>
    <w:rsid w:val="002935D7"/>
    <w:rsid w:val="002940DD"/>
    <w:rsid w:val="00295607"/>
    <w:rsid w:val="002958FD"/>
    <w:rsid w:val="0029622C"/>
    <w:rsid w:val="00296620"/>
    <w:rsid w:val="002A0857"/>
    <w:rsid w:val="002A0AAF"/>
    <w:rsid w:val="002A0D80"/>
    <w:rsid w:val="002A10C4"/>
    <w:rsid w:val="002A34AD"/>
    <w:rsid w:val="002A3986"/>
    <w:rsid w:val="002A4298"/>
    <w:rsid w:val="002A6870"/>
    <w:rsid w:val="002A7B9E"/>
    <w:rsid w:val="002B0FA5"/>
    <w:rsid w:val="002B1A9D"/>
    <w:rsid w:val="002B21EC"/>
    <w:rsid w:val="002B3076"/>
    <w:rsid w:val="002B35A8"/>
    <w:rsid w:val="002B49BF"/>
    <w:rsid w:val="002B4CA8"/>
    <w:rsid w:val="002B4DF7"/>
    <w:rsid w:val="002B7376"/>
    <w:rsid w:val="002B7D35"/>
    <w:rsid w:val="002C0756"/>
    <w:rsid w:val="002C112F"/>
    <w:rsid w:val="002C188F"/>
    <w:rsid w:val="002C2750"/>
    <w:rsid w:val="002C2A08"/>
    <w:rsid w:val="002C3007"/>
    <w:rsid w:val="002C3506"/>
    <w:rsid w:val="002C416F"/>
    <w:rsid w:val="002C49A8"/>
    <w:rsid w:val="002C584B"/>
    <w:rsid w:val="002C6087"/>
    <w:rsid w:val="002C64B5"/>
    <w:rsid w:val="002C67A2"/>
    <w:rsid w:val="002C6928"/>
    <w:rsid w:val="002C6F01"/>
    <w:rsid w:val="002C7A62"/>
    <w:rsid w:val="002D0388"/>
    <w:rsid w:val="002D0B4C"/>
    <w:rsid w:val="002D2192"/>
    <w:rsid w:val="002D23C9"/>
    <w:rsid w:val="002D3272"/>
    <w:rsid w:val="002D3DB7"/>
    <w:rsid w:val="002D59FD"/>
    <w:rsid w:val="002D6535"/>
    <w:rsid w:val="002D7068"/>
    <w:rsid w:val="002E04AE"/>
    <w:rsid w:val="002E0DAA"/>
    <w:rsid w:val="002E1601"/>
    <w:rsid w:val="002E265E"/>
    <w:rsid w:val="002E2B71"/>
    <w:rsid w:val="002E2C46"/>
    <w:rsid w:val="002E3978"/>
    <w:rsid w:val="002E3E15"/>
    <w:rsid w:val="002E416E"/>
    <w:rsid w:val="002E41E4"/>
    <w:rsid w:val="002E4728"/>
    <w:rsid w:val="002E5217"/>
    <w:rsid w:val="002E58C1"/>
    <w:rsid w:val="002E5A9D"/>
    <w:rsid w:val="002E6F18"/>
    <w:rsid w:val="002E76A2"/>
    <w:rsid w:val="002F0345"/>
    <w:rsid w:val="002F1720"/>
    <w:rsid w:val="002F1C00"/>
    <w:rsid w:val="002F4B26"/>
    <w:rsid w:val="002F4CC0"/>
    <w:rsid w:val="002F55FE"/>
    <w:rsid w:val="002F62D0"/>
    <w:rsid w:val="0030071C"/>
    <w:rsid w:val="00300A2D"/>
    <w:rsid w:val="00301DF0"/>
    <w:rsid w:val="00301E12"/>
    <w:rsid w:val="00301FB6"/>
    <w:rsid w:val="003027AA"/>
    <w:rsid w:val="00302EED"/>
    <w:rsid w:val="00303756"/>
    <w:rsid w:val="003045BD"/>
    <w:rsid w:val="00304FE4"/>
    <w:rsid w:val="0030680D"/>
    <w:rsid w:val="00306A3F"/>
    <w:rsid w:val="0030719B"/>
    <w:rsid w:val="00307E6D"/>
    <w:rsid w:val="00307F5B"/>
    <w:rsid w:val="00310439"/>
    <w:rsid w:val="003105EE"/>
    <w:rsid w:val="00310A49"/>
    <w:rsid w:val="003119B6"/>
    <w:rsid w:val="00311B8A"/>
    <w:rsid w:val="003122A1"/>
    <w:rsid w:val="0031237B"/>
    <w:rsid w:val="00312388"/>
    <w:rsid w:val="00312402"/>
    <w:rsid w:val="00312BE1"/>
    <w:rsid w:val="003135FF"/>
    <w:rsid w:val="00313895"/>
    <w:rsid w:val="00313946"/>
    <w:rsid w:val="00313BE9"/>
    <w:rsid w:val="003142FB"/>
    <w:rsid w:val="0031533D"/>
    <w:rsid w:val="003169A5"/>
    <w:rsid w:val="00317A94"/>
    <w:rsid w:val="00320033"/>
    <w:rsid w:val="003211EE"/>
    <w:rsid w:val="00321ED7"/>
    <w:rsid w:val="0032385D"/>
    <w:rsid w:val="0032474F"/>
    <w:rsid w:val="003257CD"/>
    <w:rsid w:val="00326BD8"/>
    <w:rsid w:val="00326F62"/>
    <w:rsid w:val="0032705E"/>
    <w:rsid w:val="003270DA"/>
    <w:rsid w:val="003273BF"/>
    <w:rsid w:val="00330C34"/>
    <w:rsid w:val="00331420"/>
    <w:rsid w:val="00332584"/>
    <w:rsid w:val="003328D4"/>
    <w:rsid w:val="003337F7"/>
    <w:rsid w:val="003349DD"/>
    <w:rsid w:val="0033517D"/>
    <w:rsid w:val="0033519A"/>
    <w:rsid w:val="003352A0"/>
    <w:rsid w:val="00335321"/>
    <w:rsid w:val="003368FD"/>
    <w:rsid w:val="00337051"/>
    <w:rsid w:val="00337C5D"/>
    <w:rsid w:val="003400AD"/>
    <w:rsid w:val="00340440"/>
    <w:rsid w:val="00340A0D"/>
    <w:rsid w:val="003413A3"/>
    <w:rsid w:val="00341FA3"/>
    <w:rsid w:val="00341FC2"/>
    <w:rsid w:val="00343B8A"/>
    <w:rsid w:val="00344240"/>
    <w:rsid w:val="00345F19"/>
    <w:rsid w:val="00346219"/>
    <w:rsid w:val="0034682F"/>
    <w:rsid w:val="00350173"/>
    <w:rsid w:val="003516C7"/>
    <w:rsid w:val="00351915"/>
    <w:rsid w:val="00353276"/>
    <w:rsid w:val="0035421B"/>
    <w:rsid w:val="00354DED"/>
    <w:rsid w:val="003551F3"/>
    <w:rsid w:val="00355FDC"/>
    <w:rsid w:val="00356322"/>
    <w:rsid w:val="00356338"/>
    <w:rsid w:val="00356550"/>
    <w:rsid w:val="00356C58"/>
    <w:rsid w:val="00356F95"/>
    <w:rsid w:val="00357796"/>
    <w:rsid w:val="00357A1D"/>
    <w:rsid w:val="00357C5D"/>
    <w:rsid w:val="00357FB9"/>
    <w:rsid w:val="00360A14"/>
    <w:rsid w:val="00360EA4"/>
    <w:rsid w:val="00361078"/>
    <w:rsid w:val="003613DF"/>
    <w:rsid w:val="003615BE"/>
    <w:rsid w:val="00361EE8"/>
    <w:rsid w:val="00363527"/>
    <w:rsid w:val="00364A2E"/>
    <w:rsid w:val="00364B1E"/>
    <w:rsid w:val="00364FA8"/>
    <w:rsid w:val="003703C5"/>
    <w:rsid w:val="00370589"/>
    <w:rsid w:val="003707D7"/>
    <w:rsid w:val="00370AE1"/>
    <w:rsid w:val="00371194"/>
    <w:rsid w:val="003718EC"/>
    <w:rsid w:val="003728EA"/>
    <w:rsid w:val="0037320A"/>
    <w:rsid w:val="003744CF"/>
    <w:rsid w:val="00375893"/>
    <w:rsid w:val="00375F01"/>
    <w:rsid w:val="00376372"/>
    <w:rsid w:val="00377915"/>
    <w:rsid w:val="00377D9F"/>
    <w:rsid w:val="00380C26"/>
    <w:rsid w:val="00380D38"/>
    <w:rsid w:val="00380FC8"/>
    <w:rsid w:val="003815D8"/>
    <w:rsid w:val="00381B07"/>
    <w:rsid w:val="00382A1E"/>
    <w:rsid w:val="003834DA"/>
    <w:rsid w:val="00383C1E"/>
    <w:rsid w:val="003841A0"/>
    <w:rsid w:val="00384FB4"/>
    <w:rsid w:val="003858E6"/>
    <w:rsid w:val="00385BB0"/>
    <w:rsid w:val="00386034"/>
    <w:rsid w:val="00386647"/>
    <w:rsid w:val="00387851"/>
    <w:rsid w:val="00387CC1"/>
    <w:rsid w:val="00387DC3"/>
    <w:rsid w:val="00390547"/>
    <w:rsid w:val="00390873"/>
    <w:rsid w:val="00390F50"/>
    <w:rsid w:val="00391D25"/>
    <w:rsid w:val="003938CD"/>
    <w:rsid w:val="00393B7E"/>
    <w:rsid w:val="003943EE"/>
    <w:rsid w:val="0039473B"/>
    <w:rsid w:val="00394E5D"/>
    <w:rsid w:val="00394FE1"/>
    <w:rsid w:val="0039637D"/>
    <w:rsid w:val="0039638E"/>
    <w:rsid w:val="0039648A"/>
    <w:rsid w:val="00396F56"/>
    <w:rsid w:val="00397141"/>
    <w:rsid w:val="003A125C"/>
    <w:rsid w:val="003A2441"/>
    <w:rsid w:val="003A2485"/>
    <w:rsid w:val="003A26CC"/>
    <w:rsid w:val="003A2AF1"/>
    <w:rsid w:val="003A3772"/>
    <w:rsid w:val="003A3A7D"/>
    <w:rsid w:val="003A40B6"/>
    <w:rsid w:val="003A40C9"/>
    <w:rsid w:val="003A4382"/>
    <w:rsid w:val="003A47C1"/>
    <w:rsid w:val="003A5A52"/>
    <w:rsid w:val="003A5D35"/>
    <w:rsid w:val="003B0053"/>
    <w:rsid w:val="003B0075"/>
    <w:rsid w:val="003B02A0"/>
    <w:rsid w:val="003B08C0"/>
    <w:rsid w:val="003B0E7F"/>
    <w:rsid w:val="003B1274"/>
    <w:rsid w:val="003B1E26"/>
    <w:rsid w:val="003B27FE"/>
    <w:rsid w:val="003B3426"/>
    <w:rsid w:val="003B3613"/>
    <w:rsid w:val="003B497A"/>
    <w:rsid w:val="003B4BDE"/>
    <w:rsid w:val="003B4E10"/>
    <w:rsid w:val="003B565F"/>
    <w:rsid w:val="003B701D"/>
    <w:rsid w:val="003B7F48"/>
    <w:rsid w:val="003B7FD6"/>
    <w:rsid w:val="003C0FA4"/>
    <w:rsid w:val="003C1622"/>
    <w:rsid w:val="003C1DC3"/>
    <w:rsid w:val="003C1DFA"/>
    <w:rsid w:val="003C27F1"/>
    <w:rsid w:val="003C28DE"/>
    <w:rsid w:val="003C2F5F"/>
    <w:rsid w:val="003C5987"/>
    <w:rsid w:val="003C665D"/>
    <w:rsid w:val="003C666B"/>
    <w:rsid w:val="003C70D9"/>
    <w:rsid w:val="003C7131"/>
    <w:rsid w:val="003C79BC"/>
    <w:rsid w:val="003C7AFC"/>
    <w:rsid w:val="003C7D9B"/>
    <w:rsid w:val="003D07E9"/>
    <w:rsid w:val="003D0EB7"/>
    <w:rsid w:val="003D14D7"/>
    <w:rsid w:val="003D1964"/>
    <w:rsid w:val="003D1F57"/>
    <w:rsid w:val="003D2018"/>
    <w:rsid w:val="003D4DC3"/>
    <w:rsid w:val="003D57B0"/>
    <w:rsid w:val="003D6171"/>
    <w:rsid w:val="003D76DA"/>
    <w:rsid w:val="003D7CA1"/>
    <w:rsid w:val="003E0FE7"/>
    <w:rsid w:val="003E1220"/>
    <w:rsid w:val="003E1711"/>
    <w:rsid w:val="003E1EF3"/>
    <w:rsid w:val="003E277F"/>
    <w:rsid w:val="003E3C73"/>
    <w:rsid w:val="003E3DFC"/>
    <w:rsid w:val="003E4783"/>
    <w:rsid w:val="003E51B1"/>
    <w:rsid w:val="003E6787"/>
    <w:rsid w:val="003E7721"/>
    <w:rsid w:val="003E7826"/>
    <w:rsid w:val="003F0520"/>
    <w:rsid w:val="003F0B35"/>
    <w:rsid w:val="003F0FD3"/>
    <w:rsid w:val="003F10CC"/>
    <w:rsid w:val="003F11DF"/>
    <w:rsid w:val="003F2967"/>
    <w:rsid w:val="003F437E"/>
    <w:rsid w:val="003F5C9C"/>
    <w:rsid w:val="003F69DF"/>
    <w:rsid w:val="003F73B7"/>
    <w:rsid w:val="003F7653"/>
    <w:rsid w:val="003F7E8A"/>
    <w:rsid w:val="0040065D"/>
    <w:rsid w:val="004013FA"/>
    <w:rsid w:val="00402DB0"/>
    <w:rsid w:val="00403279"/>
    <w:rsid w:val="00405A26"/>
    <w:rsid w:val="0040683A"/>
    <w:rsid w:val="00407474"/>
    <w:rsid w:val="004079E6"/>
    <w:rsid w:val="00407EC0"/>
    <w:rsid w:val="0041083B"/>
    <w:rsid w:val="00411231"/>
    <w:rsid w:val="00411A7F"/>
    <w:rsid w:val="004127F7"/>
    <w:rsid w:val="00412FE1"/>
    <w:rsid w:val="004133EE"/>
    <w:rsid w:val="0041341F"/>
    <w:rsid w:val="00413EED"/>
    <w:rsid w:val="00414B31"/>
    <w:rsid w:val="00414D5F"/>
    <w:rsid w:val="00415983"/>
    <w:rsid w:val="00416C14"/>
    <w:rsid w:val="00417B3F"/>
    <w:rsid w:val="00420AC8"/>
    <w:rsid w:val="00420CB5"/>
    <w:rsid w:val="00420DBB"/>
    <w:rsid w:val="0042123B"/>
    <w:rsid w:val="004213A8"/>
    <w:rsid w:val="00421A4D"/>
    <w:rsid w:val="004230EC"/>
    <w:rsid w:val="00423332"/>
    <w:rsid w:val="0042344C"/>
    <w:rsid w:val="00423C81"/>
    <w:rsid w:val="0042464A"/>
    <w:rsid w:val="00424B4F"/>
    <w:rsid w:val="004258E3"/>
    <w:rsid w:val="00425D5C"/>
    <w:rsid w:val="00425EB4"/>
    <w:rsid w:val="00426476"/>
    <w:rsid w:val="0042686A"/>
    <w:rsid w:val="00426884"/>
    <w:rsid w:val="004301F7"/>
    <w:rsid w:val="004307B9"/>
    <w:rsid w:val="00430B2F"/>
    <w:rsid w:val="004312E5"/>
    <w:rsid w:val="00432D9C"/>
    <w:rsid w:val="00433B5E"/>
    <w:rsid w:val="00433D82"/>
    <w:rsid w:val="00433F6B"/>
    <w:rsid w:val="00435251"/>
    <w:rsid w:val="004354D0"/>
    <w:rsid w:val="004363C8"/>
    <w:rsid w:val="00436B2C"/>
    <w:rsid w:val="00437201"/>
    <w:rsid w:val="0044040B"/>
    <w:rsid w:val="0044045B"/>
    <w:rsid w:val="0044055B"/>
    <w:rsid w:val="0044160C"/>
    <w:rsid w:val="00441DCA"/>
    <w:rsid w:val="00444BF6"/>
    <w:rsid w:val="0044517F"/>
    <w:rsid w:val="00445311"/>
    <w:rsid w:val="004459C5"/>
    <w:rsid w:val="00445F13"/>
    <w:rsid w:val="00446A47"/>
    <w:rsid w:val="00446D2E"/>
    <w:rsid w:val="004470A9"/>
    <w:rsid w:val="00447244"/>
    <w:rsid w:val="004512C9"/>
    <w:rsid w:val="00451953"/>
    <w:rsid w:val="00451D61"/>
    <w:rsid w:val="00452172"/>
    <w:rsid w:val="0045310F"/>
    <w:rsid w:val="004533E4"/>
    <w:rsid w:val="004538C1"/>
    <w:rsid w:val="0045457A"/>
    <w:rsid w:val="004571FB"/>
    <w:rsid w:val="00457770"/>
    <w:rsid w:val="00457E78"/>
    <w:rsid w:val="0046022E"/>
    <w:rsid w:val="00462BE1"/>
    <w:rsid w:val="00462DDA"/>
    <w:rsid w:val="00462FCB"/>
    <w:rsid w:val="004632D7"/>
    <w:rsid w:val="00463EB7"/>
    <w:rsid w:val="004645E7"/>
    <w:rsid w:val="00464CAF"/>
    <w:rsid w:val="00465590"/>
    <w:rsid w:val="004665C1"/>
    <w:rsid w:val="0047174C"/>
    <w:rsid w:val="004720C9"/>
    <w:rsid w:val="00473298"/>
    <w:rsid w:val="00473713"/>
    <w:rsid w:val="00475D52"/>
    <w:rsid w:val="0047601E"/>
    <w:rsid w:val="00476D69"/>
    <w:rsid w:val="00477E28"/>
    <w:rsid w:val="0048064F"/>
    <w:rsid w:val="0048144E"/>
    <w:rsid w:val="0048170D"/>
    <w:rsid w:val="00481AED"/>
    <w:rsid w:val="00482241"/>
    <w:rsid w:val="00484268"/>
    <w:rsid w:val="0048518C"/>
    <w:rsid w:val="00485255"/>
    <w:rsid w:val="004852E7"/>
    <w:rsid w:val="004857E5"/>
    <w:rsid w:val="00486097"/>
    <w:rsid w:val="004860A5"/>
    <w:rsid w:val="00486149"/>
    <w:rsid w:val="0048653E"/>
    <w:rsid w:val="004867AE"/>
    <w:rsid w:val="00486817"/>
    <w:rsid w:val="00487E28"/>
    <w:rsid w:val="004904BA"/>
    <w:rsid w:val="004908C0"/>
    <w:rsid w:val="00490D19"/>
    <w:rsid w:val="0049209F"/>
    <w:rsid w:val="00493FB9"/>
    <w:rsid w:val="004A0CE1"/>
    <w:rsid w:val="004A2547"/>
    <w:rsid w:val="004A35B4"/>
    <w:rsid w:val="004A3B1E"/>
    <w:rsid w:val="004A47C3"/>
    <w:rsid w:val="004A524C"/>
    <w:rsid w:val="004A6D6F"/>
    <w:rsid w:val="004A76DF"/>
    <w:rsid w:val="004A7721"/>
    <w:rsid w:val="004A7DD7"/>
    <w:rsid w:val="004A7E17"/>
    <w:rsid w:val="004B144B"/>
    <w:rsid w:val="004B1759"/>
    <w:rsid w:val="004B1F4D"/>
    <w:rsid w:val="004B2236"/>
    <w:rsid w:val="004B2B0A"/>
    <w:rsid w:val="004B3008"/>
    <w:rsid w:val="004B31BF"/>
    <w:rsid w:val="004B3402"/>
    <w:rsid w:val="004B37DC"/>
    <w:rsid w:val="004B46DA"/>
    <w:rsid w:val="004B5A48"/>
    <w:rsid w:val="004B5CCC"/>
    <w:rsid w:val="004B6526"/>
    <w:rsid w:val="004B7560"/>
    <w:rsid w:val="004C0FBE"/>
    <w:rsid w:val="004C119E"/>
    <w:rsid w:val="004C3285"/>
    <w:rsid w:val="004C3CC1"/>
    <w:rsid w:val="004C40D9"/>
    <w:rsid w:val="004C418A"/>
    <w:rsid w:val="004C4794"/>
    <w:rsid w:val="004C6028"/>
    <w:rsid w:val="004C6281"/>
    <w:rsid w:val="004C7C37"/>
    <w:rsid w:val="004D0080"/>
    <w:rsid w:val="004D05AA"/>
    <w:rsid w:val="004D071F"/>
    <w:rsid w:val="004D0BC6"/>
    <w:rsid w:val="004D2B6F"/>
    <w:rsid w:val="004D3BAC"/>
    <w:rsid w:val="004D42D2"/>
    <w:rsid w:val="004D59DA"/>
    <w:rsid w:val="004D5C73"/>
    <w:rsid w:val="004D5FEA"/>
    <w:rsid w:val="004D61C1"/>
    <w:rsid w:val="004E0165"/>
    <w:rsid w:val="004E0805"/>
    <w:rsid w:val="004E20A6"/>
    <w:rsid w:val="004E25AF"/>
    <w:rsid w:val="004E2A07"/>
    <w:rsid w:val="004E3308"/>
    <w:rsid w:val="004E33DA"/>
    <w:rsid w:val="004E39A1"/>
    <w:rsid w:val="004E3CDA"/>
    <w:rsid w:val="004E7A83"/>
    <w:rsid w:val="004F09F7"/>
    <w:rsid w:val="004F0CD0"/>
    <w:rsid w:val="004F1178"/>
    <w:rsid w:val="004F203B"/>
    <w:rsid w:val="004F2662"/>
    <w:rsid w:val="004F300E"/>
    <w:rsid w:val="004F4077"/>
    <w:rsid w:val="004F4DD4"/>
    <w:rsid w:val="004F4EAE"/>
    <w:rsid w:val="004F5C72"/>
    <w:rsid w:val="004F6773"/>
    <w:rsid w:val="004F6F33"/>
    <w:rsid w:val="00500F1F"/>
    <w:rsid w:val="00500FB0"/>
    <w:rsid w:val="005012E7"/>
    <w:rsid w:val="00503761"/>
    <w:rsid w:val="00504CD0"/>
    <w:rsid w:val="0050562B"/>
    <w:rsid w:val="005059E5"/>
    <w:rsid w:val="00507582"/>
    <w:rsid w:val="00507FF0"/>
    <w:rsid w:val="005104D6"/>
    <w:rsid w:val="0051144F"/>
    <w:rsid w:val="005122A1"/>
    <w:rsid w:val="005131C4"/>
    <w:rsid w:val="00514103"/>
    <w:rsid w:val="00514D93"/>
    <w:rsid w:val="005153CC"/>
    <w:rsid w:val="00516AED"/>
    <w:rsid w:val="00516D83"/>
    <w:rsid w:val="00516DC5"/>
    <w:rsid w:val="00517AEC"/>
    <w:rsid w:val="00517E29"/>
    <w:rsid w:val="005201E1"/>
    <w:rsid w:val="005202D7"/>
    <w:rsid w:val="00521C6C"/>
    <w:rsid w:val="00521EBD"/>
    <w:rsid w:val="00522724"/>
    <w:rsid w:val="00523724"/>
    <w:rsid w:val="005253DA"/>
    <w:rsid w:val="00525C6F"/>
    <w:rsid w:val="00525D4E"/>
    <w:rsid w:val="005269E6"/>
    <w:rsid w:val="00530938"/>
    <w:rsid w:val="00530F6B"/>
    <w:rsid w:val="00531BE7"/>
    <w:rsid w:val="005333CA"/>
    <w:rsid w:val="005340C7"/>
    <w:rsid w:val="00534338"/>
    <w:rsid w:val="00535046"/>
    <w:rsid w:val="00535484"/>
    <w:rsid w:val="00535D97"/>
    <w:rsid w:val="00536BF6"/>
    <w:rsid w:val="00536C47"/>
    <w:rsid w:val="00540A9A"/>
    <w:rsid w:val="00541951"/>
    <w:rsid w:val="00541B72"/>
    <w:rsid w:val="0054321E"/>
    <w:rsid w:val="00543303"/>
    <w:rsid w:val="005454BF"/>
    <w:rsid w:val="005458F4"/>
    <w:rsid w:val="0054680D"/>
    <w:rsid w:val="00546A89"/>
    <w:rsid w:val="00546CB2"/>
    <w:rsid w:val="00546F29"/>
    <w:rsid w:val="0054782D"/>
    <w:rsid w:val="00547847"/>
    <w:rsid w:val="00550334"/>
    <w:rsid w:val="00550876"/>
    <w:rsid w:val="005513A6"/>
    <w:rsid w:val="0055140C"/>
    <w:rsid w:val="005515A7"/>
    <w:rsid w:val="00552A5C"/>
    <w:rsid w:val="00552D0A"/>
    <w:rsid w:val="005542EF"/>
    <w:rsid w:val="005544FA"/>
    <w:rsid w:val="00554571"/>
    <w:rsid w:val="0055633C"/>
    <w:rsid w:val="00556A73"/>
    <w:rsid w:val="00557CD2"/>
    <w:rsid w:val="00560D6E"/>
    <w:rsid w:val="0056249A"/>
    <w:rsid w:val="00562B44"/>
    <w:rsid w:val="00563A1C"/>
    <w:rsid w:val="00563DE3"/>
    <w:rsid w:val="00565240"/>
    <w:rsid w:val="00565AD3"/>
    <w:rsid w:val="00565CEC"/>
    <w:rsid w:val="0056618F"/>
    <w:rsid w:val="00566F8E"/>
    <w:rsid w:val="005670F0"/>
    <w:rsid w:val="00567253"/>
    <w:rsid w:val="00570315"/>
    <w:rsid w:val="00571012"/>
    <w:rsid w:val="00571A98"/>
    <w:rsid w:val="005728D8"/>
    <w:rsid w:val="00573591"/>
    <w:rsid w:val="0057372E"/>
    <w:rsid w:val="005742AE"/>
    <w:rsid w:val="00574905"/>
    <w:rsid w:val="00574F4C"/>
    <w:rsid w:val="00575A07"/>
    <w:rsid w:val="005763AE"/>
    <w:rsid w:val="00577B1B"/>
    <w:rsid w:val="00580EDC"/>
    <w:rsid w:val="00581E71"/>
    <w:rsid w:val="00582397"/>
    <w:rsid w:val="00582C92"/>
    <w:rsid w:val="0058392A"/>
    <w:rsid w:val="00583FAF"/>
    <w:rsid w:val="005842FD"/>
    <w:rsid w:val="00584E13"/>
    <w:rsid w:val="00586232"/>
    <w:rsid w:val="00586E80"/>
    <w:rsid w:val="00592300"/>
    <w:rsid w:val="00592442"/>
    <w:rsid w:val="0059392B"/>
    <w:rsid w:val="00594A1B"/>
    <w:rsid w:val="005953D5"/>
    <w:rsid w:val="00596913"/>
    <w:rsid w:val="00596AA9"/>
    <w:rsid w:val="00596B30"/>
    <w:rsid w:val="00597588"/>
    <w:rsid w:val="00597AD3"/>
    <w:rsid w:val="005A1E80"/>
    <w:rsid w:val="005A2470"/>
    <w:rsid w:val="005A25A1"/>
    <w:rsid w:val="005A38CA"/>
    <w:rsid w:val="005A4730"/>
    <w:rsid w:val="005A6352"/>
    <w:rsid w:val="005A6441"/>
    <w:rsid w:val="005A6CF9"/>
    <w:rsid w:val="005A6E89"/>
    <w:rsid w:val="005A7E34"/>
    <w:rsid w:val="005B22F3"/>
    <w:rsid w:val="005B284A"/>
    <w:rsid w:val="005B2B72"/>
    <w:rsid w:val="005B2DBE"/>
    <w:rsid w:val="005B2FAE"/>
    <w:rsid w:val="005B3843"/>
    <w:rsid w:val="005B39C4"/>
    <w:rsid w:val="005B65C3"/>
    <w:rsid w:val="005B6FFA"/>
    <w:rsid w:val="005C108F"/>
    <w:rsid w:val="005C2755"/>
    <w:rsid w:val="005C2E03"/>
    <w:rsid w:val="005C377E"/>
    <w:rsid w:val="005C39B7"/>
    <w:rsid w:val="005C3B6B"/>
    <w:rsid w:val="005C4B65"/>
    <w:rsid w:val="005C5B38"/>
    <w:rsid w:val="005C6DD8"/>
    <w:rsid w:val="005C74B6"/>
    <w:rsid w:val="005C7A15"/>
    <w:rsid w:val="005D0191"/>
    <w:rsid w:val="005D08C6"/>
    <w:rsid w:val="005D0B2D"/>
    <w:rsid w:val="005D0D80"/>
    <w:rsid w:val="005D0D9D"/>
    <w:rsid w:val="005D0FDF"/>
    <w:rsid w:val="005D121B"/>
    <w:rsid w:val="005D1286"/>
    <w:rsid w:val="005D16CC"/>
    <w:rsid w:val="005D192B"/>
    <w:rsid w:val="005D1BCB"/>
    <w:rsid w:val="005D35AD"/>
    <w:rsid w:val="005D3A1A"/>
    <w:rsid w:val="005D4EDD"/>
    <w:rsid w:val="005D5C67"/>
    <w:rsid w:val="005D73EA"/>
    <w:rsid w:val="005D78A9"/>
    <w:rsid w:val="005D7DE9"/>
    <w:rsid w:val="005E0A1F"/>
    <w:rsid w:val="005E1259"/>
    <w:rsid w:val="005E13C0"/>
    <w:rsid w:val="005E2150"/>
    <w:rsid w:val="005E249C"/>
    <w:rsid w:val="005E2639"/>
    <w:rsid w:val="005E2785"/>
    <w:rsid w:val="005E39DF"/>
    <w:rsid w:val="005E3EBB"/>
    <w:rsid w:val="005E4183"/>
    <w:rsid w:val="005E42C9"/>
    <w:rsid w:val="005E49C6"/>
    <w:rsid w:val="005E5346"/>
    <w:rsid w:val="005E6654"/>
    <w:rsid w:val="005E6FAD"/>
    <w:rsid w:val="005E72AA"/>
    <w:rsid w:val="005E760D"/>
    <w:rsid w:val="005F00C0"/>
    <w:rsid w:val="005F022A"/>
    <w:rsid w:val="005F02EC"/>
    <w:rsid w:val="005F1E38"/>
    <w:rsid w:val="005F27DD"/>
    <w:rsid w:val="005F38B0"/>
    <w:rsid w:val="005F3CCD"/>
    <w:rsid w:val="005F4168"/>
    <w:rsid w:val="005F421E"/>
    <w:rsid w:val="005F4282"/>
    <w:rsid w:val="005F4E63"/>
    <w:rsid w:val="005F51B2"/>
    <w:rsid w:val="005F72A7"/>
    <w:rsid w:val="00600170"/>
    <w:rsid w:val="00600C2F"/>
    <w:rsid w:val="00601AD2"/>
    <w:rsid w:val="00601B80"/>
    <w:rsid w:val="00602053"/>
    <w:rsid w:val="00602520"/>
    <w:rsid w:val="00602F6A"/>
    <w:rsid w:val="00603BCA"/>
    <w:rsid w:val="0060451D"/>
    <w:rsid w:val="0060570B"/>
    <w:rsid w:val="0060634A"/>
    <w:rsid w:val="006077ED"/>
    <w:rsid w:val="00610B00"/>
    <w:rsid w:val="00610C53"/>
    <w:rsid w:val="00610E29"/>
    <w:rsid w:val="00611591"/>
    <w:rsid w:val="0061206B"/>
    <w:rsid w:val="00613B49"/>
    <w:rsid w:val="00613D61"/>
    <w:rsid w:val="00614835"/>
    <w:rsid w:val="0061523D"/>
    <w:rsid w:val="00615B9D"/>
    <w:rsid w:val="00616647"/>
    <w:rsid w:val="00616DC3"/>
    <w:rsid w:val="006177BC"/>
    <w:rsid w:val="00617A6B"/>
    <w:rsid w:val="0062029A"/>
    <w:rsid w:val="006218BA"/>
    <w:rsid w:val="00622539"/>
    <w:rsid w:val="00622723"/>
    <w:rsid w:val="0062309C"/>
    <w:rsid w:val="006230E3"/>
    <w:rsid w:val="0062311F"/>
    <w:rsid w:val="00623440"/>
    <w:rsid w:val="0062360E"/>
    <w:rsid w:val="00623E7F"/>
    <w:rsid w:val="0062466E"/>
    <w:rsid w:val="006247BD"/>
    <w:rsid w:val="00625895"/>
    <w:rsid w:val="0062613E"/>
    <w:rsid w:val="006278A0"/>
    <w:rsid w:val="00627D70"/>
    <w:rsid w:val="006302A9"/>
    <w:rsid w:val="0063091D"/>
    <w:rsid w:val="00630ADD"/>
    <w:rsid w:val="00630DC1"/>
    <w:rsid w:val="006320C3"/>
    <w:rsid w:val="00632260"/>
    <w:rsid w:val="006323B6"/>
    <w:rsid w:val="0063270A"/>
    <w:rsid w:val="0063304D"/>
    <w:rsid w:val="00633CD4"/>
    <w:rsid w:val="006342FC"/>
    <w:rsid w:val="00634E22"/>
    <w:rsid w:val="00635566"/>
    <w:rsid w:val="006355C2"/>
    <w:rsid w:val="00636524"/>
    <w:rsid w:val="00636723"/>
    <w:rsid w:val="00636A69"/>
    <w:rsid w:val="00640B26"/>
    <w:rsid w:val="00641517"/>
    <w:rsid w:val="006417CD"/>
    <w:rsid w:val="006420DD"/>
    <w:rsid w:val="00642CC7"/>
    <w:rsid w:val="00643BF3"/>
    <w:rsid w:val="006447DF"/>
    <w:rsid w:val="00644C47"/>
    <w:rsid w:val="00644D1A"/>
    <w:rsid w:val="00645CDC"/>
    <w:rsid w:val="00646DA1"/>
    <w:rsid w:val="00650ABF"/>
    <w:rsid w:val="00650F80"/>
    <w:rsid w:val="006514E8"/>
    <w:rsid w:val="00652AD5"/>
    <w:rsid w:val="00652EBF"/>
    <w:rsid w:val="00653B2A"/>
    <w:rsid w:val="00653E67"/>
    <w:rsid w:val="00654208"/>
    <w:rsid w:val="006543DB"/>
    <w:rsid w:val="00654B14"/>
    <w:rsid w:val="00654E30"/>
    <w:rsid w:val="0065537A"/>
    <w:rsid w:val="00655BD0"/>
    <w:rsid w:val="00655D10"/>
    <w:rsid w:val="00655FE9"/>
    <w:rsid w:val="00656179"/>
    <w:rsid w:val="0066057A"/>
    <w:rsid w:val="006605A4"/>
    <w:rsid w:val="00660907"/>
    <w:rsid w:val="00660E9D"/>
    <w:rsid w:val="0066158D"/>
    <w:rsid w:val="0066172D"/>
    <w:rsid w:val="00661845"/>
    <w:rsid w:val="00661DBB"/>
    <w:rsid w:val="00661F16"/>
    <w:rsid w:val="006623AB"/>
    <w:rsid w:val="00662A33"/>
    <w:rsid w:val="00662D25"/>
    <w:rsid w:val="00663060"/>
    <w:rsid w:val="006631C8"/>
    <w:rsid w:val="00663FAA"/>
    <w:rsid w:val="00664A9B"/>
    <w:rsid w:val="006651E1"/>
    <w:rsid w:val="00665F51"/>
    <w:rsid w:val="00666087"/>
    <w:rsid w:val="00666B9F"/>
    <w:rsid w:val="00666D52"/>
    <w:rsid w:val="00667AE2"/>
    <w:rsid w:val="00670593"/>
    <w:rsid w:val="0067076F"/>
    <w:rsid w:val="00671391"/>
    <w:rsid w:val="00673116"/>
    <w:rsid w:val="00674840"/>
    <w:rsid w:val="00675DCB"/>
    <w:rsid w:val="00676AB3"/>
    <w:rsid w:val="006770B7"/>
    <w:rsid w:val="006775A7"/>
    <w:rsid w:val="006776FA"/>
    <w:rsid w:val="0068007B"/>
    <w:rsid w:val="00680317"/>
    <w:rsid w:val="006804C5"/>
    <w:rsid w:val="00680897"/>
    <w:rsid w:val="00681F15"/>
    <w:rsid w:val="006820B5"/>
    <w:rsid w:val="0068259E"/>
    <w:rsid w:val="006830FB"/>
    <w:rsid w:val="006833E4"/>
    <w:rsid w:val="006843D0"/>
    <w:rsid w:val="0068464F"/>
    <w:rsid w:val="00684C35"/>
    <w:rsid w:val="00685E09"/>
    <w:rsid w:val="00686923"/>
    <w:rsid w:val="00686A7C"/>
    <w:rsid w:val="00687887"/>
    <w:rsid w:val="00690E6F"/>
    <w:rsid w:val="00691458"/>
    <w:rsid w:val="00692442"/>
    <w:rsid w:val="006926AE"/>
    <w:rsid w:val="006933A8"/>
    <w:rsid w:val="0069389A"/>
    <w:rsid w:val="00693F04"/>
    <w:rsid w:val="00694A31"/>
    <w:rsid w:val="006968FB"/>
    <w:rsid w:val="00697586"/>
    <w:rsid w:val="00697B2C"/>
    <w:rsid w:val="006A2A52"/>
    <w:rsid w:val="006A4D16"/>
    <w:rsid w:val="006A51E8"/>
    <w:rsid w:val="006A536F"/>
    <w:rsid w:val="006A5A4D"/>
    <w:rsid w:val="006A5C31"/>
    <w:rsid w:val="006A6568"/>
    <w:rsid w:val="006A6930"/>
    <w:rsid w:val="006A6B9A"/>
    <w:rsid w:val="006A7346"/>
    <w:rsid w:val="006B03BA"/>
    <w:rsid w:val="006B03C9"/>
    <w:rsid w:val="006B08EA"/>
    <w:rsid w:val="006B15BF"/>
    <w:rsid w:val="006B1653"/>
    <w:rsid w:val="006B1816"/>
    <w:rsid w:val="006B27EC"/>
    <w:rsid w:val="006B2B18"/>
    <w:rsid w:val="006B3040"/>
    <w:rsid w:val="006B3860"/>
    <w:rsid w:val="006B38DF"/>
    <w:rsid w:val="006B3A84"/>
    <w:rsid w:val="006B4402"/>
    <w:rsid w:val="006B49A1"/>
    <w:rsid w:val="006B4DCC"/>
    <w:rsid w:val="006B63BD"/>
    <w:rsid w:val="006B6ED6"/>
    <w:rsid w:val="006B72EE"/>
    <w:rsid w:val="006B7F66"/>
    <w:rsid w:val="006C102F"/>
    <w:rsid w:val="006C1968"/>
    <w:rsid w:val="006C1B47"/>
    <w:rsid w:val="006C1C27"/>
    <w:rsid w:val="006C1CDF"/>
    <w:rsid w:val="006C1EF8"/>
    <w:rsid w:val="006C1F21"/>
    <w:rsid w:val="006C24BF"/>
    <w:rsid w:val="006C275F"/>
    <w:rsid w:val="006C460A"/>
    <w:rsid w:val="006C5B81"/>
    <w:rsid w:val="006C69F8"/>
    <w:rsid w:val="006C6B30"/>
    <w:rsid w:val="006D1F3D"/>
    <w:rsid w:val="006D2061"/>
    <w:rsid w:val="006D27EB"/>
    <w:rsid w:val="006D5A65"/>
    <w:rsid w:val="006D69D7"/>
    <w:rsid w:val="006D6D0C"/>
    <w:rsid w:val="006D70E6"/>
    <w:rsid w:val="006D7592"/>
    <w:rsid w:val="006D7C90"/>
    <w:rsid w:val="006E0765"/>
    <w:rsid w:val="006E119D"/>
    <w:rsid w:val="006E11A6"/>
    <w:rsid w:val="006E2580"/>
    <w:rsid w:val="006E3214"/>
    <w:rsid w:val="006E36FC"/>
    <w:rsid w:val="006E3870"/>
    <w:rsid w:val="006E3A7A"/>
    <w:rsid w:val="006E4A03"/>
    <w:rsid w:val="006E4B90"/>
    <w:rsid w:val="006E4DE6"/>
    <w:rsid w:val="006E4E68"/>
    <w:rsid w:val="006E5521"/>
    <w:rsid w:val="006E5B3E"/>
    <w:rsid w:val="006E6F97"/>
    <w:rsid w:val="006E7778"/>
    <w:rsid w:val="006E7F6C"/>
    <w:rsid w:val="006F1A28"/>
    <w:rsid w:val="006F3E81"/>
    <w:rsid w:val="006F72BD"/>
    <w:rsid w:val="006F7898"/>
    <w:rsid w:val="0070212A"/>
    <w:rsid w:val="00703A5A"/>
    <w:rsid w:val="00704244"/>
    <w:rsid w:val="00704AEC"/>
    <w:rsid w:val="007055CB"/>
    <w:rsid w:val="007056A1"/>
    <w:rsid w:val="00705A31"/>
    <w:rsid w:val="00705E95"/>
    <w:rsid w:val="007061CC"/>
    <w:rsid w:val="007067E1"/>
    <w:rsid w:val="007068D1"/>
    <w:rsid w:val="007078EC"/>
    <w:rsid w:val="007101EB"/>
    <w:rsid w:val="00711256"/>
    <w:rsid w:val="00712550"/>
    <w:rsid w:val="00712717"/>
    <w:rsid w:val="00712E9F"/>
    <w:rsid w:val="00715214"/>
    <w:rsid w:val="00715CFE"/>
    <w:rsid w:val="00716442"/>
    <w:rsid w:val="00717855"/>
    <w:rsid w:val="00717CB0"/>
    <w:rsid w:val="007207A3"/>
    <w:rsid w:val="007211CF"/>
    <w:rsid w:val="007212DA"/>
    <w:rsid w:val="007214C9"/>
    <w:rsid w:val="00722439"/>
    <w:rsid w:val="00722E1A"/>
    <w:rsid w:val="007230A9"/>
    <w:rsid w:val="00723D97"/>
    <w:rsid w:val="00724115"/>
    <w:rsid w:val="00724471"/>
    <w:rsid w:val="00724720"/>
    <w:rsid w:val="00725275"/>
    <w:rsid w:val="00725738"/>
    <w:rsid w:val="0072581A"/>
    <w:rsid w:val="00725B9F"/>
    <w:rsid w:val="00726B9B"/>
    <w:rsid w:val="00726D36"/>
    <w:rsid w:val="00726D6B"/>
    <w:rsid w:val="007319A1"/>
    <w:rsid w:val="00732020"/>
    <w:rsid w:val="007323CC"/>
    <w:rsid w:val="007334A3"/>
    <w:rsid w:val="00733633"/>
    <w:rsid w:val="00733ABC"/>
    <w:rsid w:val="00734B4D"/>
    <w:rsid w:val="00734F68"/>
    <w:rsid w:val="007355C3"/>
    <w:rsid w:val="00735F0B"/>
    <w:rsid w:val="00735FEE"/>
    <w:rsid w:val="00736BFF"/>
    <w:rsid w:val="00737F85"/>
    <w:rsid w:val="0074098A"/>
    <w:rsid w:val="00740A22"/>
    <w:rsid w:val="00740A48"/>
    <w:rsid w:val="0074144C"/>
    <w:rsid w:val="00741830"/>
    <w:rsid w:val="00741DBF"/>
    <w:rsid w:val="007425D1"/>
    <w:rsid w:val="007426D4"/>
    <w:rsid w:val="00743644"/>
    <w:rsid w:val="00743A81"/>
    <w:rsid w:val="00744B8C"/>
    <w:rsid w:val="00746462"/>
    <w:rsid w:val="00746D09"/>
    <w:rsid w:val="007479C8"/>
    <w:rsid w:val="00747AED"/>
    <w:rsid w:val="0075116D"/>
    <w:rsid w:val="00751FFF"/>
    <w:rsid w:val="00752453"/>
    <w:rsid w:val="0075279D"/>
    <w:rsid w:val="00752DB1"/>
    <w:rsid w:val="00753AD5"/>
    <w:rsid w:val="00754CC6"/>
    <w:rsid w:val="0075589C"/>
    <w:rsid w:val="007563D3"/>
    <w:rsid w:val="00756415"/>
    <w:rsid w:val="00756814"/>
    <w:rsid w:val="00757404"/>
    <w:rsid w:val="00760545"/>
    <w:rsid w:val="00760593"/>
    <w:rsid w:val="007605B2"/>
    <w:rsid w:val="007617EE"/>
    <w:rsid w:val="00761E56"/>
    <w:rsid w:val="00763565"/>
    <w:rsid w:val="00763996"/>
    <w:rsid w:val="00763D6B"/>
    <w:rsid w:val="00764F88"/>
    <w:rsid w:val="00765653"/>
    <w:rsid w:val="007658FF"/>
    <w:rsid w:val="00766278"/>
    <w:rsid w:val="00770437"/>
    <w:rsid w:val="00771673"/>
    <w:rsid w:val="00772BAD"/>
    <w:rsid w:val="0077418B"/>
    <w:rsid w:val="007743A7"/>
    <w:rsid w:val="00775268"/>
    <w:rsid w:val="00776748"/>
    <w:rsid w:val="0077695F"/>
    <w:rsid w:val="00776BEF"/>
    <w:rsid w:val="00777A54"/>
    <w:rsid w:val="00777E0C"/>
    <w:rsid w:val="00777F91"/>
    <w:rsid w:val="007800A0"/>
    <w:rsid w:val="0078010E"/>
    <w:rsid w:val="00780F80"/>
    <w:rsid w:val="00781A46"/>
    <w:rsid w:val="00781AAA"/>
    <w:rsid w:val="00781BA4"/>
    <w:rsid w:val="00781C10"/>
    <w:rsid w:val="007822F2"/>
    <w:rsid w:val="00785596"/>
    <w:rsid w:val="00785612"/>
    <w:rsid w:val="00786E43"/>
    <w:rsid w:val="0078715D"/>
    <w:rsid w:val="00787695"/>
    <w:rsid w:val="00790CE4"/>
    <w:rsid w:val="00790E08"/>
    <w:rsid w:val="0079128F"/>
    <w:rsid w:val="00791963"/>
    <w:rsid w:val="00792325"/>
    <w:rsid w:val="0079268F"/>
    <w:rsid w:val="007929C2"/>
    <w:rsid w:val="00792DFE"/>
    <w:rsid w:val="00792EE9"/>
    <w:rsid w:val="007934AF"/>
    <w:rsid w:val="00795527"/>
    <w:rsid w:val="00795AC4"/>
    <w:rsid w:val="00796258"/>
    <w:rsid w:val="007969F4"/>
    <w:rsid w:val="0079748E"/>
    <w:rsid w:val="00797D39"/>
    <w:rsid w:val="007A0AC9"/>
    <w:rsid w:val="007A0B9E"/>
    <w:rsid w:val="007A1267"/>
    <w:rsid w:val="007A147E"/>
    <w:rsid w:val="007A195F"/>
    <w:rsid w:val="007A252A"/>
    <w:rsid w:val="007A2C72"/>
    <w:rsid w:val="007A332E"/>
    <w:rsid w:val="007A35FF"/>
    <w:rsid w:val="007A3FD9"/>
    <w:rsid w:val="007A49F0"/>
    <w:rsid w:val="007A4ACE"/>
    <w:rsid w:val="007A5837"/>
    <w:rsid w:val="007B0355"/>
    <w:rsid w:val="007B0A02"/>
    <w:rsid w:val="007B0F6A"/>
    <w:rsid w:val="007B1308"/>
    <w:rsid w:val="007B44C0"/>
    <w:rsid w:val="007B4E40"/>
    <w:rsid w:val="007B5FE3"/>
    <w:rsid w:val="007B64B6"/>
    <w:rsid w:val="007B6636"/>
    <w:rsid w:val="007B6B1B"/>
    <w:rsid w:val="007B7A0F"/>
    <w:rsid w:val="007C134E"/>
    <w:rsid w:val="007C1831"/>
    <w:rsid w:val="007C187D"/>
    <w:rsid w:val="007C1A8A"/>
    <w:rsid w:val="007C2118"/>
    <w:rsid w:val="007C2676"/>
    <w:rsid w:val="007C2A8B"/>
    <w:rsid w:val="007C4655"/>
    <w:rsid w:val="007C4941"/>
    <w:rsid w:val="007C4D22"/>
    <w:rsid w:val="007C64D3"/>
    <w:rsid w:val="007C71E9"/>
    <w:rsid w:val="007C7A6E"/>
    <w:rsid w:val="007C7DCD"/>
    <w:rsid w:val="007C7DE6"/>
    <w:rsid w:val="007D0E94"/>
    <w:rsid w:val="007D1F8C"/>
    <w:rsid w:val="007D24A3"/>
    <w:rsid w:val="007D2627"/>
    <w:rsid w:val="007D3493"/>
    <w:rsid w:val="007D369C"/>
    <w:rsid w:val="007D3CEF"/>
    <w:rsid w:val="007D4805"/>
    <w:rsid w:val="007D5E34"/>
    <w:rsid w:val="007D6690"/>
    <w:rsid w:val="007D6796"/>
    <w:rsid w:val="007D698A"/>
    <w:rsid w:val="007D6A71"/>
    <w:rsid w:val="007D6B6E"/>
    <w:rsid w:val="007D6DC8"/>
    <w:rsid w:val="007D7211"/>
    <w:rsid w:val="007E0790"/>
    <w:rsid w:val="007E106B"/>
    <w:rsid w:val="007E10AF"/>
    <w:rsid w:val="007E121F"/>
    <w:rsid w:val="007E32B6"/>
    <w:rsid w:val="007E3F75"/>
    <w:rsid w:val="007E3FD3"/>
    <w:rsid w:val="007E482E"/>
    <w:rsid w:val="007E4AFA"/>
    <w:rsid w:val="007E4B69"/>
    <w:rsid w:val="007E55A1"/>
    <w:rsid w:val="007E5A2C"/>
    <w:rsid w:val="007E5C5F"/>
    <w:rsid w:val="007E5E74"/>
    <w:rsid w:val="007E5F0F"/>
    <w:rsid w:val="007E6112"/>
    <w:rsid w:val="007E61D2"/>
    <w:rsid w:val="007E6425"/>
    <w:rsid w:val="007E6FAF"/>
    <w:rsid w:val="007E71F3"/>
    <w:rsid w:val="007E7898"/>
    <w:rsid w:val="007F0FA4"/>
    <w:rsid w:val="007F14E7"/>
    <w:rsid w:val="007F5BE1"/>
    <w:rsid w:val="007F606E"/>
    <w:rsid w:val="007F695C"/>
    <w:rsid w:val="007F6DF6"/>
    <w:rsid w:val="007F75DD"/>
    <w:rsid w:val="008004A3"/>
    <w:rsid w:val="00800877"/>
    <w:rsid w:val="00801266"/>
    <w:rsid w:val="00801808"/>
    <w:rsid w:val="008025AE"/>
    <w:rsid w:val="0080266B"/>
    <w:rsid w:val="0080275D"/>
    <w:rsid w:val="00802E30"/>
    <w:rsid w:val="00804C4D"/>
    <w:rsid w:val="00804DEE"/>
    <w:rsid w:val="0080637C"/>
    <w:rsid w:val="00806905"/>
    <w:rsid w:val="00806D05"/>
    <w:rsid w:val="0080752D"/>
    <w:rsid w:val="00810901"/>
    <w:rsid w:val="00811179"/>
    <w:rsid w:val="00811946"/>
    <w:rsid w:val="00811DAD"/>
    <w:rsid w:val="00813778"/>
    <w:rsid w:val="008148D7"/>
    <w:rsid w:val="0081626F"/>
    <w:rsid w:val="00816CAD"/>
    <w:rsid w:val="008171AA"/>
    <w:rsid w:val="008171AC"/>
    <w:rsid w:val="00823892"/>
    <w:rsid w:val="00823F4C"/>
    <w:rsid w:val="00824213"/>
    <w:rsid w:val="00824DE3"/>
    <w:rsid w:val="00824F2F"/>
    <w:rsid w:val="008258B4"/>
    <w:rsid w:val="0082685B"/>
    <w:rsid w:val="00826B6C"/>
    <w:rsid w:val="008274FB"/>
    <w:rsid w:val="008276A8"/>
    <w:rsid w:val="00827AF6"/>
    <w:rsid w:val="00827D71"/>
    <w:rsid w:val="00830F37"/>
    <w:rsid w:val="00831697"/>
    <w:rsid w:val="00832588"/>
    <w:rsid w:val="008325CC"/>
    <w:rsid w:val="0083344B"/>
    <w:rsid w:val="008337A5"/>
    <w:rsid w:val="00834AAE"/>
    <w:rsid w:val="00835F3A"/>
    <w:rsid w:val="00836395"/>
    <w:rsid w:val="008370F6"/>
    <w:rsid w:val="00837466"/>
    <w:rsid w:val="008408A0"/>
    <w:rsid w:val="00841E95"/>
    <w:rsid w:val="00842328"/>
    <w:rsid w:val="00843661"/>
    <w:rsid w:val="00843D04"/>
    <w:rsid w:val="00844800"/>
    <w:rsid w:val="008456E7"/>
    <w:rsid w:val="0084669A"/>
    <w:rsid w:val="008477C1"/>
    <w:rsid w:val="00847DE5"/>
    <w:rsid w:val="00850F8C"/>
    <w:rsid w:val="00851C35"/>
    <w:rsid w:val="00851E8B"/>
    <w:rsid w:val="008526FE"/>
    <w:rsid w:val="00852BA4"/>
    <w:rsid w:val="00852BC6"/>
    <w:rsid w:val="00852DC1"/>
    <w:rsid w:val="008533C7"/>
    <w:rsid w:val="00853AB9"/>
    <w:rsid w:val="00855315"/>
    <w:rsid w:val="00856669"/>
    <w:rsid w:val="0085688E"/>
    <w:rsid w:val="00856D92"/>
    <w:rsid w:val="008575C2"/>
    <w:rsid w:val="00857C0C"/>
    <w:rsid w:val="00857CD8"/>
    <w:rsid w:val="00861A60"/>
    <w:rsid w:val="008621A4"/>
    <w:rsid w:val="008621F1"/>
    <w:rsid w:val="0086286C"/>
    <w:rsid w:val="00862EAE"/>
    <w:rsid w:val="00864E23"/>
    <w:rsid w:val="00864EA8"/>
    <w:rsid w:val="0086572F"/>
    <w:rsid w:val="0086675F"/>
    <w:rsid w:val="00866C07"/>
    <w:rsid w:val="0087005F"/>
    <w:rsid w:val="00871068"/>
    <w:rsid w:val="00871D73"/>
    <w:rsid w:val="00871E8A"/>
    <w:rsid w:val="008724B2"/>
    <w:rsid w:val="008727FC"/>
    <w:rsid w:val="0087285E"/>
    <w:rsid w:val="00872A04"/>
    <w:rsid w:val="00874003"/>
    <w:rsid w:val="008742D1"/>
    <w:rsid w:val="00875AD4"/>
    <w:rsid w:val="00875B2A"/>
    <w:rsid w:val="00875FFD"/>
    <w:rsid w:val="00876903"/>
    <w:rsid w:val="00876BFF"/>
    <w:rsid w:val="00880235"/>
    <w:rsid w:val="00880909"/>
    <w:rsid w:val="00880F3E"/>
    <w:rsid w:val="008820B4"/>
    <w:rsid w:val="00882335"/>
    <w:rsid w:val="008836E3"/>
    <w:rsid w:val="00883ECF"/>
    <w:rsid w:val="00884A76"/>
    <w:rsid w:val="00885236"/>
    <w:rsid w:val="00885F12"/>
    <w:rsid w:val="00887400"/>
    <w:rsid w:val="00887984"/>
    <w:rsid w:val="00890B34"/>
    <w:rsid w:val="00892FF1"/>
    <w:rsid w:val="00893053"/>
    <w:rsid w:val="00893554"/>
    <w:rsid w:val="00893611"/>
    <w:rsid w:val="0089393C"/>
    <w:rsid w:val="00893E85"/>
    <w:rsid w:val="00894E72"/>
    <w:rsid w:val="008950CC"/>
    <w:rsid w:val="008957FE"/>
    <w:rsid w:val="00896B03"/>
    <w:rsid w:val="00896DAF"/>
    <w:rsid w:val="008A036E"/>
    <w:rsid w:val="008A0FFC"/>
    <w:rsid w:val="008A1946"/>
    <w:rsid w:val="008A19C1"/>
    <w:rsid w:val="008A2A78"/>
    <w:rsid w:val="008A55CB"/>
    <w:rsid w:val="008A5DD7"/>
    <w:rsid w:val="008A63A1"/>
    <w:rsid w:val="008A6F75"/>
    <w:rsid w:val="008A790E"/>
    <w:rsid w:val="008B0575"/>
    <w:rsid w:val="008B0957"/>
    <w:rsid w:val="008B1114"/>
    <w:rsid w:val="008B2755"/>
    <w:rsid w:val="008B2DC5"/>
    <w:rsid w:val="008B33A9"/>
    <w:rsid w:val="008B341A"/>
    <w:rsid w:val="008B4B47"/>
    <w:rsid w:val="008B59AC"/>
    <w:rsid w:val="008B5BA4"/>
    <w:rsid w:val="008B63AF"/>
    <w:rsid w:val="008B6B95"/>
    <w:rsid w:val="008B7AC6"/>
    <w:rsid w:val="008B7E67"/>
    <w:rsid w:val="008C04B7"/>
    <w:rsid w:val="008C0562"/>
    <w:rsid w:val="008C1A04"/>
    <w:rsid w:val="008C31F4"/>
    <w:rsid w:val="008C38F6"/>
    <w:rsid w:val="008C3A86"/>
    <w:rsid w:val="008C50E5"/>
    <w:rsid w:val="008C594D"/>
    <w:rsid w:val="008C5A91"/>
    <w:rsid w:val="008C6BEE"/>
    <w:rsid w:val="008D2120"/>
    <w:rsid w:val="008D2B98"/>
    <w:rsid w:val="008D3139"/>
    <w:rsid w:val="008D373B"/>
    <w:rsid w:val="008D4358"/>
    <w:rsid w:val="008D4675"/>
    <w:rsid w:val="008D4BBD"/>
    <w:rsid w:val="008D5CC7"/>
    <w:rsid w:val="008D5E42"/>
    <w:rsid w:val="008D6310"/>
    <w:rsid w:val="008D6EC7"/>
    <w:rsid w:val="008D77DC"/>
    <w:rsid w:val="008E051B"/>
    <w:rsid w:val="008E0CBC"/>
    <w:rsid w:val="008E1263"/>
    <w:rsid w:val="008E15AC"/>
    <w:rsid w:val="008E175F"/>
    <w:rsid w:val="008E2578"/>
    <w:rsid w:val="008E33AC"/>
    <w:rsid w:val="008E372C"/>
    <w:rsid w:val="008E4108"/>
    <w:rsid w:val="008E4BD7"/>
    <w:rsid w:val="008E5038"/>
    <w:rsid w:val="008E5268"/>
    <w:rsid w:val="008E54B1"/>
    <w:rsid w:val="008E68F3"/>
    <w:rsid w:val="008F0EBA"/>
    <w:rsid w:val="008F15E7"/>
    <w:rsid w:val="008F1C70"/>
    <w:rsid w:val="008F2018"/>
    <w:rsid w:val="008F38B4"/>
    <w:rsid w:val="008F3D87"/>
    <w:rsid w:val="008F493D"/>
    <w:rsid w:val="008F69DC"/>
    <w:rsid w:val="008F6FC7"/>
    <w:rsid w:val="008F7506"/>
    <w:rsid w:val="008F7552"/>
    <w:rsid w:val="009002DE"/>
    <w:rsid w:val="00900613"/>
    <w:rsid w:val="00900F86"/>
    <w:rsid w:val="00902043"/>
    <w:rsid w:val="00902976"/>
    <w:rsid w:val="00902FEA"/>
    <w:rsid w:val="00903124"/>
    <w:rsid w:val="00903176"/>
    <w:rsid w:val="009033E2"/>
    <w:rsid w:val="009043EC"/>
    <w:rsid w:val="00904A95"/>
    <w:rsid w:val="00905301"/>
    <w:rsid w:val="009057BF"/>
    <w:rsid w:val="0090763F"/>
    <w:rsid w:val="00907813"/>
    <w:rsid w:val="009101C5"/>
    <w:rsid w:val="00910DC0"/>
    <w:rsid w:val="00911B3E"/>
    <w:rsid w:val="009137F0"/>
    <w:rsid w:val="009141A0"/>
    <w:rsid w:val="00914491"/>
    <w:rsid w:val="0091548D"/>
    <w:rsid w:val="00915931"/>
    <w:rsid w:val="00916BEB"/>
    <w:rsid w:val="009178CB"/>
    <w:rsid w:val="00917DDA"/>
    <w:rsid w:val="00917E4A"/>
    <w:rsid w:val="00920432"/>
    <w:rsid w:val="00920913"/>
    <w:rsid w:val="00921285"/>
    <w:rsid w:val="009216AB"/>
    <w:rsid w:val="00921A66"/>
    <w:rsid w:val="00922E6E"/>
    <w:rsid w:val="00922FA5"/>
    <w:rsid w:val="00923B9E"/>
    <w:rsid w:val="00923CDE"/>
    <w:rsid w:val="00923E05"/>
    <w:rsid w:val="00923E31"/>
    <w:rsid w:val="009241F3"/>
    <w:rsid w:val="009243D0"/>
    <w:rsid w:val="00925E3B"/>
    <w:rsid w:val="00926A0C"/>
    <w:rsid w:val="00930C32"/>
    <w:rsid w:val="00931CBC"/>
    <w:rsid w:val="00933740"/>
    <w:rsid w:val="009341BD"/>
    <w:rsid w:val="00934862"/>
    <w:rsid w:val="00935759"/>
    <w:rsid w:val="009358EC"/>
    <w:rsid w:val="009362C2"/>
    <w:rsid w:val="009375F1"/>
    <w:rsid w:val="009404A0"/>
    <w:rsid w:val="009409C6"/>
    <w:rsid w:val="00940C88"/>
    <w:rsid w:val="00941489"/>
    <w:rsid w:val="00942886"/>
    <w:rsid w:val="00943375"/>
    <w:rsid w:val="00945256"/>
    <w:rsid w:val="009457D2"/>
    <w:rsid w:val="00946305"/>
    <w:rsid w:val="0094749F"/>
    <w:rsid w:val="009475FB"/>
    <w:rsid w:val="00950340"/>
    <w:rsid w:val="00950472"/>
    <w:rsid w:val="009505F0"/>
    <w:rsid w:val="00951BC3"/>
    <w:rsid w:val="00951DF4"/>
    <w:rsid w:val="00951EA8"/>
    <w:rsid w:val="009525C0"/>
    <w:rsid w:val="00954BA5"/>
    <w:rsid w:val="00957911"/>
    <w:rsid w:val="00957E4F"/>
    <w:rsid w:val="00960469"/>
    <w:rsid w:val="0096278E"/>
    <w:rsid w:val="00963064"/>
    <w:rsid w:val="00963506"/>
    <w:rsid w:val="00963545"/>
    <w:rsid w:val="0096647E"/>
    <w:rsid w:val="00966503"/>
    <w:rsid w:val="00966700"/>
    <w:rsid w:val="00966C23"/>
    <w:rsid w:val="009672F1"/>
    <w:rsid w:val="00967E18"/>
    <w:rsid w:val="0097079C"/>
    <w:rsid w:val="00970F1D"/>
    <w:rsid w:val="00971779"/>
    <w:rsid w:val="009719C4"/>
    <w:rsid w:val="009720DE"/>
    <w:rsid w:val="0097300B"/>
    <w:rsid w:val="00973CD5"/>
    <w:rsid w:val="0097456A"/>
    <w:rsid w:val="0097585C"/>
    <w:rsid w:val="00976C7D"/>
    <w:rsid w:val="00976D49"/>
    <w:rsid w:val="009776B3"/>
    <w:rsid w:val="00977917"/>
    <w:rsid w:val="00977BCC"/>
    <w:rsid w:val="009807D9"/>
    <w:rsid w:val="0098151C"/>
    <w:rsid w:val="00981B91"/>
    <w:rsid w:val="00981C45"/>
    <w:rsid w:val="00981CA3"/>
    <w:rsid w:val="00981FAE"/>
    <w:rsid w:val="0098470B"/>
    <w:rsid w:val="009847FD"/>
    <w:rsid w:val="00986854"/>
    <w:rsid w:val="00986D85"/>
    <w:rsid w:val="00991C1D"/>
    <w:rsid w:val="00991C5D"/>
    <w:rsid w:val="0099242E"/>
    <w:rsid w:val="009932EB"/>
    <w:rsid w:val="009946A8"/>
    <w:rsid w:val="0099476F"/>
    <w:rsid w:val="00994A71"/>
    <w:rsid w:val="0099530E"/>
    <w:rsid w:val="009955FD"/>
    <w:rsid w:val="00995A3E"/>
    <w:rsid w:val="00995DD8"/>
    <w:rsid w:val="00996F66"/>
    <w:rsid w:val="00997CB9"/>
    <w:rsid w:val="009A1073"/>
    <w:rsid w:val="009A212D"/>
    <w:rsid w:val="009A3BDA"/>
    <w:rsid w:val="009A3C1E"/>
    <w:rsid w:val="009A3F58"/>
    <w:rsid w:val="009A50E0"/>
    <w:rsid w:val="009A62CF"/>
    <w:rsid w:val="009B0932"/>
    <w:rsid w:val="009B13C0"/>
    <w:rsid w:val="009B1A9F"/>
    <w:rsid w:val="009B1C09"/>
    <w:rsid w:val="009B2B01"/>
    <w:rsid w:val="009B2C57"/>
    <w:rsid w:val="009B344D"/>
    <w:rsid w:val="009B3831"/>
    <w:rsid w:val="009B545C"/>
    <w:rsid w:val="009B5B2B"/>
    <w:rsid w:val="009B6BC8"/>
    <w:rsid w:val="009C0110"/>
    <w:rsid w:val="009C1A66"/>
    <w:rsid w:val="009C1D38"/>
    <w:rsid w:val="009C1DEB"/>
    <w:rsid w:val="009C2A83"/>
    <w:rsid w:val="009C410F"/>
    <w:rsid w:val="009C4499"/>
    <w:rsid w:val="009C5209"/>
    <w:rsid w:val="009C5F81"/>
    <w:rsid w:val="009C6520"/>
    <w:rsid w:val="009C6EDB"/>
    <w:rsid w:val="009C7EC2"/>
    <w:rsid w:val="009D0240"/>
    <w:rsid w:val="009D06E5"/>
    <w:rsid w:val="009D0E33"/>
    <w:rsid w:val="009D1E21"/>
    <w:rsid w:val="009D335E"/>
    <w:rsid w:val="009D3ED3"/>
    <w:rsid w:val="009D457D"/>
    <w:rsid w:val="009D4AC2"/>
    <w:rsid w:val="009D4DB2"/>
    <w:rsid w:val="009D5463"/>
    <w:rsid w:val="009D55BD"/>
    <w:rsid w:val="009D5C0E"/>
    <w:rsid w:val="009D6A05"/>
    <w:rsid w:val="009D7B3D"/>
    <w:rsid w:val="009D7E3A"/>
    <w:rsid w:val="009E0460"/>
    <w:rsid w:val="009E0B34"/>
    <w:rsid w:val="009E0CD4"/>
    <w:rsid w:val="009E0F1D"/>
    <w:rsid w:val="009E2168"/>
    <w:rsid w:val="009E2293"/>
    <w:rsid w:val="009E265D"/>
    <w:rsid w:val="009E2BFA"/>
    <w:rsid w:val="009E3DDC"/>
    <w:rsid w:val="009E6427"/>
    <w:rsid w:val="009E6B3E"/>
    <w:rsid w:val="009E6FCE"/>
    <w:rsid w:val="009F04E9"/>
    <w:rsid w:val="009F119E"/>
    <w:rsid w:val="009F167D"/>
    <w:rsid w:val="009F2AC3"/>
    <w:rsid w:val="009F2C0B"/>
    <w:rsid w:val="009F6874"/>
    <w:rsid w:val="009F74B3"/>
    <w:rsid w:val="009F7743"/>
    <w:rsid w:val="00A00ED5"/>
    <w:rsid w:val="00A015CF"/>
    <w:rsid w:val="00A0363B"/>
    <w:rsid w:val="00A0425A"/>
    <w:rsid w:val="00A065E7"/>
    <w:rsid w:val="00A06D6D"/>
    <w:rsid w:val="00A06E21"/>
    <w:rsid w:val="00A0740F"/>
    <w:rsid w:val="00A105E4"/>
    <w:rsid w:val="00A10EEA"/>
    <w:rsid w:val="00A13210"/>
    <w:rsid w:val="00A1405E"/>
    <w:rsid w:val="00A142DB"/>
    <w:rsid w:val="00A143D3"/>
    <w:rsid w:val="00A143DF"/>
    <w:rsid w:val="00A1462F"/>
    <w:rsid w:val="00A15544"/>
    <w:rsid w:val="00A158B4"/>
    <w:rsid w:val="00A15D01"/>
    <w:rsid w:val="00A223AA"/>
    <w:rsid w:val="00A22E22"/>
    <w:rsid w:val="00A23D3A"/>
    <w:rsid w:val="00A245E8"/>
    <w:rsid w:val="00A249E4"/>
    <w:rsid w:val="00A25431"/>
    <w:rsid w:val="00A259E8"/>
    <w:rsid w:val="00A25B5B"/>
    <w:rsid w:val="00A25FAE"/>
    <w:rsid w:val="00A26702"/>
    <w:rsid w:val="00A26FB9"/>
    <w:rsid w:val="00A30B51"/>
    <w:rsid w:val="00A3145B"/>
    <w:rsid w:val="00A321F2"/>
    <w:rsid w:val="00A32C12"/>
    <w:rsid w:val="00A35555"/>
    <w:rsid w:val="00A355C9"/>
    <w:rsid w:val="00A35F5E"/>
    <w:rsid w:val="00A3697D"/>
    <w:rsid w:val="00A36AB7"/>
    <w:rsid w:val="00A36AC5"/>
    <w:rsid w:val="00A40116"/>
    <w:rsid w:val="00A402E2"/>
    <w:rsid w:val="00A418A2"/>
    <w:rsid w:val="00A42005"/>
    <w:rsid w:val="00A429C9"/>
    <w:rsid w:val="00A42CD0"/>
    <w:rsid w:val="00A43086"/>
    <w:rsid w:val="00A4333C"/>
    <w:rsid w:val="00A44077"/>
    <w:rsid w:val="00A4420F"/>
    <w:rsid w:val="00A4496F"/>
    <w:rsid w:val="00A46357"/>
    <w:rsid w:val="00A46830"/>
    <w:rsid w:val="00A5039E"/>
    <w:rsid w:val="00A50586"/>
    <w:rsid w:val="00A518E1"/>
    <w:rsid w:val="00A54178"/>
    <w:rsid w:val="00A54575"/>
    <w:rsid w:val="00A54A75"/>
    <w:rsid w:val="00A54D8E"/>
    <w:rsid w:val="00A5505A"/>
    <w:rsid w:val="00A55573"/>
    <w:rsid w:val="00A55F71"/>
    <w:rsid w:val="00A60032"/>
    <w:rsid w:val="00A60271"/>
    <w:rsid w:val="00A60D92"/>
    <w:rsid w:val="00A615F9"/>
    <w:rsid w:val="00A619C0"/>
    <w:rsid w:val="00A61BF8"/>
    <w:rsid w:val="00A61E45"/>
    <w:rsid w:val="00A62758"/>
    <w:rsid w:val="00A642B7"/>
    <w:rsid w:val="00A64C65"/>
    <w:rsid w:val="00A651FB"/>
    <w:rsid w:val="00A653EE"/>
    <w:rsid w:val="00A653F2"/>
    <w:rsid w:val="00A655F7"/>
    <w:rsid w:val="00A66092"/>
    <w:rsid w:val="00A67771"/>
    <w:rsid w:val="00A67B05"/>
    <w:rsid w:val="00A70F65"/>
    <w:rsid w:val="00A73A49"/>
    <w:rsid w:val="00A7425A"/>
    <w:rsid w:val="00A742B9"/>
    <w:rsid w:val="00A7468D"/>
    <w:rsid w:val="00A7501E"/>
    <w:rsid w:val="00A75E92"/>
    <w:rsid w:val="00A7643D"/>
    <w:rsid w:val="00A76FDA"/>
    <w:rsid w:val="00A771D6"/>
    <w:rsid w:val="00A77C77"/>
    <w:rsid w:val="00A813DC"/>
    <w:rsid w:val="00A8161F"/>
    <w:rsid w:val="00A81920"/>
    <w:rsid w:val="00A83062"/>
    <w:rsid w:val="00A83109"/>
    <w:rsid w:val="00A834FD"/>
    <w:rsid w:val="00A835E3"/>
    <w:rsid w:val="00A83949"/>
    <w:rsid w:val="00A83F57"/>
    <w:rsid w:val="00A8460A"/>
    <w:rsid w:val="00A846BC"/>
    <w:rsid w:val="00A84EF0"/>
    <w:rsid w:val="00A84F7F"/>
    <w:rsid w:val="00A856D5"/>
    <w:rsid w:val="00A85B77"/>
    <w:rsid w:val="00A86724"/>
    <w:rsid w:val="00A86AA6"/>
    <w:rsid w:val="00A86CAC"/>
    <w:rsid w:val="00A87E76"/>
    <w:rsid w:val="00A91177"/>
    <w:rsid w:val="00A92A6F"/>
    <w:rsid w:val="00A92D84"/>
    <w:rsid w:val="00A930BB"/>
    <w:rsid w:val="00A93DDE"/>
    <w:rsid w:val="00A94DC3"/>
    <w:rsid w:val="00AA005F"/>
    <w:rsid w:val="00AA0138"/>
    <w:rsid w:val="00AA1319"/>
    <w:rsid w:val="00AA144E"/>
    <w:rsid w:val="00AA16DC"/>
    <w:rsid w:val="00AA294C"/>
    <w:rsid w:val="00AA3616"/>
    <w:rsid w:val="00AA507A"/>
    <w:rsid w:val="00AA57F4"/>
    <w:rsid w:val="00AA65EC"/>
    <w:rsid w:val="00AA6F03"/>
    <w:rsid w:val="00AA7647"/>
    <w:rsid w:val="00AA7BE5"/>
    <w:rsid w:val="00AB1A14"/>
    <w:rsid w:val="00AB1D62"/>
    <w:rsid w:val="00AB2177"/>
    <w:rsid w:val="00AB2AA8"/>
    <w:rsid w:val="00AB3390"/>
    <w:rsid w:val="00AB34C3"/>
    <w:rsid w:val="00AB3666"/>
    <w:rsid w:val="00AB7316"/>
    <w:rsid w:val="00AB745F"/>
    <w:rsid w:val="00AC0294"/>
    <w:rsid w:val="00AC08E5"/>
    <w:rsid w:val="00AC33ED"/>
    <w:rsid w:val="00AC393D"/>
    <w:rsid w:val="00AC4338"/>
    <w:rsid w:val="00AC4A1D"/>
    <w:rsid w:val="00AC5723"/>
    <w:rsid w:val="00AD0456"/>
    <w:rsid w:val="00AD0B27"/>
    <w:rsid w:val="00AD0BEF"/>
    <w:rsid w:val="00AD2060"/>
    <w:rsid w:val="00AD2AA9"/>
    <w:rsid w:val="00AD3DF3"/>
    <w:rsid w:val="00AD3F6F"/>
    <w:rsid w:val="00AD5409"/>
    <w:rsid w:val="00AD5FB9"/>
    <w:rsid w:val="00AD68F0"/>
    <w:rsid w:val="00AD7422"/>
    <w:rsid w:val="00AD77BE"/>
    <w:rsid w:val="00AD77FC"/>
    <w:rsid w:val="00AD7F38"/>
    <w:rsid w:val="00AE0CA9"/>
    <w:rsid w:val="00AE3DB7"/>
    <w:rsid w:val="00AE478C"/>
    <w:rsid w:val="00AF06B4"/>
    <w:rsid w:val="00AF0D30"/>
    <w:rsid w:val="00AF1F0F"/>
    <w:rsid w:val="00AF3796"/>
    <w:rsid w:val="00AF38FE"/>
    <w:rsid w:val="00AF489E"/>
    <w:rsid w:val="00AF4EC0"/>
    <w:rsid w:val="00AF52AB"/>
    <w:rsid w:val="00AF5B3D"/>
    <w:rsid w:val="00AF5E8D"/>
    <w:rsid w:val="00AF650A"/>
    <w:rsid w:val="00AF6A1A"/>
    <w:rsid w:val="00AF6A96"/>
    <w:rsid w:val="00AF7767"/>
    <w:rsid w:val="00AF7AE1"/>
    <w:rsid w:val="00B00573"/>
    <w:rsid w:val="00B02E66"/>
    <w:rsid w:val="00B03667"/>
    <w:rsid w:val="00B041A1"/>
    <w:rsid w:val="00B048D2"/>
    <w:rsid w:val="00B04996"/>
    <w:rsid w:val="00B04F01"/>
    <w:rsid w:val="00B0611E"/>
    <w:rsid w:val="00B06729"/>
    <w:rsid w:val="00B06750"/>
    <w:rsid w:val="00B06FF8"/>
    <w:rsid w:val="00B07643"/>
    <w:rsid w:val="00B1035D"/>
    <w:rsid w:val="00B10A41"/>
    <w:rsid w:val="00B10E65"/>
    <w:rsid w:val="00B12D97"/>
    <w:rsid w:val="00B12FA1"/>
    <w:rsid w:val="00B1309F"/>
    <w:rsid w:val="00B1331F"/>
    <w:rsid w:val="00B152B8"/>
    <w:rsid w:val="00B15B7E"/>
    <w:rsid w:val="00B15E8A"/>
    <w:rsid w:val="00B161C0"/>
    <w:rsid w:val="00B16E91"/>
    <w:rsid w:val="00B21270"/>
    <w:rsid w:val="00B2155B"/>
    <w:rsid w:val="00B228A1"/>
    <w:rsid w:val="00B2356A"/>
    <w:rsid w:val="00B23644"/>
    <w:rsid w:val="00B23A39"/>
    <w:rsid w:val="00B23AB0"/>
    <w:rsid w:val="00B23C6F"/>
    <w:rsid w:val="00B24ED3"/>
    <w:rsid w:val="00B2569C"/>
    <w:rsid w:val="00B25F6A"/>
    <w:rsid w:val="00B26AA2"/>
    <w:rsid w:val="00B270CB"/>
    <w:rsid w:val="00B270E5"/>
    <w:rsid w:val="00B273CF"/>
    <w:rsid w:val="00B276B3"/>
    <w:rsid w:val="00B300C8"/>
    <w:rsid w:val="00B3062C"/>
    <w:rsid w:val="00B30C19"/>
    <w:rsid w:val="00B30DF5"/>
    <w:rsid w:val="00B3101D"/>
    <w:rsid w:val="00B3123E"/>
    <w:rsid w:val="00B31896"/>
    <w:rsid w:val="00B321B5"/>
    <w:rsid w:val="00B333DA"/>
    <w:rsid w:val="00B33725"/>
    <w:rsid w:val="00B3471D"/>
    <w:rsid w:val="00B34B99"/>
    <w:rsid w:val="00B34CFE"/>
    <w:rsid w:val="00B351F7"/>
    <w:rsid w:val="00B3582D"/>
    <w:rsid w:val="00B35D2E"/>
    <w:rsid w:val="00B367B1"/>
    <w:rsid w:val="00B37846"/>
    <w:rsid w:val="00B4176F"/>
    <w:rsid w:val="00B4193B"/>
    <w:rsid w:val="00B44E9A"/>
    <w:rsid w:val="00B45D24"/>
    <w:rsid w:val="00B45D69"/>
    <w:rsid w:val="00B47A84"/>
    <w:rsid w:val="00B51EE1"/>
    <w:rsid w:val="00B53051"/>
    <w:rsid w:val="00B53343"/>
    <w:rsid w:val="00B53527"/>
    <w:rsid w:val="00B5437E"/>
    <w:rsid w:val="00B5583E"/>
    <w:rsid w:val="00B56B5F"/>
    <w:rsid w:val="00B57855"/>
    <w:rsid w:val="00B57A4A"/>
    <w:rsid w:val="00B60476"/>
    <w:rsid w:val="00B607EC"/>
    <w:rsid w:val="00B60BF2"/>
    <w:rsid w:val="00B613BE"/>
    <w:rsid w:val="00B62EB4"/>
    <w:rsid w:val="00B6452F"/>
    <w:rsid w:val="00B658A9"/>
    <w:rsid w:val="00B67303"/>
    <w:rsid w:val="00B6730D"/>
    <w:rsid w:val="00B67513"/>
    <w:rsid w:val="00B67EC4"/>
    <w:rsid w:val="00B706C9"/>
    <w:rsid w:val="00B70756"/>
    <w:rsid w:val="00B70E9A"/>
    <w:rsid w:val="00B71E31"/>
    <w:rsid w:val="00B72794"/>
    <w:rsid w:val="00B73722"/>
    <w:rsid w:val="00B73F33"/>
    <w:rsid w:val="00B742AA"/>
    <w:rsid w:val="00B74A1F"/>
    <w:rsid w:val="00B74C32"/>
    <w:rsid w:val="00B7533A"/>
    <w:rsid w:val="00B754C9"/>
    <w:rsid w:val="00B7571E"/>
    <w:rsid w:val="00B75E00"/>
    <w:rsid w:val="00B7614D"/>
    <w:rsid w:val="00B76675"/>
    <w:rsid w:val="00B77658"/>
    <w:rsid w:val="00B80962"/>
    <w:rsid w:val="00B80DBC"/>
    <w:rsid w:val="00B814D2"/>
    <w:rsid w:val="00B83FB2"/>
    <w:rsid w:val="00B84391"/>
    <w:rsid w:val="00B84445"/>
    <w:rsid w:val="00B84575"/>
    <w:rsid w:val="00B872E6"/>
    <w:rsid w:val="00B91146"/>
    <w:rsid w:val="00B91D3E"/>
    <w:rsid w:val="00B937FB"/>
    <w:rsid w:val="00B954A6"/>
    <w:rsid w:val="00B9581C"/>
    <w:rsid w:val="00B95E82"/>
    <w:rsid w:val="00B97490"/>
    <w:rsid w:val="00B974F2"/>
    <w:rsid w:val="00B97D8C"/>
    <w:rsid w:val="00BA081A"/>
    <w:rsid w:val="00BA0B72"/>
    <w:rsid w:val="00BA1600"/>
    <w:rsid w:val="00BA1C0B"/>
    <w:rsid w:val="00BA1CB6"/>
    <w:rsid w:val="00BA1CE7"/>
    <w:rsid w:val="00BA2456"/>
    <w:rsid w:val="00BA289B"/>
    <w:rsid w:val="00BA3A17"/>
    <w:rsid w:val="00BA3EC1"/>
    <w:rsid w:val="00BA3F88"/>
    <w:rsid w:val="00BA53AE"/>
    <w:rsid w:val="00BA6FB8"/>
    <w:rsid w:val="00BA7849"/>
    <w:rsid w:val="00BA7A19"/>
    <w:rsid w:val="00BA7CBC"/>
    <w:rsid w:val="00BB0FD5"/>
    <w:rsid w:val="00BB1030"/>
    <w:rsid w:val="00BB45C9"/>
    <w:rsid w:val="00BB5EE6"/>
    <w:rsid w:val="00BB646B"/>
    <w:rsid w:val="00BB6664"/>
    <w:rsid w:val="00BB6A4B"/>
    <w:rsid w:val="00BB6DC3"/>
    <w:rsid w:val="00BC0065"/>
    <w:rsid w:val="00BC0580"/>
    <w:rsid w:val="00BC0C70"/>
    <w:rsid w:val="00BC1347"/>
    <w:rsid w:val="00BC13C4"/>
    <w:rsid w:val="00BC1D11"/>
    <w:rsid w:val="00BC4EF4"/>
    <w:rsid w:val="00BC560C"/>
    <w:rsid w:val="00BC7EB6"/>
    <w:rsid w:val="00BD1C41"/>
    <w:rsid w:val="00BD26C8"/>
    <w:rsid w:val="00BD3052"/>
    <w:rsid w:val="00BD3312"/>
    <w:rsid w:val="00BD3C98"/>
    <w:rsid w:val="00BD3D63"/>
    <w:rsid w:val="00BD42AB"/>
    <w:rsid w:val="00BD4633"/>
    <w:rsid w:val="00BD47C8"/>
    <w:rsid w:val="00BD6D1F"/>
    <w:rsid w:val="00BD6DB8"/>
    <w:rsid w:val="00BD7847"/>
    <w:rsid w:val="00BD7975"/>
    <w:rsid w:val="00BE0188"/>
    <w:rsid w:val="00BE0376"/>
    <w:rsid w:val="00BE1981"/>
    <w:rsid w:val="00BE37DB"/>
    <w:rsid w:val="00BE4197"/>
    <w:rsid w:val="00BE46A8"/>
    <w:rsid w:val="00BE5D7B"/>
    <w:rsid w:val="00BE63BD"/>
    <w:rsid w:val="00BE7FAD"/>
    <w:rsid w:val="00BF0500"/>
    <w:rsid w:val="00BF0F81"/>
    <w:rsid w:val="00BF1235"/>
    <w:rsid w:val="00BF161F"/>
    <w:rsid w:val="00BF19A1"/>
    <w:rsid w:val="00BF1DD2"/>
    <w:rsid w:val="00BF240B"/>
    <w:rsid w:val="00BF24B9"/>
    <w:rsid w:val="00BF2A3D"/>
    <w:rsid w:val="00BF3C36"/>
    <w:rsid w:val="00BF4138"/>
    <w:rsid w:val="00BF6EB0"/>
    <w:rsid w:val="00BF7CE6"/>
    <w:rsid w:val="00C0006E"/>
    <w:rsid w:val="00C017BD"/>
    <w:rsid w:val="00C0189B"/>
    <w:rsid w:val="00C018D9"/>
    <w:rsid w:val="00C022CC"/>
    <w:rsid w:val="00C02BA2"/>
    <w:rsid w:val="00C034C1"/>
    <w:rsid w:val="00C043DF"/>
    <w:rsid w:val="00C047BB"/>
    <w:rsid w:val="00C048A6"/>
    <w:rsid w:val="00C04FDE"/>
    <w:rsid w:val="00C05E88"/>
    <w:rsid w:val="00C068F5"/>
    <w:rsid w:val="00C07928"/>
    <w:rsid w:val="00C07AA0"/>
    <w:rsid w:val="00C10919"/>
    <w:rsid w:val="00C10DA9"/>
    <w:rsid w:val="00C118DE"/>
    <w:rsid w:val="00C12B23"/>
    <w:rsid w:val="00C133DF"/>
    <w:rsid w:val="00C135C2"/>
    <w:rsid w:val="00C14458"/>
    <w:rsid w:val="00C14855"/>
    <w:rsid w:val="00C149E1"/>
    <w:rsid w:val="00C17904"/>
    <w:rsid w:val="00C20495"/>
    <w:rsid w:val="00C20C48"/>
    <w:rsid w:val="00C21036"/>
    <w:rsid w:val="00C216BA"/>
    <w:rsid w:val="00C21EB2"/>
    <w:rsid w:val="00C23340"/>
    <w:rsid w:val="00C253FC"/>
    <w:rsid w:val="00C25C8B"/>
    <w:rsid w:val="00C2757A"/>
    <w:rsid w:val="00C30260"/>
    <w:rsid w:val="00C30337"/>
    <w:rsid w:val="00C30924"/>
    <w:rsid w:val="00C3207A"/>
    <w:rsid w:val="00C322A7"/>
    <w:rsid w:val="00C33389"/>
    <w:rsid w:val="00C33D63"/>
    <w:rsid w:val="00C3445D"/>
    <w:rsid w:val="00C353F6"/>
    <w:rsid w:val="00C35F20"/>
    <w:rsid w:val="00C37357"/>
    <w:rsid w:val="00C40086"/>
    <w:rsid w:val="00C41BE9"/>
    <w:rsid w:val="00C41ED7"/>
    <w:rsid w:val="00C42974"/>
    <w:rsid w:val="00C4306B"/>
    <w:rsid w:val="00C43859"/>
    <w:rsid w:val="00C43F40"/>
    <w:rsid w:val="00C449BE"/>
    <w:rsid w:val="00C44B1D"/>
    <w:rsid w:val="00C45041"/>
    <w:rsid w:val="00C45105"/>
    <w:rsid w:val="00C4534A"/>
    <w:rsid w:val="00C45820"/>
    <w:rsid w:val="00C46F4A"/>
    <w:rsid w:val="00C47C4A"/>
    <w:rsid w:val="00C47EB7"/>
    <w:rsid w:val="00C50182"/>
    <w:rsid w:val="00C51269"/>
    <w:rsid w:val="00C5163C"/>
    <w:rsid w:val="00C54443"/>
    <w:rsid w:val="00C54E5A"/>
    <w:rsid w:val="00C5524C"/>
    <w:rsid w:val="00C55265"/>
    <w:rsid w:val="00C55730"/>
    <w:rsid w:val="00C565EC"/>
    <w:rsid w:val="00C56611"/>
    <w:rsid w:val="00C5774B"/>
    <w:rsid w:val="00C6075F"/>
    <w:rsid w:val="00C61AD8"/>
    <w:rsid w:val="00C62004"/>
    <w:rsid w:val="00C62319"/>
    <w:rsid w:val="00C62F65"/>
    <w:rsid w:val="00C63D91"/>
    <w:rsid w:val="00C641D5"/>
    <w:rsid w:val="00C643A5"/>
    <w:rsid w:val="00C64BFC"/>
    <w:rsid w:val="00C657F3"/>
    <w:rsid w:val="00C66750"/>
    <w:rsid w:val="00C66A88"/>
    <w:rsid w:val="00C66E3B"/>
    <w:rsid w:val="00C6763C"/>
    <w:rsid w:val="00C67AE6"/>
    <w:rsid w:val="00C67D8D"/>
    <w:rsid w:val="00C70AB6"/>
    <w:rsid w:val="00C71F0E"/>
    <w:rsid w:val="00C738CB"/>
    <w:rsid w:val="00C73F1B"/>
    <w:rsid w:val="00C74270"/>
    <w:rsid w:val="00C74532"/>
    <w:rsid w:val="00C74807"/>
    <w:rsid w:val="00C74BEF"/>
    <w:rsid w:val="00C75DC3"/>
    <w:rsid w:val="00C7633B"/>
    <w:rsid w:val="00C76A31"/>
    <w:rsid w:val="00C7732E"/>
    <w:rsid w:val="00C77BB5"/>
    <w:rsid w:val="00C808C4"/>
    <w:rsid w:val="00C81590"/>
    <w:rsid w:val="00C817CE"/>
    <w:rsid w:val="00C81B85"/>
    <w:rsid w:val="00C826ED"/>
    <w:rsid w:val="00C82FEF"/>
    <w:rsid w:val="00C83970"/>
    <w:rsid w:val="00C83B4E"/>
    <w:rsid w:val="00C855B4"/>
    <w:rsid w:val="00C858D2"/>
    <w:rsid w:val="00C860B7"/>
    <w:rsid w:val="00C86618"/>
    <w:rsid w:val="00C86866"/>
    <w:rsid w:val="00C8770A"/>
    <w:rsid w:val="00C87FE0"/>
    <w:rsid w:val="00C90473"/>
    <w:rsid w:val="00C92AB2"/>
    <w:rsid w:val="00C92BDB"/>
    <w:rsid w:val="00C93413"/>
    <w:rsid w:val="00C9389C"/>
    <w:rsid w:val="00C94D7C"/>
    <w:rsid w:val="00C94E71"/>
    <w:rsid w:val="00C95146"/>
    <w:rsid w:val="00C953B4"/>
    <w:rsid w:val="00C954EA"/>
    <w:rsid w:val="00C95742"/>
    <w:rsid w:val="00C95FB1"/>
    <w:rsid w:val="00C97F6E"/>
    <w:rsid w:val="00CA11D4"/>
    <w:rsid w:val="00CA2451"/>
    <w:rsid w:val="00CA3243"/>
    <w:rsid w:val="00CA4269"/>
    <w:rsid w:val="00CA5DE6"/>
    <w:rsid w:val="00CA71CA"/>
    <w:rsid w:val="00CA766C"/>
    <w:rsid w:val="00CA7BD9"/>
    <w:rsid w:val="00CB1A49"/>
    <w:rsid w:val="00CB265D"/>
    <w:rsid w:val="00CB3392"/>
    <w:rsid w:val="00CB5085"/>
    <w:rsid w:val="00CB673D"/>
    <w:rsid w:val="00CB7680"/>
    <w:rsid w:val="00CC1E58"/>
    <w:rsid w:val="00CC1E61"/>
    <w:rsid w:val="00CC2DCC"/>
    <w:rsid w:val="00CC3562"/>
    <w:rsid w:val="00CC39E7"/>
    <w:rsid w:val="00CC3E27"/>
    <w:rsid w:val="00CC3F50"/>
    <w:rsid w:val="00CC4096"/>
    <w:rsid w:val="00CC46EA"/>
    <w:rsid w:val="00CC4926"/>
    <w:rsid w:val="00CC4B7E"/>
    <w:rsid w:val="00CC6390"/>
    <w:rsid w:val="00CC667E"/>
    <w:rsid w:val="00CC68F9"/>
    <w:rsid w:val="00CC7300"/>
    <w:rsid w:val="00CC75F7"/>
    <w:rsid w:val="00CD07A6"/>
    <w:rsid w:val="00CD2268"/>
    <w:rsid w:val="00CD233A"/>
    <w:rsid w:val="00CD313F"/>
    <w:rsid w:val="00CD4A04"/>
    <w:rsid w:val="00CD4A63"/>
    <w:rsid w:val="00CD4B32"/>
    <w:rsid w:val="00CD5BD0"/>
    <w:rsid w:val="00CD5DDD"/>
    <w:rsid w:val="00CD6CCA"/>
    <w:rsid w:val="00CD70EB"/>
    <w:rsid w:val="00CD7313"/>
    <w:rsid w:val="00CD79FF"/>
    <w:rsid w:val="00CD7AB9"/>
    <w:rsid w:val="00CD7FCE"/>
    <w:rsid w:val="00CE0E9C"/>
    <w:rsid w:val="00CE2387"/>
    <w:rsid w:val="00CE3212"/>
    <w:rsid w:val="00CE3279"/>
    <w:rsid w:val="00CE32BE"/>
    <w:rsid w:val="00CE417D"/>
    <w:rsid w:val="00CE4218"/>
    <w:rsid w:val="00CE447B"/>
    <w:rsid w:val="00CE563C"/>
    <w:rsid w:val="00CE577C"/>
    <w:rsid w:val="00CE5B47"/>
    <w:rsid w:val="00CE5D32"/>
    <w:rsid w:val="00CF0296"/>
    <w:rsid w:val="00CF2AB0"/>
    <w:rsid w:val="00CF2E62"/>
    <w:rsid w:val="00CF32B3"/>
    <w:rsid w:val="00CF3566"/>
    <w:rsid w:val="00CF382A"/>
    <w:rsid w:val="00CF3B7E"/>
    <w:rsid w:val="00CF3CB9"/>
    <w:rsid w:val="00CF3CE9"/>
    <w:rsid w:val="00CF5999"/>
    <w:rsid w:val="00CF65BD"/>
    <w:rsid w:val="00CF6FE8"/>
    <w:rsid w:val="00CF7946"/>
    <w:rsid w:val="00D001B7"/>
    <w:rsid w:val="00D0212C"/>
    <w:rsid w:val="00D03B36"/>
    <w:rsid w:val="00D0412B"/>
    <w:rsid w:val="00D04B67"/>
    <w:rsid w:val="00D05075"/>
    <w:rsid w:val="00D0646F"/>
    <w:rsid w:val="00D07354"/>
    <w:rsid w:val="00D073FB"/>
    <w:rsid w:val="00D076DD"/>
    <w:rsid w:val="00D079D3"/>
    <w:rsid w:val="00D07FBD"/>
    <w:rsid w:val="00D1024C"/>
    <w:rsid w:val="00D107C6"/>
    <w:rsid w:val="00D10C08"/>
    <w:rsid w:val="00D10E43"/>
    <w:rsid w:val="00D11451"/>
    <w:rsid w:val="00D11475"/>
    <w:rsid w:val="00D13969"/>
    <w:rsid w:val="00D14305"/>
    <w:rsid w:val="00D14780"/>
    <w:rsid w:val="00D14EFC"/>
    <w:rsid w:val="00D15560"/>
    <w:rsid w:val="00D1728A"/>
    <w:rsid w:val="00D2079A"/>
    <w:rsid w:val="00D2113D"/>
    <w:rsid w:val="00D21814"/>
    <w:rsid w:val="00D22F31"/>
    <w:rsid w:val="00D23A2C"/>
    <w:rsid w:val="00D23C68"/>
    <w:rsid w:val="00D24929"/>
    <w:rsid w:val="00D25435"/>
    <w:rsid w:val="00D25510"/>
    <w:rsid w:val="00D26F2C"/>
    <w:rsid w:val="00D274DD"/>
    <w:rsid w:val="00D279BA"/>
    <w:rsid w:val="00D30843"/>
    <w:rsid w:val="00D30A59"/>
    <w:rsid w:val="00D3199E"/>
    <w:rsid w:val="00D33160"/>
    <w:rsid w:val="00D33B42"/>
    <w:rsid w:val="00D34654"/>
    <w:rsid w:val="00D35CA3"/>
    <w:rsid w:val="00D36158"/>
    <w:rsid w:val="00D37426"/>
    <w:rsid w:val="00D376F1"/>
    <w:rsid w:val="00D37ED4"/>
    <w:rsid w:val="00D41A88"/>
    <w:rsid w:val="00D41B46"/>
    <w:rsid w:val="00D42094"/>
    <w:rsid w:val="00D43605"/>
    <w:rsid w:val="00D4363F"/>
    <w:rsid w:val="00D43AD5"/>
    <w:rsid w:val="00D44034"/>
    <w:rsid w:val="00D444AA"/>
    <w:rsid w:val="00D46A75"/>
    <w:rsid w:val="00D47362"/>
    <w:rsid w:val="00D476A9"/>
    <w:rsid w:val="00D47F9E"/>
    <w:rsid w:val="00D5022A"/>
    <w:rsid w:val="00D502FF"/>
    <w:rsid w:val="00D50E02"/>
    <w:rsid w:val="00D52037"/>
    <w:rsid w:val="00D52A84"/>
    <w:rsid w:val="00D52B12"/>
    <w:rsid w:val="00D53641"/>
    <w:rsid w:val="00D53DB8"/>
    <w:rsid w:val="00D54142"/>
    <w:rsid w:val="00D54B9F"/>
    <w:rsid w:val="00D551E0"/>
    <w:rsid w:val="00D55DD6"/>
    <w:rsid w:val="00D56FAE"/>
    <w:rsid w:val="00D6026C"/>
    <w:rsid w:val="00D6068F"/>
    <w:rsid w:val="00D60953"/>
    <w:rsid w:val="00D60D65"/>
    <w:rsid w:val="00D60D9F"/>
    <w:rsid w:val="00D61719"/>
    <w:rsid w:val="00D6172D"/>
    <w:rsid w:val="00D618AF"/>
    <w:rsid w:val="00D6235D"/>
    <w:rsid w:val="00D62497"/>
    <w:rsid w:val="00D632E8"/>
    <w:rsid w:val="00D63836"/>
    <w:rsid w:val="00D63B03"/>
    <w:rsid w:val="00D640A9"/>
    <w:rsid w:val="00D64556"/>
    <w:rsid w:val="00D64C71"/>
    <w:rsid w:val="00D64D7B"/>
    <w:rsid w:val="00D65103"/>
    <w:rsid w:val="00D65308"/>
    <w:rsid w:val="00D65823"/>
    <w:rsid w:val="00D676F3"/>
    <w:rsid w:val="00D703C1"/>
    <w:rsid w:val="00D704C0"/>
    <w:rsid w:val="00D7056B"/>
    <w:rsid w:val="00D716B3"/>
    <w:rsid w:val="00D7326B"/>
    <w:rsid w:val="00D741DB"/>
    <w:rsid w:val="00D76755"/>
    <w:rsid w:val="00D76D18"/>
    <w:rsid w:val="00D76E74"/>
    <w:rsid w:val="00D772FC"/>
    <w:rsid w:val="00D77EBB"/>
    <w:rsid w:val="00D80538"/>
    <w:rsid w:val="00D80E24"/>
    <w:rsid w:val="00D826C8"/>
    <w:rsid w:val="00D82A90"/>
    <w:rsid w:val="00D82ECC"/>
    <w:rsid w:val="00D83BCD"/>
    <w:rsid w:val="00D84847"/>
    <w:rsid w:val="00D8547E"/>
    <w:rsid w:val="00D8625A"/>
    <w:rsid w:val="00D8663F"/>
    <w:rsid w:val="00D868F1"/>
    <w:rsid w:val="00D86AE9"/>
    <w:rsid w:val="00D86B8A"/>
    <w:rsid w:val="00D874D7"/>
    <w:rsid w:val="00D876B1"/>
    <w:rsid w:val="00D87C7C"/>
    <w:rsid w:val="00D90210"/>
    <w:rsid w:val="00D9060F"/>
    <w:rsid w:val="00D9064D"/>
    <w:rsid w:val="00D907B7"/>
    <w:rsid w:val="00D90CB3"/>
    <w:rsid w:val="00D913D0"/>
    <w:rsid w:val="00D91739"/>
    <w:rsid w:val="00D91EDB"/>
    <w:rsid w:val="00D92073"/>
    <w:rsid w:val="00D924FF"/>
    <w:rsid w:val="00D92E16"/>
    <w:rsid w:val="00D93656"/>
    <w:rsid w:val="00D93718"/>
    <w:rsid w:val="00D93882"/>
    <w:rsid w:val="00D939D9"/>
    <w:rsid w:val="00D93AAD"/>
    <w:rsid w:val="00D93AB0"/>
    <w:rsid w:val="00D941AD"/>
    <w:rsid w:val="00D952B3"/>
    <w:rsid w:val="00D95E70"/>
    <w:rsid w:val="00D95F6B"/>
    <w:rsid w:val="00D96175"/>
    <w:rsid w:val="00D9668B"/>
    <w:rsid w:val="00D97052"/>
    <w:rsid w:val="00D971C6"/>
    <w:rsid w:val="00D972B5"/>
    <w:rsid w:val="00D9789E"/>
    <w:rsid w:val="00D97CAB"/>
    <w:rsid w:val="00DA0D7B"/>
    <w:rsid w:val="00DA1372"/>
    <w:rsid w:val="00DA141E"/>
    <w:rsid w:val="00DA2311"/>
    <w:rsid w:val="00DA3B95"/>
    <w:rsid w:val="00DA5A34"/>
    <w:rsid w:val="00DA652F"/>
    <w:rsid w:val="00DA699F"/>
    <w:rsid w:val="00DA7755"/>
    <w:rsid w:val="00DA79AB"/>
    <w:rsid w:val="00DA7DD3"/>
    <w:rsid w:val="00DB0138"/>
    <w:rsid w:val="00DB04E6"/>
    <w:rsid w:val="00DB0C16"/>
    <w:rsid w:val="00DB2A7F"/>
    <w:rsid w:val="00DB3205"/>
    <w:rsid w:val="00DB346D"/>
    <w:rsid w:val="00DB4529"/>
    <w:rsid w:val="00DB5566"/>
    <w:rsid w:val="00DB55A9"/>
    <w:rsid w:val="00DB63AF"/>
    <w:rsid w:val="00DB654A"/>
    <w:rsid w:val="00DC0643"/>
    <w:rsid w:val="00DC09D8"/>
    <w:rsid w:val="00DC117A"/>
    <w:rsid w:val="00DC209F"/>
    <w:rsid w:val="00DC27E7"/>
    <w:rsid w:val="00DC5E6E"/>
    <w:rsid w:val="00DC666D"/>
    <w:rsid w:val="00DC66A8"/>
    <w:rsid w:val="00DC74E1"/>
    <w:rsid w:val="00DC76DC"/>
    <w:rsid w:val="00DC77DD"/>
    <w:rsid w:val="00DD118C"/>
    <w:rsid w:val="00DD12D2"/>
    <w:rsid w:val="00DD1DE6"/>
    <w:rsid w:val="00DD216E"/>
    <w:rsid w:val="00DD2724"/>
    <w:rsid w:val="00DD35CB"/>
    <w:rsid w:val="00DD3FC9"/>
    <w:rsid w:val="00DD4826"/>
    <w:rsid w:val="00DD52CB"/>
    <w:rsid w:val="00DD5AC4"/>
    <w:rsid w:val="00DD6A85"/>
    <w:rsid w:val="00DD7D26"/>
    <w:rsid w:val="00DE0ED4"/>
    <w:rsid w:val="00DE1F62"/>
    <w:rsid w:val="00DE35E3"/>
    <w:rsid w:val="00DE3D37"/>
    <w:rsid w:val="00DE4CD4"/>
    <w:rsid w:val="00DE4D89"/>
    <w:rsid w:val="00DE5CE0"/>
    <w:rsid w:val="00DE5CE9"/>
    <w:rsid w:val="00DE6098"/>
    <w:rsid w:val="00DE6110"/>
    <w:rsid w:val="00DE684D"/>
    <w:rsid w:val="00DE7340"/>
    <w:rsid w:val="00DE7919"/>
    <w:rsid w:val="00DF0067"/>
    <w:rsid w:val="00DF0517"/>
    <w:rsid w:val="00DF14D4"/>
    <w:rsid w:val="00DF308D"/>
    <w:rsid w:val="00DF3153"/>
    <w:rsid w:val="00DF35F5"/>
    <w:rsid w:val="00DF43CC"/>
    <w:rsid w:val="00DF525C"/>
    <w:rsid w:val="00DF62FB"/>
    <w:rsid w:val="00DF6AD1"/>
    <w:rsid w:val="00E00A7E"/>
    <w:rsid w:val="00E00D14"/>
    <w:rsid w:val="00E00DB0"/>
    <w:rsid w:val="00E011DF"/>
    <w:rsid w:val="00E014E6"/>
    <w:rsid w:val="00E01BC0"/>
    <w:rsid w:val="00E0200C"/>
    <w:rsid w:val="00E020F5"/>
    <w:rsid w:val="00E02819"/>
    <w:rsid w:val="00E0287A"/>
    <w:rsid w:val="00E0299F"/>
    <w:rsid w:val="00E02E93"/>
    <w:rsid w:val="00E036FE"/>
    <w:rsid w:val="00E05632"/>
    <w:rsid w:val="00E06A6D"/>
    <w:rsid w:val="00E07904"/>
    <w:rsid w:val="00E10833"/>
    <w:rsid w:val="00E121CB"/>
    <w:rsid w:val="00E12203"/>
    <w:rsid w:val="00E124B2"/>
    <w:rsid w:val="00E12C30"/>
    <w:rsid w:val="00E133AD"/>
    <w:rsid w:val="00E13E76"/>
    <w:rsid w:val="00E14053"/>
    <w:rsid w:val="00E15283"/>
    <w:rsid w:val="00E15A73"/>
    <w:rsid w:val="00E15E0E"/>
    <w:rsid w:val="00E16242"/>
    <w:rsid w:val="00E16CF0"/>
    <w:rsid w:val="00E174D1"/>
    <w:rsid w:val="00E178CF"/>
    <w:rsid w:val="00E206D8"/>
    <w:rsid w:val="00E218E1"/>
    <w:rsid w:val="00E23239"/>
    <w:rsid w:val="00E2371F"/>
    <w:rsid w:val="00E245B3"/>
    <w:rsid w:val="00E2598F"/>
    <w:rsid w:val="00E25E21"/>
    <w:rsid w:val="00E26B4F"/>
    <w:rsid w:val="00E27A02"/>
    <w:rsid w:val="00E30B50"/>
    <w:rsid w:val="00E32D73"/>
    <w:rsid w:val="00E33498"/>
    <w:rsid w:val="00E343F8"/>
    <w:rsid w:val="00E347C5"/>
    <w:rsid w:val="00E35850"/>
    <w:rsid w:val="00E35FDB"/>
    <w:rsid w:val="00E366B0"/>
    <w:rsid w:val="00E3727D"/>
    <w:rsid w:val="00E41EAE"/>
    <w:rsid w:val="00E427AA"/>
    <w:rsid w:val="00E42CEB"/>
    <w:rsid w:val="00E42E0A"/>
    <w:rsid w:val="00E4370C"/>
    <w:rsid w:val="00E438F9"/>
    <w:rsid w:val="00E43C62"/>
    <w:rsid w:val="00E465A0"/>
    <w:rsid w:val="00E4709C"/>
    <w:rsid w:val="00E5038A"/>
    <w:rsid w:val="00E51548"/>
    <w:rsid w:val="00E516CA"/>
    <w:rsid w:val="00E51C8E"/>
    <w:rsid w:val="00E52826"/>
    <w:rsid w:val="00E53AD5"/>
    <w:rsid w:val="00E53ECD"/>
    <w:rsid w:val="00E5409D"/>
    <w:rsid w:val="00E54220"/>
    <w:rsid w:val="00E5504C"/>
    <w:rsid w:val="00E5541F"/>
    <w:rsid w:val="00E57C26"/>
    <w:rsid w:val="00E57D1B"/>
    <w:rsid w:val="00E57EDA"/>
    <w:rsid w:val="00E6037F"/>
    <w:rsid w:val="00E60A92"/>
    <w:rsid w:val="00E612E3"/>
    <w:rsid w:val="00E62296"/>
    <w:rsid w:val="00E62A54"/>
    <w:rsid w:val="00E62AE3"/>
    <w:rsid w:val="00E62DE4"/>
    <w:rsid w:val="00E62DEF"/>
    <w:rsid w:val="00E632D9"/>
    <w:rsid w:val="00E64C24"/>
    <w:rsid w:val="00E64F9C"/>
    <w:rsid w:val="00E65F6F"/>
    <w:rsid w:val="00E6718A"/>
    <w:rsid w:val="00E674D6"/>
    <w:rsid w:val="00E6793E"/>
    <w:rsid w:val="00E67E93"/>
    <w:rsid w:val="00E71BAF"/>
    <w:rsid w:val="00E73876"/>
    <w:rsid w:val="00E745BC"/>
    <w:rsid w:val="00E74B48"/>
    <w:rsid w:val="00E74BF3"/>
    <w:rsid w:val="00E76960"/>
    <w:rsid w:val="00E76CD0"/>
    <w:rsid w:val="00E81DB9"/>
    <w:rsid w:val="00E826E6"/>
    <w:rsid w:val="00E82A96"/>
    <w:rsid w:val="00E83B4D"/>
    <w:rsid w:val="00E843A7"/>
    <w:rsid w:val="00E843B0"/>
    <w:rsid w:val="00E844F4"/>
    <w:rsid w:val="00E84C96"/>
    <w:rsid w:val="00E85477"/>
    <w:rsid w:val="00E855BD"/>
    <w:rsid w:val="00E85697"/>
    <w:rsid w:val="00E856FA"/>
    <w:rsid w:val="00E8720B"/>
    <w:rsid w:val="00E874B8"/>
    <w:rsid w:val="00E875D1"/>
    <w:rsid w:val="00E90D7C"/>
    <w:rsid w:val="00E916F8"/>
    <w:rsid w:val="00E9237D"/>
    <w:rsid w:val="00E93987"/>
    <w:rsid w:val="00E94325"/>
    <w:rsid w:val="00E94A6F"/>
    <w:rsid w:val="00E94B6B"/>
    <w:rsid w:val="00E9554D"/>
    <w:rsid w:val="00EA04DA"/>
    <w:rsid w:val="00EA0D1D"/>
    <w:rsid w:val="00EA1221"/>
    <w:rsid w:val="00EA1767"/>
    <w:rsid w:val="00EA18EE"/>
    <w:rsid w:val="00EA39DC"/>
    <w:rsid w:val="00EA42D7"/>
    <w:rsid w:val="00EA46E8"/>
    <w:rsid w:val="00EA4E0F"/>
    <w:rsid w:val="00EA6A47"/>
    <w:rsid w:val="00EA71A2"/>
    <w:rsid w:val="00EA7690"/>
    <w:rsid w:val="00EB0222"/>
    <w:rsid w:val="00EB0700"/>
    <w:rsid w:val="00EB0934"/>
    <w:rsid w:val="00EB1870"/>
    <w:rsid w:val="00EB1C64"/>
    <w:rsid w:val="00EB1EB6"/>
    <w:rsid w:val="00EB1F84"/>
    <w:rsid w:val="00EB3803"/>
    <w:rsid w:val="00EB387B"/>
    <w:rsid w:val="00EB3D4C"/>
    <w:rsid w:val="00EB4022"/>
    <w:rsid w:val="00EB49D3"/>
    <w:rsid w:val="00EB4BEE"/>
    <w:rsid w:val="00EB52DF"/>
    <w:rsid w:val="00EB7919"/>
    <w:rsid w:val="00EB7E8E"/>
    <w:rsid w:val="00EC08C0"/>
    <w:rsid w:val="00EC0C8E"/>
    <w:rsid w:val="00EC0E0D"/>
    <w:rsid w:val="00EC11FC"/>
    <w:rsid w:val="00EC23A9"/>
    <w:rsid w:val="00EC3379"/>
    <w:rsid w:val="00EC55F4"/>
    <w:rsid w:val="00EC571A"/>
    <w:rsid w:val="00EC5A41"/>
    <w:rsid w:val="00EC62EE"/>
    <w:rsid w:val="00EC6737"/>
    <w:rsid w:val="00ED363B"/>
    <w:rsid w:val="00ED3702"/>
    <w:rsid w:val="00ED3BC9"/>
    <w:rsid w:val="00ED4B51"/>
    <w:rsid w:val="00ED5770"/>
    <w:rsid w:val="00ED60F1"/>
    <w:rsid w:val="00ED7AAB"/>
    <w:rsid w:val="00EE089E"/>
    <w:rsid w:val="00EE1669"/>
    <w:rsid w:val="00EE2693"/>
    <w:rsid w:val="00EE2803"/>
    <w:rsid w:val="00EE29E0"/>
    <w:rsid w:val="00EE329A"/>
    <w:rsid w:val="00EE3660"/>
    <w:rsid w:val="00EE445C"/>
    <w:rsid w:val="00EE5DF3"/>
    <w:rsid w:val="00EE60D8"/>
    <w:rsid w:val="00EE635A"/>
    <w:rsid w:val="00EE7172"/>
    <w:rsid w:val="00EE7824"/>
    <w:rsid w:val="00EF01C6"/>
    <w:rsid w:val="00EF08A2"/>
    <w:rsid w:val="00EF0E08"/>
    <w:rsid w:val="00EF1C76"/>
    <w:rsid w:val="00EF1F9D"/>
    <w:rsid w:val="00EF25BA"/>
    <w:rsid w:val="00EF2CAA"/>
    <w:rsid w:val="00EF2E22"/>
    <w:rsid w:val="00EF41D2"/>
    <w:rsid w:val="00EF5642"/>
    <w:rsid w:val="00EF5792"/>
    <w:rsid w:val="00EF5AE8"/>
    <w:rsid w:val="00EF63E0"/>
    <w:rsid w:val="00EF728E"/>
    <w:rsid w:val="00F019A3"/>
    <w:rsid w:val="00F01B32"/>
    <w:rsid w:val="00F02020"/>
    <w:rsid w:val="00F02697"/>
    <w:rsid w:val="00F02916"/>
    <w:rsid w:val="00F03313"/>
    <w:rsid w:val="00F0405B"/>
    <w:rsid w:val="00F05772"/>
    <w:rsid w:val="00F06B9A"/>
    <w:rsid w:val="00F06BB1"/>
    <w:rsid w:val="00F072F5"/>
    <w:rsid w:val="00F07F7F"/>
    <w:rsid w:val="00F10F96"/>
    <w:rsid w:val="00F123B5"/>
    <w:rsid w:val="00F123FF"/>
    <w:rsid w:val="00F12D82"/>
    <w:rsid w:val="00F13B1A"/>
    <w:rsid w:val="00F146A9"/>
    <w:rsid w:val="00F14BF6"/>
    <w:rsid w:val="00F159C5"/>
    <w:rsid w:val="00F1655D"/>
    <w:rsid w:val="00F17040"/>
    <w:rsid w:val="00F178C4"/>
    <w:rsid w:val="00F223EE"/>
    <w:rsid w:val="00F228F1"/>
    <w:rsid w:val="00F2293C"/>
    <w:rsid w:val="00F23089"/>
    <w:rsid w:val="00F232F3"/>
    <w:rsid w:val="00F23450"/>
    <w:rsid w:val="00F24EF4"/>
    <w:rsid w:val="00F24F5C"/>
    <w:rsid w:val="00F25ECC"/>
    <w:rsid w:val="00F26C1C"/>
    <w:rsid w:val="00F274FD"/>
    <w:rsid w:val="00F30933"/>
    <w:rsid w:val="00F332BF"/>
    <w:rsid w:val="00F33578"/>
    <w:rsid w:val="00F33C04"/>
    <w:rsid w:val="00F33D08"/>
    <w:rsid w:val="00F342DC"/>
    <w:rsid w:val="00F36457"/>
    <w:rsid w:val="00F365D8"/>
    <w:rsid w:val="00F3662C"/>
    <w:rsid w:val="00F40CE3"/>
    <w:rsid w:val="00F41DE3"/>
    <w:rsid w:val="00F430AF"/>
    <w:rsid w:val="00F4362E"/>
    <w:rsid w:val="00F43862"/>
    <w:rsid w:val="00F441FB"/>
    <w:rsid w:val="00F44588"/>
    <w:rsid w:val="00F44B75"/>
    <w:rsid w:val="00F457B8"/>
    <w:rsid w:val="00F460B5"/>
    <w:rsid w:val="00F46283"/>
    <w:rsid w:val="00F469A4"/>
    <w:rsid w:val="00F46BBA"/>
    <w:rsid w:val="00F47CF8"/>
    <w:rsid w:val="00F50560"/>
    <w:rsid w:val="00F507DF"/>
    <w:rsid w:val="00F51BF9"/>
    <w:rsid w:val="00F51DEB"/>
    <w:rsid w:val="00F5228B"/>
    <w:rsid w:val="00F53B7C"/>
    <w:rsid w:val="00F53BF4"/>
    <w:rsid w:val="00F55CEA"/>
    <w:rsid w:val="00F55D94"/>
    <w:rsid w:val="00F55F66"/>
    <w:rsid w:val="00F5603D"/>
    <w:rsid w:val="00F566AF"/>
    <w:rsid w:val="00F5670E"/>
    <w:rsid w:val="00F568C2"/>
    <w:rsid w:val="00F568F7"/>
    <w:rsid w:val="00F60628"/>
    <w:rsid w:val="00F60FBB"/>
    <w:rsid w:val="00F61464"/>
    <w:rsid w:val="00F6179B"/>
    <w:rsid w:val="00F62150"/>
    <w:rsid w:val="00F631EE"/>
    <w:rsid w:val="00F63291"/>
    <w:rsid w:val="00F63358"/>
    <w:rsid w:val="00F6679D"/>
    <w:rsid w:val="00F66CB9"/>
    <w:rsid w:val="00F67DC9"/>
    <w:rsid w:val="00F70D35"/>
    <w:rsid w:val="00F7100E"/>
    <w:rsid w:val="00F712F8"/>
    <w:rsid w:val="00F71313"/>
    <w:rsid w:val="00F72CA0"/>
    <w:rsid w:val="00F733BC"/>
    <w:rsid w:val="00F737E8"/>
    <w:rsid w:val="00F738F4"/>
    <w:rsid w:val="00F7466F"/>
    <w:rsid w:val="00F74A2C"/>
    <w:rsid w:val="00F759CF"/>
    <w:rsid w:val="00F75D14"/>
    <w:rsid w:val="00F7632B"/>
    <w:rsid w:val="00F8358C"/>
    <w:rsid w:val="00F83B42"/>
    <w:rsid w:val="00F83BB8"/>
    <w:rsid w:val="00F83E95"/>
    <w:rsid w:val="00F83EB5"/>
    <w:rsid w:val="00F8427C"/>
    <w:rsid w:val="00F85620"/>
    <w:rsid w:val="00F85A40"/>
    <w:rsid w:val="00F85FA8"/>
    <w:rsid w:val="00F86384"/>
    <w:rsid w:val="00F86A3A"/>
    <w:rsid w:val="00F86AAB"/>
    <w:rsid w:val="00F86D24"/>
    <w:rsid w:val="00F870D3"/>
    <w:rsid w:val="00F90B9F"/>
    <w:rsid w:val="00F90E57"/>
    <w:rsid w:val="00F91E72"/>
    <w:rsid w:val="00F9318A"/>
    <w:rsid w:val="00F9383D"/>
    <w:rsid w:val="00F9430F"/>
    <w:rsid w:val="00F95C67"/>
    <w:rsid w:val="00F96435"/>
    <w:rsid w:val="00F977A6"/>
    <w:rsid w:val="00F9785A"/>
    <w:rsid w:val="00FA151F"/>
    <w:rsid w:val="00FA2075"/>
    <w:rsid w:val="00FA2E74"/>
    <w:rsid w:val="00FA3557"/>
    <w:rsid w:val="00FA3ED7"/>
    <w:rsid w:val="00FA438D"/>
    <w:rsid w:val="00FA45A6"/>
    <w:rsid w:val="00FA4F63"/>
    <w:rsid w:val="00FA5788"/>
    <w:rsid w:val="00FA5E27"/>
    <w:rsid w:val="00FA5EE7"/>
    <w:rsid w:val="00FA6327"/>
    <w:rsid w:val="00FB05D4"/>
    <w:rsid w:val="00FB0FEC"/>
    <w:rsid w:val="00FB16D2"/>
    <w:rsid w:val="00FB16E3"/>
    <w:rsid w:val="00FB19CA"/>
    <w:rsid w:val="00FB229C"/>
    <w:rsid w:val="00FB41A7"/>
    <w:rsid w:val="00FB45EC"/>
    <w:rsid w:val="00FB483C"/>
    <w:rsid w:val="00FB4A38"/>
    <w:rsid w:val="00FB52AE"/>
    <w:rsid w:val="00FB52C4"/>
    <w:rsid w:val="00FB5834"/>
    <w:rsid w:val="00FB5983"/>
    <w:rsid w:val="00FB5B0A"/>
    <w:rsid w:val="00FB6388"/>
    <w:rsid w:val="00FB698C"/>
    <w:rsid w:val="00FB6EEB"/>
    <w:rsid w:val="00FC028E"/>
    <w:rsid w:val="00FC2993"/>
    <w:rsid w:val="00FC3A6F"/>
    <w:rsid w:val="00FC4077"/>
    <w:rsid w:val="00FC494D"/>
    <w:rsid w:val="00FC67BC"/>
    <w:rsid w:val="00FD0ECA"/>
    <w:rsid w:val="00FD1449"/>
    <w:rsid w:val="00FD20CF"/>
    <w:rsid w:val="00FD21BD"/>
    <w:rsid w:val="00FD2BAE"/>
    <w:rsid w:val="00FD2CAF"/>
    <w:rsid w:val="00FD3041"/>
    <w:rsid w:val="00FD50A7"/>
    <w:rsid w:val="00FD5A43"/>
    <w:rsid w:val="00FD67E1"/>
    <w:rsid w:val="00FD67F5"/>
    <w:rsid w:val="00FD7ABC"/>
    <w:rsid w:val="00FE0085"/>
    <w:rsid w:val="00FE1650"/>
    <w:rsid w:val="00FE2F90"/>
    <w:rsid w:val="00FE3983"/>
    <w:rsid w:val="00FE539F"/>
    <w:rsid w:val="00FE5DF4"/>
    <w:rsid w:val="00FE620A"/>
    <w:rsid w:val="00FE659C"/>
    <w:rsid w:val="00FE65A2"/>
    <w:rsid w:val="00FE7CB3"/>
    <w:rsid w:val="00FE7CC6"/>
    <w:rsid w:val="00FF06F8"/>
    <w:rsid w:val="00FF0F51"/>
    <w:rsid w:val="00FF20D8"/>
    <w:rsid w:val="00FF302B"/>
    <w:rsid w:val="00FF3917"/>
    <w:rsid w:val="00FF5311"/>
    <w:rsid w:val="00FF609E"/>
    <w:rsid w:val="00FF60E9"/>
    <w:rsid w:val="00FF66F4"/>
    <w:rsid w:val="00FF6B3A"/>
    <w:rsid w:val="00FF6D14"/>
    <w:rsid w:val="00FF6E29"/>
    <w:rsid w:val="00FF74BB"/>
    <w:rsid w:val="00FF7651"/>
    <w:rsid w:val="00FF7829"/>
  </w:rsids>
  <m:mathPr>
    <m:mathFont m:val="Cambria Math"/>
    <m:brkBin m:val="before"/>
    <m:brkBinSub m:val="--"/>
    <m:smallFrac/>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0" w:unhideWhenUsed="0" w:qFormat="1"/>
    <w:lsdException w:name="Default Paragraph Font" w:uiPriority="1"/>
    <w:lsdException w:name="Body Text" w:qFormat="1"/>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236C"/>
    <w:rPr>
      <w:rFonts w:ascii="Calibri" w:eastAsia="Times New Roman" w:hAnsi="Calibri" w:cs="Times New Roman"/>
    </w:rPr>
  </w:style>
  <w:style w:type="paragraph" w:styleId="Ttulo1">
    <w:name w:val="heading 1"/>
    <w:basedOn w:val="Normal"/>
    <w:next w:val="Normal"/>
    <w:link w:val="Ttulo1Car"/>
    <w:uiPriority w:val="9"/>
    <w:qFormat/>
    <w:rsid w:val="0026236C"/>
    <w:pPr>
      <w:keepNext/>
      <w:keepLines/>
      <w:spacing w:before="480" w:after="0" w:line="240" w:lineRule="auto"/>
      <w:outlineLvl w:val="0"/>
    </w:pPr>
    <w:rPr>
      <w:rFonts w:ascii="Cambria" w:eastAsia="Calibri" w:hAnsi="Cambria"/>
      <w:b/>
      <w:bCs/>
      <w:color w:val="365F91"/>
      <w:sz w:val="28"/>
      <w:szCs w:val="28"/>
      <w:lang w:val="es-ES" w:eastAsia="es-ES"/>
    </w:rPr>
  </w:style>
  <w:style w:type="paragraph" w:styleId="Ttulo2">
    <w:name w:val="heading 2"/>
    <w:basedOn w:val="Normal"/>
    <w:next w:val="Normal"/>
    <w:link w:val="Ttulo2Car"/>
    <w:uiPriority w:val="9"/>
    <w:qFormat/>
    <w:rsid w:val="0026236C"/>
    <w:pPr>
      <w:keepNext/>
      <w:keepLines/>
      <w:spacing w:before="200" w:after="0" w:line="240" w:lineRule="auto"/>
      <w:outlineLvl w:val="1"/>
    </w:pPr>
    <w:rPr>
      <w:rFonts w:ascii="Cambria" w:eastAsia="Calibri" w:hAnsi="Cambria"/>
      <w:b/>
      <w:bCs/>
      <w:color w:val="4F81BD"/>
      <w:sz w:val="26"/>
      <w:szCs w:val="26"/>
      <w:lang w:val="es-ES" w:eastAsia="es-ES"/>
    </w:rPr>
  </w:style>
  <w:style w:type="paragraph" w:styleId="Ttulo3">
    <w:name w:val="heading 3"/>
    <w:basedOn w:val="Default"/>
    <w:next w:val="Default"/>
    <w:link w:val="Ttulo3Car"/>
    <w:uiPriority w:val="9"/>
    <w:qFormat/>
    <w:rsid w:val="0026236C"/>
    <w:pPr>
      <w:outlineLvl w:val="2"/>
    </w:pPr>
    <w:rPr>
      <w:rFonts w:cs="Times New Roman"/>
      <w:color w:val="auto"/>
    </w:rPr>
  </w:style>
  <w:style w:type="paragraph" w:styleId="Ttulo4">
    <w:name w:val="heading 4"/>
    <w:basedOn w:val="Normal"/>
    <w:next w:val="Normal"/>
    <w:link w:val="Ttulo4Car"/>
    <w:uiPriority w:val="9"/>
    <w:qFormat/>
    <w:rsid w:val="0026236C"/>
    <w:pPr>
      <w:keepNext/>
      <w:keepLines/>
      <w:spacing w:before="200" w:after="0" w:line="240" w:lineRule="auto"/>
      <w:outlineLvl w:val="3"/>
    </w:pPr>
    <w:rPr>
      <w:rFonts w:ascii="Cambria" w:eastAsia="Calibri" w:hAnsi="Cambria"/>
      <w:b/>
      <w:bCs/>
      <w:i/>
      <w:iCs/>
      <w:color w:val="4F81BD"/>
      <w:sz w:val="24"/>
      <w:szCs w:val="24"/>
      <w:lang w:val="es-ES" w:eastAsia="es-ES"/>
    </w:rPr>
  </w:style>
  <w:style w:type="paragraph" w:styleId="Ttulo5">
    <w:name w:val="heading 5"/>
    <w:basedOn w:val="Normal"/>
    <w:next w:val="Normal"/>
    <w:link w:val="Ttulo5Car"/>
    <w:uiPriority w:val="9"/>
    <w:semiHidden/>
    <w:unhideWhenUsed/>
    <w:qFormat/>
    <w:rsid w:val="005E72AA"/>
    <w:pPr>
      <w:tabs>
        <w:tab w:val="num" w:pos="3600"/>
      </w:tabs>
      <w:spacing w:before="240" w:after="60" w:line="240" w:lineRule="auto"/>
      <w:ind w:left="3600" w:hanging="720"/>
      <w:outlineLvl w:val="4"/>
    </w:pPr>
    <w:rPr>
      <w:rFonts w:asciiTheme="minorHAnsi" w:eastAsiaTheme="minorEastAsia" w:hAnsiTheme="minorHAnsi" w:cstheme="minorBidi"/>
      <w:b/>
      <w:bCs/>
      <w:i/>
      <w:iCs/>
      <w:sz w:val="26"/>
      <w:szCs w:val="26"/>
      <w:lang w:val="en-US"/>
    </w:rPr>
  </w:style>
  <w:style w:type="paragraph" w:styleId="Ttulo6">
    <w:name w:val="heading 6"/>
    <w:basedOn w:val="Normal"/>
    <w:next w:val="Normal"/>
    <w:link w:val="Ttulo6Car"/>
    <w:qFormat/>
    <w:rsid w:val="005E72AA"/>
    <w:pPr>
      <w:tabs>
        <w:tab w:val="num" w:pos="4320"/>
      </w:tabs>
      <w:spacing w:before="240" w:after="60" w:line="240" w:lineRule="auto"/>
      <w:ind w:left="4320" w:hanging="720"/>
      <w:outlineLvl w:val="5"/>
    </w:pPr>
    <w:rPr>
      <w:rFonts w:ascii="Times New Roman" w:hAnsi="Times New Roman"/>
      <w:b/>
      <w:bCs/>
      <w:lang w:val="en-US"/>
    </w:rPr>
  </w:style>
  <w:style w:type="paragraph" w:styleId="Ttulo7">
    <w:name w:val="heading 7"/>
    <w:basedOn w:val="Normal"/>
    <w:next w:val="Normal"/>
    <w:link w:val="Ttulo7Car"/>
    <w:uiPriority w:val="9"/>
    <w:semiHidden/>
    <w:unhideWhenUsed/>
    <w:qFormat/>
    <w:rsid w:val="005E72AA"/>
    <w:pPr>
      <w:tabs>
        <w:tab w:val="num" w:pos="5040"/>
      </w:tabs>
      <w:spacing w:before="240" w:after="60" w:line="240" w:lineRule="auto"/>
      <w:ind w:left="5040" w:hanging="720"/>
      <w:outlineLvl w:val="6"/>
    </w:pPr>
    <w:rPr>
      <w:rFonts w:asciiTheme="minorHAnsi" w:eastAsiaTheme="minorEastAsia" w:hAnsiTheme="minorHAnsi" w:cstheme="minorBidi"/>
      <w:sz w:val="24"/>
      <w:szCs w:val="24"/>
      <w:lang w:val="en-US"/>
    </w:rPr>
  </w:style>
  <w:style w:type="paragraph" w:styleId="Ttulo8">
    <w:name w:val="heading 8"/>
    <w:basedOn w:val="Normal"/>
    <w:next w:val="Normal"/>
    <w:link w:val="Ttulo8Car"/>
    <w:uiPriority w:val="9"/>
    <w:semiHidden/>
    <w:unhideWhenUsed/>
    <w:qFormat/>
    <w:rsid w:val="005E72AA"/>
    <w:pPr>
      <w:tabs>
        <w:tab w:val="num" w:pos="5760"/>
      </w:tabs>
      <w:spacing w:before="240" w:after="60" w:line="240" w:lineRule="auto"/>
      <w:ind w:left="5760" w:hanging="720"/>
      <w:outlineLvl w:val="7"/>
    </w:pPr>
    <w:rPr>
      <w:rFonts w:asciiTheme="minorHAnsi" w:eastAsiaTheme="minorEastAsia" w:hAnsiTheme="minorHAnsi" w:cstheme="minorBidi"/>
      <w:i/>
      <w:iCs/>
      <w:sz w:val="24"/>
      <w:szCs w:val="24"/>
      <w:lang w:val="en-US"/>
    </w:rPr>
  </w:style>
  <w:style w:type="paragraph" w:styleId="Ttulo9">
    <w:name w:val="heading 9"/>
    <w:basedOn w:val="Normal"/>
    <w:next w:val="Normal"/>
    <w:link w:val="Ttulo9Car"/>
    <w:uiPriority w:val="9"/>
    <w:semiHidden/>
    <w:unhideWhenUsed/>
    <w:qFormat/>
    <w:rsid w:val="005E72AA"/>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6236C"/>
    <w:rPr>
      <w:rFonts w:ascii="Cambria" w:eastAsia="Calibri" w:hAnsi="Cambria" w:cs="Times New Roman"/>
      <w:b/>
      <w:bCs/>
      <w:color w:val="365F91"/>
      <w:sz w:val="28"/>
      <w:szCs w:val="28"/>
      <w:lang w:val="es-ES" w:eastAsia="es-ES"/>
    </w:rPr>
  </w:style>
  <w:style w:type="character" w:customStyle="1" w:styleId="Ttulo2Car">
    <w:name w:val="Título 2 Car"/>
    <w:basedOn w:val="Fuentedeprrafopredeter"/>
    <w:link w:val="Ttulo2"/>
    <w:uiPriority w:val="9"/>
    <w:rsid w:val="0026236C"/>
    <w:rPr>
      <w:rFonts w:ascii="Cambria" w:eastAsia="Calibri" w:hAnsi="Cambria" w:cs="Times New Roman"/>
      <w:b/>
      <w:bCs/>
      <w:color w:val="4F81BD"/>
      <w:sz w:val="26"/>
      <w:szCs w:val="26"/>
      <w:lang w:val="es-ES" w:eastAsia="es-ES"/>
    </w:rPr>
  </w:style>
  <w:style w:type="paragraph" w:customStyle="1" w:styleId="Default">
    <w:name w:val="Default"/>
    <w:rsid w:val="0026236C"/>
    <w:pPr>
      <w:autoSpaceDE w:val="0"/>
      <w:autoSpaceDN w:val="0"/>
      <w:adjustRightInd w:val="0"/>
      <w:spacing w:after="0" w:line="240" w:lineRule="auto"/>
    </w:pPr>
    <w:rPr>
      <w:rFonts w:ascii="Garamond" w:eastAsia="Times New Roman" w:hAnsi="Garamond" w:cs="Garamond"/>
      <w:color w:val="000000"/>
      <w:sz w:val="24"/>
      <w:szCs w:val="24"/>
    </w:rPr>
  </w:style>
  <w:style w:type="character" w:customStyle="1" w:styleId="Ttulo3Car">
    <w:name w:val="Título 3 Car"/>
    <w:basedOn w:val="Fuentedeprrafopredeter"/>
    <w:link w:val="Ttulo3"/>
    <w:uiPriority w:val="9"/>
    <w:rsid w:val="0026236C"/>
    <w:rPr>
      <w:rFonts w:ascii="Garamond" w:eastAsia="Times New Roman" w:hAnsi="Garamond" w:cs="Times New Roman"/>
      <w:sz w:val="24"/>
      <w:szCs w:val="24"/>
    </w:rPr>
  </w:style>
  <w:style w:type="character" w:customStyle="1" w:styleId="Ttulo4Car">
    <w:name w:val="Título 4 Car"/>
    <w:basedOn w:val="Fuentedeprrafopredeter"/>
    <w:link w:val="Ttulo4"/>
    <w:uiPriority w:val="9"/>
    <w:rsid w:val="0026236C"/>
    <w:rPr>
      <w:rFonts w:ascii="Cambria" w:eastAsia="Calibri" w:hAnsi="Cambria" w:cs="Times New Roman"/>
      <w:b/>
      <w:bCs/>
      <w:i/>
      <w:iCs/>
      <w:color w:val="4F81BD"/>
      <w:sz w:val="24"/>
      <w:szCs w:val="24"/>
      <w:lang w:val="es-ES" w:eastAsia="es-ES"/>
    </w:rPr>
  </w:style>
  <w:style w:type="paragraph" w:styleId="Encabezado">
    <w:name w:val="header"/>
    <w:basedOn w:val="Normal"/>
    <w:link w:val="EncabezadoCar"/>
    <w:uiPriority w:val="99"/>
    <w:rsid w:val="0026236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6236C"/>
    <w:rPr>
      <w:rFonts w:ascii="Calibri" w:eastAsia="Times New Roman" w:hAnsi="Calibri" w:cs="Times New Roman"/>
    </w:rPr>
  </w:style>
  <w:style w:type="paragraph" w:styleId="Piedepgina">
    <w:name w:val="footer"/>
    <w:basedOn w:val="Normal"/>
    <w:link w:val="PiedepginaCar"/>
    <w:uiPriority w:val="99"/>
    <w:rsid w:val="0026236C"/>
    <w:pPr>
      <w:tabs>
        <w:tab w:val="center" w:pos="4419"/>
        <w:tab w:val="right" w:pos="8838"/>
      </w:tabs>
      <w:spacing w:after="0" w:line="240" w:lineRule="auto"/>
      <w:jc w:val="center"/>
    </w:pPr>
  </w:style>
  <w:style w:type="character" w:customStyle="1" w:styleId="PiedepginaCar">
    <w:name w:val="Pie de página Car"/>
    <w:basedOn w:val="Fuentedeprrafopredeter"/>
    <w:link w:val="Piedepgina"/>
    <w:uiPriority w:val="99"/>
    <w:rsid w:val="0026236C"/>
    <w:rPr>
      <w:rFonts w:ascii="Calibri" w:eastAsia="Times New Roman" w:hAnsi="Calibri" w:cs="Times New Roman"/>
    </w:rPr>
  </w:style>
  <w:style w:type="character" w:styleId="Nmerodepgina">
    <w:name w:val="page number"/>
    <w:basedOn w:val="Fuentedeprrafopredeter"/>
    <w:uiPriority w:val="99"/>
    <w:rsid w:val="0026236C"/>
    <w:rPr>
      <w:rFonts w:cs="Times New Roman"/>
    </w:rPr>
  </w:style>
  <w:style w:type="paragraph" w:styleId="Prrafodelista">
    <w:name w:val="List Paragraph"/>
    <w:aliases w:val="titulo 5"/>
    <w:basedOn w:val="Normal"/>
    <w:link w:val="PrrafodelistaCar"/>
    <w:uiPriority w:val="34"/>
    <w:qFormat/>
    <w:rsid w:val="0026236C"/>
    <w:pPr>
      <w:ind w:left="720"/>
      <w:contextualSpacing/>
    </w:pPr>
  </w:style>
  <w:style w:type="character" w:styleId="Hipervnculo">
    <w:name w:val="Hyperlink"/>
    <w:basedOn w:val="Fuentedeprrafopredeter"/>
    <w:uiPriority w:val="99"/>
    <w:rsid w:val="0026236C"/>
    <w:rPr>
      <w:rFonts w:cs="Times New Roman"/>
      <w:color w:val="0000FF"/>
      <w:u w:val="single"/>
    </w:rPr>
  </w:style>
  <w:style w:type="paragraph" w:customStyle="1" w:styleId="ListParagraph1">
    <w:name w:val="List Paragraph1"/>
    <w:basedOn w:val="Normal"/>
    <w:uiPriority w:val="99"/>
    <w:rsid w:val="0026236C"/>
    <w:pPr>
      <w:ind w:left="720"/>
      <w:jc w:val="both"/>
    </w:pPr>
    <w:rPr>
      <w:rFonts w:ascii="Times New Roman" w:eastAsia="Calibri" w:hAnsi="Times New Roman"/>
      <w:sz w:val="20"/>
      <w:szCs w:val="20"/>
    </w:rPr>
  </w:style>
  <w:style w:type="paragraph" w:styleId="Textodeglobo">
    <w:name w:val="Balloon Text"/>
    <w:basedOn w:val="Normal"/>
    <w:link w:val="TextodegloboCar"/>
    <w:semiHidden/>
    <w:rsid w:val="0026236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semiHidden/>
    <w:rsid w:val="0026236C"/>
    <w:rPr>
      <w:rFonts w:ascii="Tahoma" w:eastAsia="Times New Roman" w:hAnsi="Tahoma" w:cs="Tahoma"/>
      <w:sz w:val="16"/>
      <w:szCs w:val="16"/>
    </w:rPr>
  </w:style>
  <w:style w:type="paragraph" w:styleId="NormalWeb">
    <w:name w:val="Normal (Web)"/>
    <w:basedOn w:val="Normal"/>
    <w:rsid w:val="0026236C"/>
    <w:pPr>
      <w:spacing w:before="100" w:beforeAutospacing="1" w:after="100" w:afterAutospacing="1" w:line="240" w:lineRule="auto"/>
    </w:pPr>
    <w:rPr>
      <w:rFonts w:ascii="Times New Roman" w:eastAsia="Calibri" w:hAnsi="Times New Roman"/>
      <w:sz w:val="24"/>
      <w:szCs w:val="24"/>
      <w:lang w:eastAsia="es-GT"/>
    </w:rPr>
  </w:style>
  <w:style w:type="character" w:styleId="Textoennegrita">
    <w:name w:val="Strong"/>
    <w:basedOn w:val="Fuentedeprrafopredeter"/>
    <w:uiPriority w:val="22"/>
    <w:qFormat/>
    <w:rsid w:val="0026236C"/>
    <w:rPr>
      <w:rFonts w:cs="Times New Roman"/>
      <w:b/>
      <w:bCs/>
    </w:rPr>
  </w:style>
  <w:style w:type="character" w:styleId="Refdenotaalpie">
    <w:name w:val="footnote reference"/>
    <w:basedOn w:val="Fuentedeprrafopredeter"/>
    <w:uiPriority w:val="99"/>
    <w:semiHidden/>
    <w:rsid w:val="0026236C"/>
    <w:rPr>
      <w:rFonts w:cs="Times New Roman"/>
      <w:vertAlign w:val="superscript"/>
    </w:rPr>
  </w:style>
  <w:style w:type="paragraph" w:styleId="Textonotapie">
    <w:name w:val="footnote text"/>
    <w:basedOn w:val="Normal"/>
    <w:link w:val="TextonotapieCar"/>
    <w:uiPriority w:val="99"/>
    <w:semiHidden/>
    <w:rsid w:val="0026236C"/>
    <w:pPr>
      <w:spacing w:after="0" w:line="240" w:lineRule="auto"/>
    </w:pPr>
    <w:rPr>
      <w:rFonts w:ascii="Times New Roman" w:eastAsia="Calibri" w:hAnsi="Times New Roman"/>
      <w:sz w:val="20"/>
      <w:szCs w:val="20"/>
      <w:lang w:val="es-ES" w:eastAsia="es-MX"/>
    </w:rPr>
  </w:style>
  <w:style w:type="character" w:customStyle="1" w:styleId="TextonotapieCar">
    <w:name w:val="Texto nota pie Car"/>
    <w:basedOn w:val="Fuentedeprrafopredeter"/>
    <w:link w:val="Textonotapie"/>
    <w:uiPriority w:val="99"/>
    <w:semiHidden/>
    <w:rsid w:val="0026236C"/>
    <w:rPr>
      <w:rFonts w:ascii="Times New Roman" w:eastAsia="Calibri" w:hAnsi="Times New Roman" w:cs="Times New Roman"/>
      <w:sz w:val="20"/>
      <w:szCs w:val="20"/>
      <w:lang w:val="es-ES" w:eastAsia="es-MX"/>
    </w:rPr>
  </w:style>
  <w:style w:type="paragraph" w:customStyle="1" w:styleId="Prrafodelista1">
    <w:name w:val="Párrafo de lista1"/>
    <w:basedOn w:val="Normal"/>
    <w:rsid w:val="0026236C"/>
    <w:pPr>
      <w:spacing w:after="0" w:line="240" w:lineRule="auto"/>
      <w:ind w:left="720"/>
      <w:contextualSpacing/>
    </w:pPr>
    <w:rPr>
      <w:rFonts w:ascii="Times New Roman" w:eastAsia="Calibri" w:hAnsi="Times New Roman"/>
      <w:sz w:val="24"/>
      <w:szCs w:val="24"/>
      <w:lang w:val="es-ES"/>
    </w:rPr>
  </w:style>
  <w:style w:type="paragraph" w:styleId="Ttulo">
    <w:name w:val="Title"/>
    <w:basedOn w:val="Normal"/>
    <w:next w:val="Normal"/>
    <w:link w:val="TtuloCar"/>
    <w:qFormat/>
    <w:rsid w:val="0026236C"/>
    <w:pPr>
      <w:pBdr>
        <w:bottom w:val="single" w:sz="8" w:space="4" w:color="4F81BD"/>
      </w:pBdr>
      <w:spacing w:after="300" w:line="240" w:lineRule="auto"/>
      <w:contextualSpacing/>
    </w:pPr>
    <w:rPr>
      <w:rFonts w:ascii="Cambria" w:eastAsia="Calibri" w:hAnsi="Cambria"/>
      <w:color w:val="17365D"/>
      <w:spacing w:val="5"/>
      <w:kern w:val="28"/>
      <w:sz w:val="52"/>
      <w:szCs w:val="52"/>
      <w:lang w:val="es-ES" w:eastAsia="es-ES"/>
    </w:rPr>
  </w:style>
  <w:style w:type="character" w:customStyle="1" w:styleId="TtuloCar">
    <w:name w:val="Título Car"/>
    <w:basedOn w:val="Fuentedeprrafopredeter"/>
    <w:link w:val="Ttulo"/>
    <w:rsid w:val="0026236C"/>
    <w:rPr>
      <w:rFonts w:ascii="Cambria" w:eastAsia="Calibri" w:hAnsi="Cambria" w:cs="Times New Roman"/>
      <w:color w:val="17365D"/>
      <w:spacing w:val="5"/>
      <w:kern w:val="28"/>
      <w:sz w:val="52"/>
      <w:szCs w:val="52"/>
      <w:lang w:val="es-ES" w:eastAsia="es-ES"/>
    </w:rPr>
  </w:style>
  <w:style w:type="paragraph" w:styleId="Subttulo">
    <w:name w:val="Subtitle"/>
    <w:basedOn w:val="Normal"/>
    <w:next w:val="Normal"/>
    <w:link w:val="SubttuloCar"/>
    <w:qFormat/>
    <w:rsid w:val="0026236C"/>
    <w:pPr>
      <w:numPr>
        <w:ilvl w:val="1"/>
      </w:numPr>
      <w:spacing w:after="0" w:line="240" w:lineRule="auto"/>
    </w:pPr>
    <w:rPr>
      <w:rFonts w:ascii="Cambria" w:eastAsia="Calibri" w:hAnsi="Cambria"/>
      <w:i/>
      <w:iCs/>
      <w:color w:val="4F81BD"/>
      <w:spacing w:val="15"/>
      <w:sz w:val="24"/>
      <w:szCs w:val="24"/>
      <w:lang w:val="es-ES" w:eastAsia="es-ES"/>
    </w:rPr>
  </w:style>
  <w:style w:type="character" w:customStyle="1" w:styleId="SubttuloCar">
    <w:name w:val="Subtítulo Car"/>
    <w:basedOn w:val="Fuentedeprrafopredeter"/>
    <w:link w:val="Subttulo"/>
    <w:rsid w:val="0026236C"/>
    <w:rPr>
      <w:rFonts w:ascii="Cambria" w:eastAsia="Calibri" w:hAnsi="Cambria" w:cs="Times New Roman"/>
      <w:i/>
      <w:iCs/>
      <w:color w:val="4F81BD"/>
      <w:spacing w:val="15"/>
      <w:sz w:val="24"/>
      <w:szCs w:val="24"/>
      <w:lang w:val="es-ES" w:eastAsia="es-ES"/>
    </w:rPr>
  </w:style>
  <w:style w:type="character" w:customStyle="1" w:styleId="texto1">
    <w:name w:val="texto1"/>
    <w:basedOn w:val="Fuentedeprrafopredeter"/>
    <w:rsid w:val="0026236C"/>
    <w:rPr>
      <w:rFonts w:ascii="Arial" w:hAnsi="Arial" w:cs="Arial"/>
      <w:color w:val="5A5B65"/>
      <w:sz w:val="23"/>
      <w:szCs w:val="23"/>
    </w:rPr>
  </w:style>
  <w:style w:type="character" w:customStyle="1" w:styleId="style13">
    <w:name w:val="style13"/>
    <w:basedOn w:val="Fuentedeprrafopredeter"/>
    <w:rsid w:val="0026236C"/>
    <w:rPr>
      <w:rFonts w:cs="Times New Roman"/>
    </w:rPr>
  </w:style>
  <w:style w:type="character" w:customStyle="1" w:styleId="style5">
    <w:name w:val="style5"/>
    <w:basedOn w:val="Fuentedeprrafopredeter"/>
    <w:rsid w:val="0026236C"/>
    <w:rPr>
      <w:rFonts w:cs="Times New Roman"/>
    </w:rPr>
  </w:style>
  <w:style w:type="paragraph" w:styleId="Sinespaciado">
    <w:name w:val="No Spacing"/>
    <w:link w:val="SinespaciadoCar"/>
    <w:uiPriority w:val="1"/>
    <w:qFormat/>
    <w:rsid w:val="0026236C"/>
    <w:pPr>
      <w:spacing w:after="0" w:line="240" w:lineRule="auto"/>
    </w:pPr>
    <w:rPr>
      <w:rFonts w:ascii="Times New Roman" w:eastAsia="Calibri" w:hAnsi="Times New Roman" w:cs="Times New Roman"/>
      <w:sz w:val="24"/>
      <w:szCs w:val="24"/>
      <w:lang w:val="es-ES" w:eastAsia="es-ES"/>
    </w:rPr>
  </w:style>
  <w:style w:type="paragraph" w:styleId="Textonotaalfinal">
    <w:name w:val="endnote text"/>
    <w:basedOn w:val="Normal"/>
    <w:link w:val="TextonotaalfinalCar"/>
    <w:rsid w:val="0026236C"/>
    <w:rPr>
      <w:sz w:val="20"/>
      <w:szCs w:val="20"/>
    </w:rPr>
  </w:style>
  <w:style w:type="character" w:customStyle="1" w:styleId="TextonotaalfinalCar">
    <w:name w:val="Texto nota al final Car"/>
    <w:basedOn w:val="Fuentedeprrafopredeter"/>
    <w:link w:val="Textonotaalfinal"/>
    <w:rsid w:val="0026236C"/>
    <w:rPr>
      <w:rFonts w:ascii="Calibri" w:eastAsia="Times New Roman" w:hAnsi="Calibri" w:cs="Times New Roman"/>
      <w:sz w:val="20"/>
      <w:szCs w:val="20"/>
    </w:rPr>
  </w:style>
  <w:style w:type="character" w:styleId="Refdenotaalfinal">
    <w:name w:val="endnote reference"/>
    <w:basedOn w:val="Fuentedeprrafopredeter"/>
    <w:rsid w:val="0026236C"/>
    <w:rPr>
      <w:vertAlign w:val="superscript"/>
    </w:rPr>
  </w:style>
  <w:style w:type="paragraph" w:customStyle="1" w:styleId="articulo">
    <w:name w:val="articulo"/>
    <w:basedOn w:val="Normal"/>
    <w:rsid w:val="0026236C"/>
    <w:pPr>
      <w:spacing w:before="100" w:beforeAutospacing="1" w:after="100" w:afterAutospacing="1" w:line="240" w:lineRule="auto"/>
    </w:pPr>
    <w:rPr>
      <w:rFonts w:ascii="Helvetica" w:hAnsi="Helvetica" w:cs="Helvetica"/>
      <w:color w:val="000000"/>
      <w:sz w:val="17"/>
      <w:szCs w:val="17"/>
      <w:lang w:eastAsia="es-GT"/>
    </w:rPr>
  </w:style>
  <w:style w:type="character" w:customStyle="1" w:styleId="apple-style-span">
    <w:name w:val="apple-style-span"/>
    <w:basedOn w:val="Fuentedeprrafopredeter"/>
    <w:rsid w:val="00CF65BD"/>
  </w:style>
  <w:style w:type="character" w:styleId="nfasissutil">
    <w:name w:val="Subtle Emphasis"/>
    <w:uiPriority w:val="19"/>
    <w:qFormat/>
    <w:rsid w:val="00CE3212"/>
    <w:rPr>
      <w:i/>
      <w:iCs/>
      <w:color w:val="808080"/>
    </w:rPr>
  </w:style>
  <w:style w:type="paragraph" w:customStyle="1" w:styleId="Pa4">
    <w:name w:val="Pa4"/>
    <w:basedOn w:val="Default"/>
    <w:next w:val="Default"/>
    <w:uiPriority w:val="99"/>
    <w:rsid w:val="005A1E80"/>
    <w:pPr>
      <w:spacing w:line="201" w:lineRule="atLeast"/>
    </w:pPr>
    <w:rPr>
      <w:rFonts w:ascii="Arial" w:eastAsiaTheme="minorHAnsi" w:hAnsi="Arial" w:cs="Arial"/>
      <w:color w:val="auto"/>
    </w:rPr>
  </w:style>
  <w:style w:type="character" w:customStyle="1" w:styleId="A7">
    <w:name w:val="A7"/>
    <w:uiPriority w:val="99"/>
    <w:rsid w:val="005A1E80"/>
    <w:rPr>
      <w:b/>
      <w:bCs/>
      <w:color w:val="000000"/>
      <w:sz w:val="120"/>
      <w:szCs w:val="120"/>
    </w:rPr>
  </w:style>
  <w:style w:type="table" w:customStyle="1" w:styleId="Estilo1">
    <w:name w:val="Estilo1"/>
    <w:basedOn w:val="Tablaweb2"/>
    <w:uiPriority w:val="99"/>
    <w:rsid w:val="00781BA4"/>
    <w:pPr>
      <w:spacing w:after="0" w:line="240" w:lineRule="auto"/>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semiHidden/>
    <w:unhideWhenUsed/>
    <w:rsid w:val="00781BA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Sombreadoclaro-nfasis1">
    <w:name w:val="Light Shading Accent 1"/>
    <w:basedOn w:val="Tablanormal"/>
    <w:uiPriority w:val="60"/>
    <w:rsid w:val="00D772F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D772F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GridTable5DarkAccent1">
    <w:name w:val="Grid Table 5 Dark Accent 1"/>
    <w:basedOn w:val="Tablanormal"/>
    <w:uiPriority w:val="50"/>
    <w:rsid w:val="00121433"/>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concuadrcula">
    <w:name w:val="Table Grid"/>
    <w:basedOn w:val="Tablanormal"/>
    <w:rsid w:val="003A24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uadrculamedia3-nfasis1">
    <w:name w:val="Medium Grid 3 Accent 1"/>
    <w:basedOn w:val="Tablanormal"/>
    <w:uiPriority w:val="69"/>
    <w:rsid w:val="001F558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Ttulo5Car">
    <w:name w:val="Título 5 Car"/>
    <w:basedOn w:val="Fuentedeprrafopredeter"/>
    <w:link w:val="Ttulo5"/>
    <w:uiPriority w:val="9"/>
    <w:semiHidden/>
    <w:rsid w:val="005E72AA"/>
    <w:rPr>
      <w:rFonts w:eastAsiaTheme="minorEastAsia"/>
      <w:b/>
      <w:bCs/>
      <w:i/>
      <w:iCs/>
      <w:sz w:val="26"/>
      <w:szCs w:val="26"/>
      <w:lang w:val="en-US"/>
    </w:rPr>
  </w:style>
  <w:style w:type="character" w:customStyle="1" w:styleId="Ttulo6Car">
    <w:name w:val="Título 6 Car"/>
    <w:basedOn w:val="Fuentedeprrafopredeter"/>
    <w:link w:val="Ttulo6"/>
    <w:rsid w:val="005E72AA"/>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5E72AA"/>
    <w:rPr>
      <w:rFonts w:eastAsiaTheme="minorEastAsia"/>
      <w:sz w:val="24"/>
      <w:szCs w:val="24"/>
      <w:lang w:val="en-US"/>
    </w:rPr>
  </w:style>
  <w:style w:type="character" w:customStyle="1" w:styleId="Ttulo8Car">
    <w:name w:val="Título 8 Car"/>
    <w:basedOn w:val="Fuentedeprrafopredeter"/>
    <w:link w:val="Ttulo8"/>
    <w:uiPriority w:val="9"/>
    <w:semiHidden/>
    <w:rsid w:val="005E72AA"/>
    <w:rPr>
      <w:rFonts w:eastAsiaTheme="minorEastAsia"/>
      <w:i/>
      <w:iCs/>
      <w:sz w:val="24"/>
      <w:szCs w:val="24"/>
      <w:lang w:val="en-US"/>
    </w:rPr>
  </w:style>
  <w:style w:type="character" w:customStyle="1" w:styleId="Ttulo9Car">
    <w:name w:val="Título 9 Car"/>
    <w:basedOn w:val="Fuentedeprrafopredeter"/>
    <w:link w:val="Ttulo9"/>
    <w:uiPriority w:val="9"/>
    <w:semiHidden/>
    <w:rsid w:val="005E72AA"/>
    <w:rPr>
      <w:rFonts w:asciiTheme="majorHAnsi" w:eastAsiaTheme="majorEastAsia" w:hAnsiTheme="majorHAnsi" w:cstheme="majorBidi"/>
      <w:lang w:val="en-US"/>
    </w:rPr>
  </w:style>
  <w:style w:type="numbering" w:customStyle="1" w:styleId="Sinlista1">
    <w:name w:val="Sin lista1"/>
    <w:next w:val="Sinlista"/>
    <w:uiPriority w:val="99"/>
    <w:semiHidden/>
    <w:unhideWhenUsed/>
    <w:rsid w:val="005E72AA"/>
  </w:style>
  <w:style w:type="numbering" w:customStyle="1" w:styleId="Sinlista2">
    <w:name w:val="Sin lista2"/>
    <w:next w:val="Sinlista"/>
    <w:uiPriority w:val="99"/>
    <w:semiHidden/>
    <w:unhideWhenUsed/>
    <w:rsid w:val="005E72AA"/>
  </w:style>
  <w:style w:type="numbering" w:customStyle="1" w:styleId="Sinlista3">
    <w:name w:val="Sin lista3"/>
    <w:next w:val="Sinlista"/>
    <w:uiPriority w:val="99"/>
    <w:semiHidden/>
    <w:unhideWhenUsed/>
    <w:rsid w:val="005E72AA"/>
  </w:style>
  <w:style w:type="numbering" w:customStyle="1" w:styleId="Sinlista4">
    <w:name w:val="Sin lista4"/>
    <w:next w:val="Sinlista"/>
    <w:uiPriority w:val="99"/>
    <w:semiHidden/>
    <w:unhideWhenUsed/>
    <w:rsid w:val="005E72AA"/>
  </w:style>
  <w:style w:type="numbering" w:customStyle="1" w:styleId="Sinlista5">
    <w:name w:val="Sin lista5"/>
    <w:next w:val="Sinlista"/>
    <w:uiPriority w:val="99"/>
    <w:semiHidden/>
    <w:unhideWhenUsed/>
    <w:rsid w:val="009362C2"/>
  </w:style>
  <w:style w:type="numbering" w:customStyle="1" w:styleId="Sinlista6">
    <w:name w:val="Sin lista6"/>
    <w:next w:val="Sinlista"/>
    <w:uiPriority w:val="99"/>
    <w:semiHidden/>
    <w:unhideWhenUsed/>
    <w:rsid w:val="009362C2"/>
  </w:style>
  <w:style w:type="numbering" w:customStyle="1" w:styleId="Sinlista7">
    <w:name w:val="Sin lista7"/>
    <w:next w:val="Sinlista"/>
    <w:uiPriority w:val="99"/>
    <w:semiHidden/>
    <w:unhideWhenUsed/>
    <w:rsid w:val="00516AED"/>
  </w:style>
  <w:style w:type="paragraph" w:styleId="Textoindependiente">
    <w:name w:val="Body Text"/>
    <w:basedOn w:val="Normal"/>
    <w:link w:val="TextoindependienteCar"/>
    <w:uiPriority w:val="99"/>
    <w:qFormat/>
    <w:rsid w:val="00A158B4"/>
    <w:pPr>
      <w:widowControl w:val="0"/>
      <w:spacing w:after="0" w:line="240" w:lineRule="auto"/>
    </w:pPr>
    <w:rPr>
      <w:rFonts w:ascii="Arial" w:eastAsia="Arial" w:hAnsi="Arial" w:cs="Arial"/>
      <w:lang w:val="en-US"/>
    </w:rPr>
  </w:style>
  <w:style w:type="character" w:customStyle="1" w:styleId="TextoindependienteCar">
    <w:name w:val="Texto independiente Car"/>
    <w:basedOn w:val="Fuentedeprrafopredeter"/>
    <w:link w:val="Textoindependiente"/>
    <w:uiPriority w:val="99"/>
    <w:rsid w:val="00A158B4"/>
    <w:rPr>
      <w:rFonts w:ascii="Arial" w:eastAsia="Arial" w:hAnsi="Arial" w:cs="Arial"/>
      <w:lang w:val="en-US"/>
    </w:rPr>
  </w:style>
  <w:style w:type="paragraph" w:customStyle="1" w:styleId="MUNISCP">
    <w:name w:val="MUNI_SCP"/>
    <w:basedOn w:val="Sinespaciado"/>
    <w:link w:val="MUNISCPCar"/>
    <w:qFormat/>
    <w:rsid w:val="00FF302B"/>
    <w:pPr>
      <w:jc w:val="both"/>
    </w:pPr>
    <w:rPr>
      <w:rFonts w:ascii="Century Gothic" w:eastAsiaTheme="minorHAnsi" w:hAnsi="Century Gothic" w:cstheme="minorBidi"/>
      <w:color w:val="000000" w:themeColor="text1"/>
      <w:szCs w:val="22"/>
      <w:lang w:eastAsia="en-US"/>
    </w:rPr>
  </w:style>
  <w:style w:type="character" w:customStyle="1" w:styleId="MUNISCPCar">
    <w:name w:val="MUNI_SCP Car"/>
    <w:basedOn w:val="Fuentedeprrafopredeter"/>
    <w:link w:val="MUNISCP"/>
    <w:rsid w:val="00FF302B"/>
    <w:rPr>
      <w:rFonts w:ascii="Century Gothic" w:hAnsi="Century Gothic"/>
      <w:color w:val="000000" w:themeColor="text1"/>
      <w:sz w:val="24"/>
      <w:lang w:val="es-ES"/>
    </w:rPr>
  </w:style>
  <w:style w:type="character" w:customStyle="1" w:styleId="SinespaciadoCar">
    <w:name w:val="Sin espaciado Car"/>
    <w:basedOn w:val="Fuentedeprrafopredeter"/>
    <w:link w:val="Sinespaciado"/>
    <w:uiPriority w:val="1"/>
    <w:locked/>
    <w:rsid w:val="00FF302B"/>
    <w:rPr>
      <w:rFonts w:ascii="Times New Roman" w:eastAsia="Calibri" w:hAnsi="Times New Roman" w:cs="Times New Roman"/>
      <w:sz w:val="24"/>
      <w:szCs w:val="24"/>
      <w:lang w:val="es-ES" w:eastAsia="es-ES"/>
    </w:rPr>
  </w:style>
  <w:style w:type="table" w:customStyle="1" w:styleId="ListTable3Accent1">
    <w:name w:val="List Table 3 Accent 1"/>
    <w:basedOn w:val="Tablanormal"/>
    <w:uiPriority w:val="48"/>
    <w:rsid w:val="00282410"/>
    <w:pPr>
      <w:spacing w:after="0" w:line="240" w:lineRule="auto"/>
    </w:pPr>
    <w:rPr>
      <w:rFonts w:eastAsiaTheme="minorEastAsia"/>
      <w:sz w:val="24"/>
      <w:szCs w:val="24"/>
      <w:lang w:val="es-ES_tradnl" w:eastAsia="es-ES"/>
    </w:r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PrrafodelistaCar">
    <w:name w:val="Párrafo de lista Car"/>
    <w:aliases w:val="titulo 5 Car"/>
    <w:link w:val="Prrafodelista"/>
    <w:uiPriority w:val="34"/>
    <w:rsid w:val="000A39D0"/>
    <w:rPr>
      <w:rFonts w:ascii="Calibri" w:eastAsia="Times New Roman" w:hAnsi="Calibri" w:cs="Times New Roman"/>
    </w:rPr>
  </w:style>
  <w:style w:type="character" w:styleId="Hipervnculovisitado">
    <w:name w:val="FollowedHyperlink"/>
    <w:basedOn w:val="Fuentedeprrafopredeter"/>
    <w:uiPriority w:val="99"/>
    <w:semiHidden/>
    <w:unhideWhenUsed/>
    <w:rsid w:val="00A223AA"/>
    <w:rPr>
      <w:color w:val="800080"/>
      <w:u w:val="single"/>
    </w:rPr>
  </w:style>
  <w:style w:type="paragraph" w:customStyle="1" w:styleId="xl94">
    <w:name w:val="xl94"/>
    <w:basedOn w:val="Normal"/>
    <w:rsid w:val="00A223AA"/>
    <w:pP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95">
    <w:name w:val="xl95"/>
    <w:basedOn w:val="Normal"/>
    <w:rsid w:val="00A223AA"/>
    <w:pPr>
      <w:spacing w:before="100" w:beforeAutospacing="1" w:after="100" w:afterAutospacing="1" w:line="240" w:lineRule="auto"/>
    </w:pPr>
    <w:rPr>
      <w:rFonts w:ascii="Times New Roman" w:hAnsi="Times New Roman"/>
      <w:sz w:val="24"/>
      <w:szCs w:val="24"/>
      <w:lang w:eastAsia="es-GT"/>
    </w:rPr>
  </w:style>
  <w:style w:type="paragraph" w:customStyle="1" w:styleId="xl96">
    <w:name w:val="xl96"/>
    <w:basedOn w:val="Normal"/>
    <w:rsid w:val="00A223AA"/>
    <w:pPr>
      <w:spacing w:before="100" w:beforeAutospacing="1" w:after="100" w:afterAutospacing="1" w:line="240" w:lineRule="auto"/>
      <w:textAlignment w:val="center"/>
    </w:pPr>
    <w:rPr>
      <w:rFonts w:ascii="Times New Roman" w:hAnsi="Times New Roman"/>
      <w:sz w:val="24"/>
      <w:szCs w:val="24"/>
      <w:lang w:eastAsia="es-GT"/>
    </w:rPr>
  </w:style>
  <w:style w:type="paragraph" w:customStyle="1" w:styleId="xl97">
    <w:name w:val="xl97"/>
    <w:basedOn w:val="Normal"/>
    <w:rsid w:val="00A223AA"/>
    <w:pPr>
      <w:spacing w:before="100" w:beforeAutospacing="1" w:after="100" w:afterAutospacing="1" w:line="240" w:lineRule="auto"/>
      <w:jc w:val="center"/>
    </w:pPr>
    <w:rPr>
      <w:rFonts w:ascii="Times New Roman" w:hAnsi="Times New Roman"/>
      <w:sz w:val="24"/>
      <w:szCs w:val="24"/>
      <w:lang w:eastAsia="es-GT"/>
    </w:rPr>
  </w:style>
  <w:style w:type="paragraph" w:customStyle="1" w:styleId="xl98">
    <w:name w:val="xl98"/>
    <w:basedOn w:val="Normal"/>
    <w:rsid w:val="00A223AA"/>
    <w:pPr>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99">
    <w:name w:val="xl99"/>
    <w:basedOn w:val="Normal"/>
    <w:rsid w:val="00A223AA"/>
    <w:pPr>
      <w:spacing w:before="100" w:beforeAutospacing="1" w:after="100" w:afterAutospacing="1" w:line="240" w:lineRule="auto"/>
      <w:jc w:val="center"/>
    </w:pPr>
    <w:rPr>
      <w:rFonts w:ascii="Times New Roman" w:hAnsi="Times New Roman"/>
      <w:sz w:val="24"/>
      <w:szCs w:val="24"/>
      <w:lang w:eastAsia="es-GT"/>
    </w:rPr>
  </w:style>
  <w:style w:type="paragraph" w:customStyle="1" w:styleId="xl100">
    <w:name w:val="xl100"/>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01">
    <w:name w:val="xl101"/>
    <w:basedOn w:val="Normal"/>
    <w:rsid w:val="00A223AA"/>
    <w:pPr>
      <w:spacing w:before="100" w:beforeAutospacing="1" w:after="100" w:afterAutospacing="1" w:line="240" w:lineRule="auto"/>
      <w:textAlignment w:val="center"/>
    </w:pPr>
    <w:rPr>
      <w:rFonts w:ascii="Times New Roman" w:hAnsi="Times New Roman"/>
      <w:sz w:val="24"/>
      <w:szCs w:val="24"/>
      <w:lang w:eastAsia="es-GT"/>
    </w:rPr>
  </w:style>
  <w:style w:type="paragraph" w:customStyle="1" w:styleId="xl102">
    <w:name w:val="xl102"/>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03">
    <w:name w:val="xl103"/>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04">
    <w:name w:val="xl104"/>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05">
    <w:name w:val="xl105"/>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06">
    <w:name w:val="xl106"/>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08">
    <w:name w:val="xl108"/>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color w:val="000000"/>
      <w:sz w:val="24"/>
      <w:szCs w:val="24"/>
      <w:lang w:eastAsia="es-GT"/>
    </w:rPr>
  </w:style>
  <w:style w:type="paragraph" w:customStyle="1" w:styleId="xl109">
    <w:name w:val="xl109"/>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10">
    <w:name w:val="xl110"/>
    <w:basedOn w:val="Normal"/>
    <w:rsid w:val="00A223A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11">
    <w:name w:val="xl111"/>
    <w:basedOn w:val="Normal"/>
    <w:rsid w:val="00A223AA"/>
    <w:pP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12">
    <w:name w:val="xl112"/>
    <w:basedOn w:val="Normal"/>
    <w:rsid w:val="00A223AA"/>
    <w:pPr>
      <w:spacing w:before="100" w:beforeAutospacing="1" w:after="100" w:afterAutospacing="1" w:line="240" w:lineRule="auto"/>
      <w:jc w:val="center"/>
      <w:textAlignment w:val="center"/>
    </w:pPr>
    <w:rPr>
      <w:rFonts w:ascii="Times New Roman" w:hAnsi="Times New Roman"/>
      <w:b/>
      <w:bCs/>
      <w:color w:val="000000"/>
      <w:sz w:val="24"/>
      <w:szCs w:val="24"/>
      <w:lang w:eastAsia="es-GT"/>
    </w:rPr>
  </w:style>
  <w:style w:type="paragraph" w:customStyle="1" w:styleId="xl113">
    <w:name w:val="xl113"/>
    <w:basedOn w:val="Normal"/>
    <w:rsid w:val="00A223AA"/>
    <w:pP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14">
    <w:name w:val="xl114"/>
    <w:basedOn w:val="Normal"/>
    <w:rsid w:val="00A223AA"/>
    <w:pP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15">
    <w:name w:val="xl115"/>
    <w:basedOn w:val="Normal"/>
    <w:rsid w:val="00A223AA"/>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16">
    <w:name w:val="xl116"/>
    <w:basedOn w:val="Normal"/>
    <w:rsid w:val="00A223AA"/>
    <w:pPr>
      <w:spacing w:before="100" w:beforeAutospacing="1" w:after="100" w:afterAutospacing="1" w:line="240" w:lineRule="auto"/>
      <w:jc w:val="center"/>
    </w:pPr>
    <w:rPr>
      <w:rFonts w:ascii="Times New Roman" w:hAnsi="Times New Roman"/>
      <w:sz w:val="24"/>
      <w:szCs w:val="24"/>
      <w:lang w:eastAsia="es-GT"/>
    </w:rPr>
  </w:style>
  <w:style w:type="paragraph" w:customStyle="1" w:styleId="xl117">
    <w:name w:val="xl117"/>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18">
    <w:name w:val="xl118"/>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19">
    <w:name w:val="xl119"/>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color w:val="000000"/>
      <w:sz w:val="24"/>
      <w:szCs w:val="24"/>
      <w:lang w:eastAsia="es-GT"/>
    </w:rPr>
  </w:style>
  <w:style w:type="paragraph" w:customStyle="1" w:styleId="xl120">
    <w:name w:val="xl120"/>
    <w:basedOn w:val="Normal"/>
    <w:rsid w:val="00A223AA"/>
    <w:pPr>
      <w:pBdr>
        <w:top w:val="single" w:sz="4" w:space="0" w:color="auto"/>
        <w:left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21">
    <w:name w:val="xl121"/>
    <w:basedOn w:val="Normal"/>
    <w:rsid w:val="00A223AA"/>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22">
    <w:name w:val="xl122"/>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3">
    <w:name w:val="xl123"/>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4">
    <w:name w:val="xl124"/>
    <w:basedOn w:val="Normal"/>
    <w:rsid w:val="00A223AA"/>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color w:val="000000"/>
      <w:sz w:val="24"/>
      <w:szCs w:val="24"/>
      <w:lang w:eastAsia="es-GT"/>
    </w:rPr>
  </w:style>
  <w:style w:type="paragraph" w:customStyle="1" w:styleId="xl125">
    <w:name w:val="xl125"/>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6">
    <w:name w:val="xl126"/>
    <w:basedOn w:val="Normal"/>
    <w:rsid w:val="00A223A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7">
    <w:name w:val="xl127"/>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8">
    <w:name w:val="xl128"/>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9">
    <w:name w:val="xl129"/>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30">
    <w:name w:val="xl130"/>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31">
    <w:name w:val="xl131"/>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32">
    <w:name w:val="xl132"/>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3">
    <w:name w:val="xl133"/>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4">
    <w:name w:val="xl134"/>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5">
    <w:name w:val="xl135"/>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6">
    <w:name w:val="xl136"/>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7">
    <w:name w:val="xl137"/>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8">
    <w:name w:val="xl138"/>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9">
    <w:name w:val="xl139"/>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40">
    <w:name w:val="xl140"/>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41">
    <w:name w:val="xl141"/>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42">
    <w:name w:val="xl142"/>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3">
    <w:name w:val="xl143"/>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4">
    <w:name w:val="xl144"/>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5">
    <w:name w:val="xl145"/>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6">
    <w:name w:val="xl146"/>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color w:val="000000"/>
      <w:sz w:val="24"/>
      <w:szCs w:val="24"/>
      <w:lang w:eastAsia="es-GT"/>
    </w:rPr>
  </w:style>
  <w:style w:type="paragraph" w:customStyle="1" w:styleId="xl147">
    <w:name w:val="xl147"/>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8">
    <w:name w:val="xl148"/>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9">
    <w:name w:val="xl149"/>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0">
    <w:name w:val="xl150"/>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1">
    <w:name w:val="xl151"/>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2">
    <w:name w:val="xl152"/>
    <w:basedOn w:val="Normal"/>
    <w:rsid w:val="00A223AA"/>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3">
    <w:name w:val="xl153"/>
    <w:basedOn w:val="Normal"/>
    <w:rsid w:val="00A223AA"/>
    <w:pPr>
      <w:pBdr>
        <w:left w:val="single" w:sz="8" w:space="0" w:color="auto"/>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154">
    <w:name w:val="xl154"/>
    <w:basedOn w:val="Normal"/>
    <w:rsid w:val="00A223AA"/>
    <w:pPr>
      <w:pBdr>
        <w:left w:val="single" w:sz="8" w:space="0" w:color="auto"/>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155">
    <w:name w:val="xl155"/>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6">
    <w:name w:val="xl156"/>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7">
    <w:name w:val="xl157"/>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8">
    <w:name w:val="xl158"/>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9">
    <w:name w:val="xl159"/>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0">
    <w:name w:val="xl160"/>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1">
    <w:name w:val="xl161"/>
    <w:basedOn w:val="Normal"/>
    <w:rsid w:val="00A223AA"/>
    <w:pPr>
      <w:pBdr>
        <w:top w:val="single" w:sz="8" w:space="0" w:color="auto"/>
        <w:left w:val="single" w:sz="4" w:space="0" w:color="auto"/>
        <w:bottom w:val="single" w:sz="4" w:space="0" w:color="auto"/>
        <w:right w:val="single" w:sz="8"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2">
    <w:name w:val="xl162"/>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3">
    <w:name w:val="xl163"/>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4">
    <w:name w:val="xl164"/>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5">
    <w:name w:val="xl165"/>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6">
    <w:name w:val="xl166"/>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7">
    <w:name w:val="xl167"/>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8">
    <w:name w:val="xl168"/>
    <w:basedOn w:val="Normal"/>
    <w:rsid w:val="00A223AA"/>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9">
    <w:name w:val="xl169"/>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0">
    <w:name w:val="xl170"/>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1">
    <w:name w:val="xl171"/>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2">
    <w:name w:val="xl172"/>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3">
    <w:name w:val="xl173"/>
    <w:basedOn w:val="Normal"/>
    <w:rsid w:val="00A223AA"/>
    <w:pPr>
      <w:pBdr>
        <w:top w:val="single" w:sz="4" w:space="0" w:color="auto"/>
        <w:left w:val="single" w:sz="4"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4">
    <w:name w:val="xl174"/>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5">
    <w:name w:val="xl175"/>
    <w:basedOn w:val="Normal"/>
    <w:rsid w:val="00A223AA"/>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6">
    <w:name w:val="xl176"/>
    <w:basedOn w:val="Normal"/>
    <w:rsid w:val="00A223AA"/>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7">
    <w:name w:val="xl177"/>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8">
    <w:name w:val="xl178"/>
    <w:basedOn w:val="Normal"/>
    <w:rsid w:val="00A223AA"/>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9">
    <w:name w:val="xl179"/>
    <w:basedOn w:val="Normal"/>
    <w:rsid w:val="00A223AA"/>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0">
    <w:name w:val="xl180"/>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1">
    <w:name w:val="xl181"/>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2">
    <w:name w:val="xl182"/>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3">
    <w:name w:val="xl183"/>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4">
    <w:name w:val="xl184"/>
    <w:basedOn w:val="Normal"/>
    <w:rsid w:val="00A223AA"/>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5">
    <w:name w:val="xl185"/>
    <w:basedOn w:val="Normal"/>
    <w:rsid w:val="00A223AA"/>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6">
    <w:name w:val="xl186"/>
    <w:basedOn w:val="Normal"/>
    <w:rsid w:val="00A223AA"/>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7">
    <w:name w:val="xl187"/>
    <w:basedOn w:val="Normal"/>
    <w:rsid w:val="00A223AA"/>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8">
    <w:name w:val="xl188"/>
    <w:basedOn w:val="Normal"/>
    <w:rsid w:val="00A223A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89">
    <w:name w:val="xl189"/>
    <w:basedOn w:val="Normal"/>
    <w:rsid w:val="00A223AA"/>
    <w:pPr>
      <w:pBdr>
        <w:left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0">
    <w:name w:val="xl190"/>
    <w:basedOn w:val="Normal"/>
    <w:rsid w:val="00A223AA"/>
    <w:pP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1">
    <w:name w:val="xl191"/>
    <w:basedOn w:val="Normal"/>
    <w:rsid w:val="00A223AA"/>
    <w:pPr>
      <w:pBdr>
        <w:right w:val="single" w:sz="8"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2">
    <w:name w:val="xl192"/>
    <w:basedOn w:val="Normal"/>
    <w:rsid w:val="00A223AA"/>
    <w:pPr>
      <w:pBdr>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3">
    <w:name w:val="xl193"/>
    <w:basedOn w:val="Normal"/>
    <w:rsid w:val="00A223AA"/>
    <w:pPr>
      <w:pBdr>
        <w:bottom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4">
    <w:name w:val="xl194"/>
    <w:basedOn w:val="Normal"/>
    <w:rsid w:val="00A223AA"/>
    <w:pPr>
      <w:pBdr>
        <w:bottom w:val="single" w:sz="4" w:space="0" w:color="auto"/>
        <w:right w:val="single" w:sz="8"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5">
    <w:name w:val="xl195"/>
    <w:basedOn w:val="Normal"/>
    <w:rsid w:val="00A223AA"/>
    <w:pPr>
      <w:pBdr>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6">
    <w:name w:val="xl196"/>
    <w:basedOn w:val="Normal"/>
    <w:rsid w:val="00A223AA"/>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7">
    <w:name w:val="xl197"/>
    <w:basedOn w:val="Normal"/>
    <w:rsid w:val="00A223AA"/>
    <w:pPr>
      <w:pBdr>
        <w:top w:val="single" w:sz="4" w:space="0" w:color="auto"/>
        <w:left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8">
    <w:name w:val="xl198"/>
    <w:basedOn w:val="Normal"/>
    <w:rsid w:val="00A223A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9">
    <w:name w:val="xl199"/>
    <w:basedOn w:val="Normal"/>
    <w:rsid w:val="00A223AA"/>
    <w:pPr>
      <w:pBdr>
        <w:left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0">
    <w:name w:val="xl200"/>
    <w:basedOn w:val="Normal"/>
    <w:rsid w:val="00A223AA"/>
    <w:pP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1">
    <w:name w:val="xl201"/>
    <w:basedOn w:val="Normal"/>
    <w:rsid w:val="00A223AA"/>
    <w:pPr>
      <w:pBdr>
        <w:right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2">
    <w:name w:val="xl202"/>
    <w:basedOn w:val="Normal"/>
    <w:rsid w:val="00A223AA"/>
    <w:pPr>
      <w:pBdr>
        <w:left w:val="single" w:sz="8" w:space="0" w:color="auto"/>
        <w:bottom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3">
    <w:name w:val="xl203"/>
    <w:basedOn w:val="Normal"/>
    <w:rsid w:val="00A223AA"/>
    <w:pPr>
      <w:pBdr>
        <w:bottom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4">
    <w:name w:val="xl204"/>
    <w:basedOn w:val="Normal"/>
    <w:rsid w:val="00A223AA"/>
    <w:pPr>
      <w:pBdr>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5">
    <w:name w:val="xl205"/>
    <w:basedOn w:val="Normal"/>
    <w:rsid w:val="00A223AA"/>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206">
    <w:name w:val="xl206"/>
    <w:basedOn w:val="Normal"/>
    <w:rsid w:val="00A223AA"/>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207">
    <w:name w:val="xl207"/>
    <w:basedOn w:val="Normal"/>
    <w:rsid w:val="00A223AA"/>
    <w:pPr>
      <w:pBdr>
        <w:top w:val="single" w:sz="4" w:space="0" w:color="auto"/>
        <w:left w:val="single" w:sz="4"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font5">
    <w:name w:val="font5"/>
    <w:basedOn w:val="Normal"/>
    <w:rsid w:val="00EB4022"/>
    <w:pPr>
      <w:spacing w:before="100" w:beforeAutospacing="1" w:after="100" w:afterAutospacing="1" w:line="240" w:lineRule="auto"/>
    </w:pPr>
    <w:rPr>
      <w:rFonts w:ascii="Times New Roman" w:hAnsi="Times New Roman"/>
      <w:color w:val="000000"/>
      <w:sz w:val="18"/>
      <w:szCs w:val="18"/>
      <w:lang w:eastAsia="es-GT"/>
    </w:rPr>
  </w:style>
  <w:style w:type="paragraph" w:customStyle="1" w:styleId="font6">
    <w:name w:val="font6"/>
    <w:basedOn w:val="Normal"/>
    <w:rsid w:val="00EB4022"/>
    <w:pPr>
      <w:spacing w:before="100" w:beforeAutospacing="1" w:after="100" w:afterAutospacing="1" w:line="240" w:lineRule="auto"/>
    </w:pPr>
    <w:rPr>
      <w:color w:val="000000"/>
      <w:sz w:val="20"/>
      <w:szCs w:val="20"/>
      <w:lang w:eastAsia="es-GT"/>
    </w:rPr>
  </w:style>
  <w:style w:type="paragraph" w:customStyle="1" w:styleId="xl107">
    <w:name w:val="xl107"/>
    <w:basedOn w:val="Normal"/>
    <w:rsid w:val="00EB4022"/>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0" w:unhideWhenUsed="0" w:qFormat="1"/>
    <w:lsdException w:name="Default Paragraph Font" w:uiPriority="1"/>
    <w:lsdException w:name="Body Text" w:qFormat="1"/>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236C"/>
    <w:rPr>
      <w:rFonts w:ascii="Calibri" w:eastAsia="Times New Roman" w:hAnsi="Calibri" w:cs="Times New Roman"/>
    </w:rPr>
  </w:style>
  <w:style w:type="paragraph" w:styleId="Ttulo1">
    <w:name w:val="heading 1"/>
    <w:basedOn w:val="Normal"/>
    <w:next w:val="Normal"/>
    <w:link w:val="Ttulo1Car"/>
    <w:uiPriority w:val="9"/>
    <w:qFormat/>
    <w:rsid w:val="0026236C"/>
    <w:pPr>
      <w:keepNext/>
      <w:keepLines/>
      <w:spacing w:before="480" w:after="0" w:line="240" w:lineRule="auto"/>
      <w:outlineLvl w:val="0"/>
    </w:pPr>
    <w:rPr>
      <w:rFonts w:ascii="Cambria" w:eastAsia="Calibri" w:hAnsi="Cambria"/>
      <w:b/>
      <w:bCs/>
      <w:color w:val="365F91"/>
      <w:sz w:val="28"/>
      <w:szCs w:val="28"/>
      <w:lang w:val="es-ES" w:eastAsia="es-ES"/>
    </w:rPr>
  </w:style>
  <w:style w:type="paragraph" w:styleId="Ttulo2">
    <w:name w:val="heading 2"/>
    <w:basedOn w:val="Normal"/>
    <w:next w:val="Normal"/>
    <w:link w:val="Ttulo2Car"/>
    <w:uiPriority w:val="9"/>
    <w:qFormat/>
    <w:rsid w:val="0026236C"/>
    <w:pPr>
      <w:keepNext/>
      <w:keepLines/>
      <w:spacing w:before="200" w:after="0" w:line="240" w:lineRule="auto"/>
      <w:outlineLvl w:val="1"/>
    </w:pPr>
    <w:rPr>
      <w:rFonts w:ascii="Cambria" w:eastAsia="Calibri" w:hAnsi="Cambria"/>
      <w:b/>
      <w:bCs/>
      <w:color w:val="4F81BD"/>
      <w:sz w:val="26"/>
      <w:szCs w:val="26"/>
      <w:lang w:val="es-ES" w:eastAsia="es-ES"/>
    </w:rPr>
  </w:style>
  <w:style w:type="paragraph" w:styleId="Ttulo3">
    <w:name w:val="heading 3"/>
    <w:basedOn w:val="Default"/>
    <w:next w:val="Default"/>
    <w:link w:val="Ttulo3Car"/>
    <w:uiPriority w:val="9"/>
    <w:qFormat/>
    <w:rsid w:val="0026236C"/>
    <w:pPr>
      <w:outlineLvl w:val="2"/>
    </w:pPr>
    <w:rPr>
      <w:rFonts w:cs="Times New Roman"/>
      <w:color w:val="auto"/>
    </w:rPr>
  </w:style>
  <w:style w:type="paragraph" w:styleId="Ttulo4">
    <w:name w:val="heading 4"/>
    <w:basedOn w:val="Normal"/>
    <w:next w:val="Normal"/>
    <w:link w:val="Ttulo4Car"/>
    <w:uiPriority w:val="9"/>
    <w:qFormat/>
    <w:rsid w:val="0026236C"/>
    <w:pPr>
      <w:keepNext/>
      <w:keepLines/>
      <w:spacing w:before="200" w:after="0" w:line="240" w:lineRule="auto"/>
      <w:outlineLvl w:val="3"/>
    </w:pPr>
    <w:rPr>
      <w:rFonts w:ascii="Cambria" w:eastAsia="Calibri" w:hAnsi="Cambria"/>
      <w:b/>
      <w:bCs/>
      <w:i/>
      <w:iCs/>
      <w:color w:val="4F81BD"/>
      <w:sz w:val="24"/>
      <w:szCs w:val="24"/>
      <w:lang w:val="es-ES" w:eastAsia="es-ES"/>
    </w:rPr>
  </w:style>
  <w:style w:type="paragraph" w:styleId="Ttulo5">
    <w:name w:val="heading 5"/>
    <w:basedOn w:val="Normal"/>
    <w:next w:val="Normal"/>
    <w:link w:val="Ttulo5Car"/>
    <w:uiPriority w:val="9"/>
    <w:semiHidden/>
    <w:unhideWhenUsed/>
    <w:qFormat/>
    <w:rsid w:val="005E72AA"/>
    <w:pPr>
      <w:tabs>
        <w:tab w:val="num" w:pos="3600"/>
      </w:tabs>
      <w:spacing w:before="240" w:after="60" w:line="240" w:lineRule="auto"/>
      <w:ind w:left="3600" w:hanging="720"/>
      <w:outlineLvl w:val="4"/>
    </w:pPr>
    <w:rPr>
      <w:rFonts w:asciiTheme="minorHAnsi" w:eastAsiaTheme="minorEastAsia" w:hAnsiTheme="minorHAnsi" w:cstheme="minorBidi"/>
      <w:b/>
      <w:bCs/>
      <w:i/>
      <w:iCs/>
      <w:sz w:val="26"/>
      <w:szCs w:val="26"/>
      <w:lang w:val="en-US"/>
    </w:rPr>
  </w:style>
  <w:style w:type="paragraph" w:styleId="Ttulo6">
    <w:name w:val="heading 6"/>
    <w:basedOn w:val="Normal"/>
    <w:next w:val="Normal"/>
    <w:link w:val="Ttulo6Car"/>
    <w:qFormat/>
    <w:rsid w:val="005E72AA"/>
    <w:pPr>
      <w:tabs>
        <w:tab w:val="num" w:pos="4320"/>
      </w:tabs>
      <w:spacing w:before="240" w:after="60" w:line="240" w:lineRule="auto"/>
      <w:ind w:left="4320" w:hanging="720"/>
      <w:outlineLvl w:val="5"/>
    </w:pPr>
    <w:rPr>
      <w:rFonts w:ascii="Times New Roman" w:hAnsi="Times New Roman"/>
      <w:b/>
      <w:bCs/>
      <w:lang w:val="en-US"/>
    </w:rPr>
  </w:style>
  <w:style w:type="paragraph" w:styleId="Ttulo7">
    <w:name w:val="heading 7"/>
    <w:basedOn w:val="Normal"/>
    <w:next w:val="Normal"/>
    <w:link w:val="Ttulo7Car"/>
    <w:uiPriority w:val="9"/>
    <w:semiHidden/>
    <w:unhideWhenUsed/>
    <w:qFormat/>
    <w:rsid w:val="005E72AA"/>
    <w:pPr>
      <w:tabs>
        <w:tab w:val="num" w:pos="5040"/>
      </w:tabs>
      <w:spacing w:before="240" w:after="60" w:line="240" w:lineRule="auto"/>
      <w:ind w:left="5040" w:hanging="720"/>
      <w:outlineLvl w:val="6"/>
    </w:pPr>
    <w:rPr>
      <w:rFonts w:asciiTheme="minorHAnsi" w:eastAsiaTheme="minorEastAsia" w:hAnsiTheme="minorHAnsi" w:cstheme="minorBidi"/>
      <w:sz w:val="24"/>
      <w:szCs w:val="24"/>
      <w:lang w:val="en-US"/>
    </w:rPr>
  </w:style>
  <w:style w:type="paragraph" w:styleId="Ttulo8">
    <w:name w:val="heading 8"/>
    <w:basedOn w:val="Normal"/>
    <w:next w:val="Normal"/>
    <w:link w:val="Ttulo8Car"/>
    <w:uiPriority w:val="9"/>
    <w:semiHidden/>
    <w:unhideWhenUsed/>
    <w:qFormat/>
    <w:rsid w:val="005E72AA"/>
    <w:pPr>
      <w:tabs>
        <w:tab w:val="num" w:pos="5760"/>
      </w:tabs>
      <w:spacing w:before="240" w:after="60" w:line="240" w:lineRule="auto"/>
      <w:ind w:left="5760" w:hanging="720"/>
      <w:outlineLvl w:val="7"/>
    </w:pPr>
    <w:rPr>
      <w:rFonts w:asciiTheme="minorHAnsi" w:eastAsiaTheme="minorEastAsia" w:hAnsiTheme="minorHAnsi" w:cstheme="minorBidi"/>
      <w:i/>
      <w:iCs/>
      <w:sz w:val="24"/>
      <w:szCs w:val="24"/>
      <w:lang w:val="en-US"/>
    </w:rPr>
  </w:style>
  <w:style w:type="paragraph" w:styleId="Ttulo9">
    <w:name w:val="heading 9"/>
    <w:basedOn w:val="Normal"/>
    <w:next w:val="Normal"/>
    <w:link w:val="Ttulo9Car"/>
    <w:uiPriority w:val="9"/>
    <w:semiHidden/>
    <w:unhideWhenUsed/>
    <w:qFormat/>
    <w:rsid w:val="005E72AA"/>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6236C"/>
    <w:rPr>
      <w:rFonts w:ascii="Cambria" w:eastAsia="Calibri" w:hAnsi="Cambria" w:cs="Times New Roman"/>
      <w:b/>
      <w:bCs/>
      <w:color w:val="365F91"/>
      <w:sz w:val="28"/>
      <w:szCs w:val="28"/>
      <w:lang w:val="es-ES" w:eastAsia="es-ES"/>
    </w:rPr>
  </w:style>
  <w:style w:type="character" w:customStyle="1" w:styleId="Ttulo2Car">
    <w:name w:val="Título 2 Car"/>
    <w:basedOn w:val="Fuentedeprrafopredeter"/>
    <w:link w:val="Ttulo2"/>
    <w:uiPriority w:val="9"/>
    <w:rsid w:val="0026236C"/>
    <w:rPr>
      <w:rFonts w:ascii="Cambria" w:eastAsia="Calibri" w:hAnsi="Cambria" w:cs="Times New Roman"/>
      <w:b/>
      <w:bCs/>
      <w:color w:val="4F81BD"/>
      <w:sz w:val="26"/>
      <w:szCs w:val="26"/>
      <w:lang w:val="es-ES" w:eastAsia="es-ES"/>
    </w:rPr>
  </w:style>
  <w:style w:type="paragraph" w:customStyle="1" w:styleId="Default">
    <w:name w:val="Default"/>
    <w:rsid w:val="0026236C"/>
    <w:pPr>
      <w:autoSpaceDE w:val="0"/>
      <w:autoSpaceDN w:val="0"/>
      <w:adjustRightInd w:val="0"/>
      <w:spacing w:after="0" w:line="240" w:lineRule="auto"/>
    </w:pPr>
    <w:rPr>
      <w:rFonts w:ascii="Garamond" w:eastAsia="Times New Roman" w:hAnsi="Garamond" w:cs="Garamond"/>
      <w:color w:val="000000"/>
      <w:sz w:val="24"/>
      <w:szCs w:val="24"/>
    </w:rPr>
  </w:style>
  <w:style w:type="character" w:customStyle="1" w:styleId="Ttulo3Car">
    <w:name w:val="Título 3 Car"/>
    <w:basedOn w:val="Fuentedeprrafopredeter"/>
    <w:link w:val="Ttulo3"/>
    <w:uiPriority w:val="9"/>
    <w:rsid w:val="0026236C"/>
    <w:rPr>
      <w:rFonts w:ascii="Garamond" w:eastAsia="Times New Roman" w:hAnsi="Garamond" w:cs="Times New Roman"/>
      <w:sz w:val="24"/>
      <w:szCs w:val="24"/>
    </w:rPr>
  </w:style>
  <w:style w:type="character" w:customStyle="1" w:styleId="Ttulo4Car">
    <w:name w:val="Título 4 Car"/>
    <w:basedOn w:val="Fuentedeprrafopredeter"/>
    <w:link w:val="Ttulo4"/>
    <w:uiPriority w:val="9"/>
    <w:rsid w:val="0026236C"/>
    <w:rPr>
      <w:rFonts w:ascii="Cambria" w:eastAsia="Calibri" w:hAnsi="Cambria" w:cs="Times New Roman"/>
      <w:b/>
      <w:bCs/>
      <w:i/>
      <w:iCs/>
      <w:color w:val="4F81BD"/>
      <w:sz w:val="24"/>
      <w:szCs w:val="24"/>
      <w:lang w:val="es-ES" w:eastAsia="es-ES"/>
    </w:rPr>
  </w:style>
  <w:style w:type="paragraph" w:styleId="Encabezado">
    <w:name w:val="header"/>
    <w:basedOn w:val="Normal"/>
    <w:link w:val="EncabezadoCar"/>
    <w:uiPriority w:val="99"/>
    <w:rsid w:val="0026236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6236C"/>
    <w:rPr>
      <w:rFonts w:ascii="Calibri" w:eastAsia="Times New Roman" w:hAnsi="Calibri" w:cs="Times New Roman"/>
    </w:rPr>
  </w:style>
  <w:style w:type="paragraph" w:styleId="Piedepgina">
    <w:name w:val="footer"/>
    <w:basedOn w:val="Normal"/>
    <w:link w:val="PiedepginaCar"/>
    <w:uiPriority w:val="99"/>
    <w:rsid w:val="0026236C"/>
    <w:pPr>
      <w:tabs>
        <w:tab w:val="center" w:pos="4419"/>
        <w:tab w:val="right" w:pos="8838"/>
      </w:tabs>
      <w:spacing w:after="0" w:line="240" w:lineRule="auto"/>
      <w:jc w:val="center"/>
    </w:pPr>
  </w:style>
  <w:style w:type="character" w:customStyle="1" w:styleId="PiedepginaCar">
    <w:name w:val="Pie de página Car"/>
    <w:basedOn w:val="Fuentedeprrafopredeter"/>
    <w:link w:val="Piedepgina"/>
    <w:uiPriority w:val="99"/>
    <w:rsid w:val="0026236C"/>
    <w:rPr>
      <w:rFonts w:ascii="Calibri" w:eastAsia="Times New Roman" w:hAnsi="Calibri" w:cs="Times New Roman"/>
    </w:rPr>
  </w:style>
  <w:style w:type="character" w:styleId="Nmerodepgina">
    <w:name w:val="page number"/>
    <w:basedOn w:val="Fuentedeprrafopredeter"/>
    <w:uiPriority w:val="99"/>
    <w:rsid w:val="0026236C"/>
    <w:rPr>
      <w:rFonts w:cs="Times New Roman"/>
    </w:rPr>
  </w:style>
  <w:style w:type="paragraph" w:styleId="Prrafodelista">
    <w:name w:val="List Paragraph"/>
    <w:aliases w:val="titulo 5"/>
    <w:basedOn w:val="Normal"/>
    <w:link w:val="PrrafodelistaCar"/>
    <w:uiPriority w:val="34"/>
    <w:qFormat/>
    <w:rsid w:val="0026236C"/>
    <w:pPr>
      <w:ind w:left="720"/>
      <w:contextualSpacing/>
    </w:pPr>
  </w:style>
  <w:style w:type="character" w:styleId="Hipervnculo">
    <w:name w:val="Hyperlink"/>
    <w:basedOn w:val="Fuentedeprrafopredeter"/>
    <w:uiPriority w:val="99"/>
    <w:rsid w:val="0026236C"/>
    <w:rPr>
      <w:rFonts w:cs="Times New Roman"/>
      <w:color w:val="0000FF"/>
      <w:u w:val="single"/>
    </w:rPr>
  </w:style>
  <w:style w:type="paragraph" w:customStyle="1" w:styleId="ListParagraph1">
    <w:name w:val="List Paragraph1"/>
    <w:basedOn w:val="Normal"/>
    <w:uiPriority w:val="99"/>
    <w:rsid w:val="0026236C"/>
    <w:pPr>
      <w:ind w:left="720"/>
      <w:jc w:val="both"/>
    </w:pPr>
    <w:rPr>
      <w:rFonts w:ascii="Times New Roman" w:eastAsia="Calibri" w:hAnsi="Times New Roman"/>
      <w:sz w:val="20"/>
      <w:szCs w:val="20"/>
    </w:rPr>
  </w:style>
  <w:style w:type="paragraph" w:styleId="Textodeglobo">
    <w:name w:val="Balloon Text"/>
    <w:basedOn w:val="Normal"/>
    <w:link w:val="TextodegloboCar"/>
    <w:semiHidden/>
    <w:rsid w:val="0026236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semiHidden/>
    <w:rsid w:val="0026236C"/>
    <w:rPr>
      <w:rFonts w:ascii="Tahoma" w:eastAsia="Times New Roman" w:hAnsi="Tahoma" w:cs="Tahoma"/>
      <w:sz w:val="16"/>
      <w:szCs w:val="16"/>
    </w:rPr>
  </w:style>
  <w:style w:type="paragraph" w:styleId="NormalWeb">
    <w:name w:val="Normal (Web)"/>
    <w:basedOn w:val="Normal"/>
    <w:rsid w:val="0026236C"/>
    <w:pPr>
      <w:spacing w:before="100" w:beforeAutospacing="1" w:after="100" w:afterAutospacing="1" w:line="240" w:lineRule="auto"/>
    </w:pPr>
    <w:rPr>
      <w:rFonts w:ascii="Times New Roman" w:eastAsia="Calibri" w:hAnsi="Times New Roman"/>
      <w:sz w:val="24"/>
      <w:szCs w:val="24"/>
      <w:lang w:eastAsia="es-GT"/>
    </w:rPr>
  </w:style>
  <w:style w:type="character" w:styleId="Textoennegrita">
    <w:name w:val="Strong"/>
    <w:basedOn w:val="Fuentedeprrafopredeter"/>
    <w:uiPriority w:val="22"/>
    <w:qFormat/>
    <w:rsid w:val="0026236C"/>
    <w:rPr>
      <w:rFonts w:cs="Times New Roman"/>
      <w:b/>
      <w:bCs/>
    </w:rPr>
  </w:style>
  <w:style w:type="character" w:styleId="Refdenotaalpie">
    <w:name w:val="footnote reference"/>
    <w:basedOn w:val="Fuentedeprrafopredeter"/>
    <w:uiPriority w:val="99"/>
    <w:semiHidden/>
    <w:rsid w:val="0026236C"/>
    <w:rPr>
      <w:rFonts w:cs="Times New Roman"/>
      <w:vertAlign w:val="superscript"/>
    </w:rPr>
  </w:style>
  <w:style w:type="paragraph" w:styleId="Textonotapie">
    <w:name w:val="footnote text"/>
    <w:basedOn w:val="Normal"/>
    <w:link w:val="TextonotapieCar"/>
    <w:uiPriority w:val="99"/>
    <w:semiHidden/>
    <w:rsid w:val="0026236C"/>
    <w:pPr>
      <w:spacing w:after="0" w:line="240" w:lineRule="auto"/>
    </w:pPr>
    <w:rPr>
      <w:rFonts w:ascii="Times New Roman" w:eastAsia="Calibri" w:hAnsi="Times New Roman"/>
      <w:sz w:val="20"/>
      <w:szCs w:val="20"/>
      <w:lang w:val="es-ES" w:eastAsia="es-MX"/>
    </w:rPr>
  </w:style>
  <w:style w:type="character" w:customStyle="1" w:styleId="TextonotapieCar">
    <w:name w:val="Texto nota pie Car"/>
    <w:basedOn w:val="Fuentedeprrafopredeter"/>
    <w:link w:val="Textonotapie"/>
    <w:uiPriority w:val="99"/>
    <w:semiHidden/>
    <w:rsid w:val="0026236C"/>
    <w:rPr>
      <w:rFonts w:ascii="Times New Roman" w:eastAsia="Calibri" w:hAnsi="Times New Roman" w:cs="Times New Roman"/>
      <w:sz w:val="20"/>
      <w:szCs w:val="20"/>
      <w:lang w:val="es-ES" w:eastAsia="es-MX"/>
    </w:rPr>
  </w:style>
  <w:style w:type="paragraph" w:customStyle="1" w:styleId="Prrafodelista1">
    <w:name w:val="Párrafo de lista1"/>
    <w:basedOn w:val="Normal"/>
    <w:rsid w:val="0026236C"/>
    <w:pPr>
      <w:spacing w:after="0" w:line="240" w:lineRule="auto"/>
      <w:ind w:left="720"/>
      <w:contextualSpacing/>
    </w:pPr>
    <w:rPr>
      <w:rFonts w:ascii="Times New Roman" w:eastAsia="Calibri" w:hAnsi="Times New Roman"/>
      <w:sz w:val="24"/>
      <w:szCs w:val="24"/>
      <w:lang w:val="es-ES"/>
    </w:rPr>
  </w:style>
  <w:style w:type="paragraph" w:styleId="Ttulo">
    <w:name w:val="Title"/>
    <w:basedOn w:val="Normal"/>
    <w:next w:val="Normal"/>
    <w:link w:val="TtuloCar"/>
    <w:qFormat/>
    <w:rsid w:val="0026236C"/>
    <w:pPr>
      <w:pBdr>
        <w:bottom w:val="single" w:sz="8" w:space="4" w:color="4F81BD"/>
      </w:pBdr>
      <w:spacing w:after="300" w:line="240" w:lineRule="auto"/>
      <w:contextualSpacing/>
    </w:pPr>
    <w:rPr>
      <w:rFonts w:ascii="Cambria" w:eastAsia="Calibri" w:hAnsi="Cambria"/>
      <w:color w:val="17365D"/>
      <w:spacing w:val="5"/>
      <w:kern w:val="28"/>
      <w:sz w:val="52"/>
      <w:szCs w:val="52"/>
      <w:lang w:val="es-ES" w:eastAsia="es-ES"/>
    </w:rPr>
  </w:style>
  <w:style w:type="character" w:customStyle="1" w:styleId="TtuloCar">
    <w:name w:val="Título Car"/>
    <w:basedOn w:val="Fuentedeprrafopredeter"/>
    <w:link w:val="Ttulo"/>
    <w:rsid w:val="0026236C"/>
    <w:rPr>
      <w:rFonts w:ascii="Cambria" w:eastAsia="Calibri" w:hAnsi="Cambria" w:cs="Times New Roman"/>
      <w:color w:val="17365D"/>
      <w:spacing w:val="5"/>
      <w:kern w:val="28"/>
      <w:sz w:val="52"/>
      <w:szCs w:val="52"/>
      <w:lang w:val="es-ES" w:eastAsia="es-ES"/>
    </w:rPr>
  </w:style>
  <w:style w:type="paragraph" w:styleId="Subttulo">
    <w:name w:val="Subtitle"/>
    <w:basedOn w:val="Normal"/>
    <w:next w:val="Normal"/>
    <w:link w:val="SubttuloCar"/>
    <w:qFormat/>
    <w:rsid w:val="0026236C"/>
    <w:pPr>
      <w:numPr>
        <w:ilvl w:val="1"/>
      </w:numPr>
      <w:spacing w:after="0" w:line="240" w:lineRule="auto"/>
    </w:pPr>
    <w:rPr>
      <w:rFonts w:ascii="Cambria" w:eastAsia="Calibri" w:hAnsi="Cambria"/>
      <w:i/>
      <w:iCs/>
      <w:color w:val="4F81BD"/>
      <w:spacing w:val="15"/>
      <w:sz w:val="24"/>
      <w:szCs w:val="24"/>
      <w:lang w:val="es-ES" w:eastAsia="es-ES"/>
    </w:rPr>
  </w:style>
  <w:style w:type="character" w:customStyle="1" w:styleId="SubttuloCar">
    <w:name w:val="Subtítulo Car"/>
    <w:basedOn w:val="Fuentedeprrafopredeter"/>
    <w:link w:val="Subttulo"/>
    <w:rsid w:val="0026236C"/>
    <w:rPr>
      <w:rFonts w:ascii="Cambria" w:eastAsia="Calibri" w:hAnsi="Cambria" w:cs="Times New Roman"/>
      <w:i/>
      <w:iCs/>
      <w:color w:val="4F81BD"/>
      <w:spacing w:val="15"/>
      <w:sz w:val="24"/>
      <w:szCs w:val="24"/>
      <w:lang w:val="es-ES" w:eastAsia="es-ES"/>
    </w:rPr>
  </w:style>
  <w:style w:type="character" w:customStyle="1" w:styleId="texto1">
    <w:name w:val="texto1"/>
    <w:basedOn w:val="Fuentedeprrafopredeter"/>
    <w:rsid w:val="0026236C"/>
    <w:rPr>
      <w:rFonts w:ascii="Arial" w:hAnsi="Arial" w:cs="Arial"/>
      <w:color w:val="5A5B65"/>
      <w:sz w:val="23"/>
      <w:szCs w:val="23"/>
    </w:rPr>
  </w:style>
  <w:style w:type="character" w:customStyle="1" w:styleId="style13">
    <w:name w:val="style13"/>
    <w:basedOn w:val="Fuentedeprrafopredeter"/>
    <w:rsid w:val="0026236C"/>
    <w:rPr>
      <w:rFonts w:cs="Times New Roman"/>
    </w:rPr>
  </w:style>
  <w:style w:type="character" w:customStyle="1" w:styleId="style5">
    <w:name w:val="style5"/>
    <w:basedOn w:val="Fuentedeprrafopredeter"/>
    <w:rsid w:val="0026236C"/>
    <w:rPr>
      <w:rFonts w:cs="Times New Roman"/>
    </w:rPr>
  </w:style>
  <w:style w:type="paragraph" w:styleId="Sinespaciado">
    <w:name w:val="No Spacing"/>
    <w:link w:val="SinespaciadoCar"/>
    <w:uiPriority w:val="1"/>
    <w:qFormat/>
    <w:rsid w:val="0026236C"/>
    <w:pPr>
      <w:spacing w:after="0" w:line="240" w:lineRule="auto"/>
    </w:pPr>
    <w:rPr>
      <w:rFonts w:ascii="Times New Roman" w:eastAsia="Calibri" w:hAnsi="Times New Roman" w:cs="Times New Roman"/>
      <w:sz w:val="24"/>
      <w:szCs w:val="24"/>
      <w:lang w:val="es-ES" w:eastAsia="es-ES"/>
    </w:rPr>
  </w:style>
  <w:style w:type="paragraph" w:styleId="Textonotaalfinal">
    <w:name w:val="endnote text"/>
    <w:basedOn w:val="Normal"/>
    <w:link w:val="TextonotaalfinalCar"/>
    <w:rsid w:val="0026236C"/>
    <w:rPr>
      <w:sz w:val="20"/>
      <w:szCs w:val="20"/>
    </w:rPr>
  </w:style>
  <w:style w:type="character" w:customStyle="1" w:styleId="TextonotaalfinalCar">
    <w:name w:val="Texto nota al final Car"/>
    <w:basedOn w:val="Fuentedeprrafopredeter"/>
    <w:link w:val="Textonotaalfinal"/>
    <w:rsid w:val="0026236C"/>
    <w:rPr>
      <w:rFonts w:ascii="Calibri" w:eastAsia="Times New Roman" w:hAnsi="Calibri" w:cs="Times New Roman"/>
      <w:sz w:val="20"/>
      <w:szCs w:val="20"/>
    </w:rPr>
  </w:style>
  <w:style w:type="character" w:styleId="Refdenotaalfinal">
    <w:name w:val="endnote reference"/>
    <w:basedOn w:val="Fuentedeprrafopredeter"/>
    <w:rsid w:val="0026236C"/>
    <w:rPr>
      <w:vertAlign w:val="superscript"/>
    </w:rPr>
  </w:style>
  <w:style w:type="paragraph" w:customStyle="1" w:styleId="articulo">
    <w:name w:val="articulo"/>
    <w:basedOn w:val="Normal"/>
    <w:rsid w:val="0026236C"/>
    <w:pPr>
      <w:spacing w:before="100" w:beforeAutospacing="1" w:after="100" w:afterAutospacing="1" w:line="240" w:lineRule="auto"/>
    </w:pPr>
    <w:rPr>
      <w:rFonts w:ascii="Helvetica" w:hAnsi="Helvetica" w:cs="Helvetica"/>
      <w:color w:val="000000"/>
      <w:sz w:val="17"/>
      <w:szCs w:val="17"/>
      <w:lang w:eastAsia="es-GT"/>
    </w:rPr>
  </w:style>
  <w:style w:type="character" w:customStyle="1" w:styleId="apple-style-span">
    <w:name w:val="apple-style-span"/>
    <w:basedOn w:val="Fuentedeprrafopredeter"/>
    <w:rsid w:val="00CF65BD"/>
  </w:style>
  <w:style w:type="character" w:styleId="nfasissutil">
    <w:name w:val="Subtle Emphasis"/>
    <w:uiPriority w:val="19"/>
    <w:qFormat/>
    <w:rsid w:val="00CE3212"/>
    <w:rPr>
      <w:i/>
      <w:iCs/>
      <w:color w:val="808080"/>
    </w:rPr>
  </w:style>
  <w:style w:type="paragraph" w:customStyle="1" w:styleId="Pa4">
    <w:name w:val="Pa4"/>
    <w:basedOn w:val="Default"/>
    <w:next w:val="Default"/>
    <w:uiPriority w:val="99"/>
    <w:rsid w:val="005A1E80"/>
    <w:pPr>
      <w:spacing w:line="201" w:lineRule="atLeast"/>
    </w:pPr>
    <w:rPr>
      <w:rFonts w:ascii="Arial" w:eastAsiaTheme="minorHAnsi" w:hAnsi="Arial" w:cs="Arial"/>
      <w:color w:val="auto"/>
    </w:rPr>
  </w:style>
  <w:style w:type="character" w:customStyle="1" w:styleId="A7">
    <w:name w:val="A7"/>
    <w:uiPriority w:val="99"/>
    <w:rsid w:val="005A1E80"/>
    <w:rPr>
      <w:b/>
      <w:bCs/>
      <w:color w:val="000000"/>
      <w:sz w:val="120"/>
      <w:szCs w:val="120"/>
    </w:rPr>
  </w:style>
  <w:style w:type="table" w:customStyle="1" w:styleId="Estilo1">
    <w:name w:val="Estilo1"/>
    <w:basedOn w:val="Tablaweb2"/>
    <w:uiPriority w:val="99"/>
    <w:rsid w:val="00781BA4"/>
    <w:pPr>
      <w:spacing w:after="0" w:line="240" w:lineRule="auto"/>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semiHidden/>
    <w:unhideWhenUsed/>
    <w:rsid w:val="00781BA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Sombreadoclaro-nfasis1">
    <w:name w:val="Light Shading Accent 1"/>
    <w:basedOn w:val="Tablanormal"/>
    <w:uiPriority w:val="60"/>
    <w:rsid w:val="00D772F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D772F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GridTable5DarkAccent1">
    <w:name w:val="Grid Table 5 Dark Accent 1"/>
    <w:basedOn w:val="Tablanormal"/>
    <w:uiPriority w:val="50"/>
    <w:rsid w:val="00121433"/>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concuadrcula">
    <w:name w:val="Table Grid"/>
    <w:basedOn w:val="Tablanormal"/>
    <w:rsid w:val="003A24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uadrculamedia3-nfasis1">
    <w:name w:val="Medium Grid 3 Accent 1"/>
    <w:basedOn w:val="Tablanormal"/>
    <w:uiPriority w:val="69"/>
    <w:rsid w:val="001F558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Ttulo5Car">
    <w:name w:val="Título 5 Car"/>
    <w:basedOn w:val="Fuentedeprrafopredeter"/>
    <w:link w:val="Ttulo5"/>
    <w:uiPriority w:val="9"/>
    <w:semiHidden/>
    <w:rsid w:val="005E72AA"/>
    <w:rPr>
      <w:rFonts w:eastAsiaTheme="minorEastAsia"/>
      <w:b/>
      <w:bCs/>
      <w:i/>
      <w:iCs/>
      <w:sz w:val="26"/>
      <w:szCs w:val="26"/>
      <w:lang w:val="en-US"/>
    </w:rPr>
  </w:style>
  <w:style w:type="character" w:customStyle="1" w:styleId="Ttulo6Car">
    <w:name w:val="Título 6 Car"/>
    <w:basedOn w:val="Fuentedeprrafopredeter"/>
    <w:link w:val="Ttulo6"/>
    <w:rsid w:val="005E72AA"/>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5E72AA"/>
    <w:rPr>
      <w:rFonts w:eastAsiaTheme="minorEastAsia"/>
      <w:sz w:val="24"/>
      <w:szCs w:val="24"/>
      <w:lang w:val="en-US"/>
    </w:rPr>
  </w:style>
  <w:style w:type="character" w:customStyle="1" w:styleId="Ttulo8Car">
    <w:name w:val="Título 8 Car"/>
    <w:basedOn w:val="Fuentedeprrafopredeter"/>
    <w:link w:val="Ttulo8"/>
    <w:uiPriority w:val="9"/>
    <w:semiHidden/>
    <w:rsid w:val="005E72AA"/>
    <w:rPr>
      <w:rFonts w:eastAsiaTheme="minorEastAsia"/>
      <w:i/>
      <w:iCs/>
      <w:sz w:val="24"/>
      <w:szCs w:val="24"/>
      <w:lang w:val="en-US"/>
    </w:rPr>
  </w:style>
  <w:style w:type="character" w:customStyle="1" w:styleId="Ttulo9Car">
    <w:name w:val="Título 9 Car"/>
    <w:basedOn w:val="Fuentedeprrafopredeter"/>
    <w:link w:val="Ttulo9"/>
    <w:uiPriority w:val="9"/>
    <w:semiHidden/>
    <w:rsid w:val="005E72AA"/>
    <w:rPr>
      <w:rFonts w:asciiTheme="majorHAnsi" w:eastAsiaTheme="majorEastAsia" w:hAnsiTheme="majorHAnsi" w:cstheme="majorBidi"/>
      <w:lang w:val="en-US"/>
    </w:rPr>
  </w:style>
  <w:style w:type="numbering" w:customStyle="1" w:styleId="Sinlista1">
    <w:name w:val="Sin lista1"/>
    <w:next w:val="Sinlista"/>
    <w:uiPriority w:val="99"/>
    <w:semiHidden/>
    <w:unhideWhenUsed/>
    <w:rsid w:val="005E72AA"/>
  </w:style>
  <w:style w:type="numbering" w:customStyle="1" w:styleId="Sinlista2">
    <w:name w:val="Sin lista2"/>
    <w:next w:val="Sinlista"/>
    <w:uiPriority w:val="99"/>
    <w:semiHidden/>
    <w:unhideWhenUsed/>
    <w:rsid w:val="005E72AA"/>
  </w:style>
  <w:style w:type="numbering" w:customStyle="1" w:styleId="Sinlista3">
    <w:name w:val="Sin lista3"/>
    <w:next w:val="Sinlista"/>
    <w:uiPriority w:val="99"/>
    <w:semiHidden/>
    <w:unhideWhenUsed/>
    <w:rsid w:val="005E72AA"/>
  </w:style>
  <w:style w:type="numbering" w:customStyle="1" w:styleId="Sinlista4">
    <w:name w:val="Sin lista4"/>
    <w:next w:val="Sinlista"/>
    <w:uiPriority w:val="99"/>
    <w:semiHidden/>
    <w:unhideWhenUsed/>
    <w:rsid w:val="005E72AA"/>
  </w:style>
  <w:style w:type="numbering" w:customStyle="1" w:styleId="Sinlista5">
    <w:name w:val="Sin lista5"/>
    <w:next w:val="Sinlista"/>
    <w:uiPriority w:val="99"/>
    <w:semiHidden/>
    <w:unhideWhenUsed/>
    <w:rsid w:val="009362C2"/>
  </w:style>
  <w:style w:type="numbering" w:customStyle="1" w:styleId="Sinlista6">
    <w:name w:val="Sin lista6"/>
    <w:next w:val="Sinlista"/>
    <w:uiPriority w:val="99"/>
    <w:semiHidden/>
    <w:unhideWhenUsed/>
    <w:rsid w:val="009362C2"/>
  </w:style>
  <w:style w:type="numbering" w:customStyle="1" w:styleId="Sinlista7">
    <w:name w:val="Sin lista7"/>
    <w:next w:val="Sinlista"/>
    <w:uiPriority w:val="99"/>
    <w:semiHidden/>
    <w:unhideWhenUsed/>
    <w:rsid w:val="00516AED"/>
  </w:style>
  <w:style w:type="paragraph" w:styleId="Textoindependiente">
    <w:name w:val="Body Text"/>
    <w:basedOn w:val="Normal"/>
    <w:link w:val="TextoindependienteCar"/>
    <w:uiPriority w:val="99"/>
    <w:qFormat/>
    <w:rsid w:val="00A158B4"/>
    <w:pPr>
      <w:widowControl w:val="0"/>
      <w:spacing w:after="0" w:line="240" w:lineRule="auto"/>
    </w:pPr>
    <w:rPr>
      <w:rFonts w:ascii="Arial" w:eastAsia="Arial" w:hAnsi="Arial" w:cs="Arial"/>
      <w:lang w:val="en-US"/>
    </w:rPr>
  </w:style>
  <w:style w:type="character" w:customStyle="1" w:styleId="TextoindependienteCar">
    <w:name w:val="Texto independiente Car"/>
    <w:basedOn w:val="Fuentedeprrafopredeter"/>
    <w:link w:val="Textoindependiente"/>
    <w:uiPriority w:val="99"/>
    <w:rsid w:val="00A158B4"/>
    <w:rPr>
      <w:rFonts w:ascii="Arial" w:eastAsia="Arial" w:hAnsi="Arial" w:cs="Arial"/>
      <w:lang w:val="en-US"/>
    </w:rPr>
  </w:style>
  <w:style w:type="paragraph" w:customStyle="1" w:styleId="MUNISCP">
    <w:name w:val="MUNI_SCP"/>
    <w:basedOn w:val="Sinespaciado"/>
    <w:link w:val="MUNISCPCar"/>
    <w:qFormat/>
    <w:rsid w:val="00FF302B"/>
    <w:pPr>
      <w:jc w:val="both"/>
    </w:pPr>
    <w:rPr>
      <w:rFonts w:ascii="Century Gothic" w:eastAsiaTheme="minorHAnsi" w:hAnsi="Century Gothic" w:cstheme="minorBidi"/>
      <w:color w:val="000000" w:themeColor="text1"/>
      <w:szCs w:val="22"/>
      <w:lang w:eastAsia="en-US"/>
    </w:rPr>
  </w:style>
  <w:style w:type="character" w:customStyle="1" w:styleId="MUNISCPCar">
    <w:name w:val="MUNI_SCP Car"/>
    <w:basedOn w:val="Fuentedeprrafopredeter"/>
    <w:link w:val="MUNISCP"/>
    <w:rsid w:val="00FF302B"/>
    <w:rPr>
      <w:rFonts w:ascii="Century Gothic" w:hAnsi="Century Gothic"/>
      <w:color w:val="000000" w:themeColor="text1"/>
      <w:sz w:val="24"/>
      <w:lang w:val="es-ES"/>
    </w:rPr>
  </w:style>
  <w:style w:type="character" w:customStyle="1" w:styleId="SinespaciadoCar">
    <w:name w:val="Sin espaciado Car"/>
    <w:basedOn w:val="Fuentedeprrafopredeter"/>
    <w:link w:val="Sinespaciado"/>
    <w:uiPriority w:val="1"/>
    <w:locked/>
    <w:rsid w:val="00FF302B"/>
    <w:rPr>
      <w:rFonts w:ascii="Times New Roman" w:eastAsia="Calibri" w:hAnsi="Times New Roman" w:cs="Times New Roman"/>
      <w:sz w:val="24"/>
      <w:szCs w:val="24"/>
      <w:lang w:val="es-ES" w:eastAsia="es-ES"/>
    </w:rPr>
  </w:style>
  <w:style w:type="table" w:customStyle="1" w:styleId="ListTable3Accent1">
    <w:name w:val="List Table 3 Accent 1"/>
    <w:basedOn w:val="Tablanormal"/>
    <w:uiPriority w:val="48"/>
    <w:rsid w:val="00282410"/>
    <w:pPr>
      <w:spacing w:after="0" w:line="240" w:lineRule="auto"/>
    </w:pPr>
    <w:rPr>
      <w:rFonts w:eastAsiaTheme="minorEastAsia"/>
      <w:sz w:val="24"/>
      <w:szCs w:val="24"/>
      <w:lang w:val="es-ES_tradnl" w:eastAsia="es-ES"/>
    </w:r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PrrafodelistaCar">
    <w:name w:val="Párrafo de lista Car"/>
    <w:aliases w:val="titulo 5 Car"/>
    <w:link w:val="Prrafodelista"/>
    <w:uiPriority w:val="34"/>
    <w:rsid w:val="000A39D0"/>
    <w:rPr>
      <w:rFonts w:ascii="Calibri" w:eastAsia="Times New Roman" w:hAnsi="Calibri" w:cs="Times New Roman"/>
    </w:rPr>
  </w:style>
  <w:style w:type="character" w:styleId="Hipervnculovisitado">
    <w:name w:val="FollowedHyperlink"/>
    <w:basedOn w:val="Fuentedeprrafopredeter"/>
    <w:uiPriority w:val="99"/>
    <w:semiHidden/>
    <w:unhideWhenUsed/>
    <w:rsid w:val="00A223AA"/>
    <w:rPr>
      <w:color w:val="800080"/>
      <w:u w:val="single"/>
    </w:rPr>
  </w:style>
  <w:style w:type="paragraph" w:customStyle="1" w:styleId="xl94">
    <w:name w:val="xl94"/>
    <w:basedOn w:val="Normal"/>
    <w:rsid w:val="00A223AA"/>
    <w:pP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95">
    <w:name w:val="xl95"/>
    <w:basedOn w:val="Normal"/>
    <w:rsid w:val="00A223AA"/>
    <w:pPr>
      <w:spacing w:before="100" w:beforeAutospacing="1" w:after="100" w:afterAutospacing="1" w:line="240" w:lineRule="auto"/>
    </w:pPr>
    <w:rPr>
      <w:rFonts w:ascii="Times New Roman" w:hAnsi="Times New Roman"/>
      <w:sz w:val="24"/>
      <w:szCs w:val="24"/>
      <w:lang w:eastAsia="es-GT"/>
    </w:rPr>
  </w:style>
  <w:style w:type="paragraph" w:customStyle="1" w:styleId="xl96">
    <w:name w:val="xl96"/>
    <w:basedOn w:val="Normal"/>
    <w:rsid w:val="00A223AA"/>
    <w:pPr>
      <w:spacing w:before="100" w:beforeAutospacing="1" w:after="100" w:afterAutospacing="1" w:line="240" w:lineRule="auto"/>
      <w:textAlignment w:val="center"/>
    </w:pPr>
    <w:rPr>
      <w:rFonts w:ascii="Times New Roman" w:hAnsi="Times New Roman"/>
      <w:sz w:val="24"/>
      <w:szCs w:val="24"/>
      <w:lang w:eastAsia="es-GT"/>
    </w:rPr>
  </w:style>
  <w:style w:type="paragraph" w:customStyle="1" w:styleId="xl97">
    <w:name w:val="xl97"/>
    <w:basedOn w:val="Normal"/>
    <w:rsid w:val="00A223AA"/>
    <w:pPr>
      <w:spacing w:before="100" w:beforeAutospacing="1" w:after="100" w:afterAutospacing="1" w:line="240" w:lineRule="auto"/>
      <w:jc w:val="center"/>
    </w:pPr>
    <w:rPr>
      <w:rFonts w:ascii="Times New Roman" w:hAnsi="Times New Roman"/>
      <w:sz w:val="24"/>
      <w:szCs w:val="24"/>
      <w:lang w:eastAsia="es-GT"/>
    </w:rPr>
  </w:style>
  <w:style w:type="paragraph" w:customStyle="1" w:styleId="xl98">
    <w:name w:val="xl98"/>
    <w:basedOn w:val="Normal"/>
    <w:rsid w:val="00A223AA"/>
    <w:pPr>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99">
    <w:name w:val="xl99"/>
    <w:basedOn w:val="Normal"/>
    <w:rsid w:val="00A223AA"/>
    <w:pPr>
      <w:spacing w:before="100" w:beforeAutospacing="1" w:after="100" w:afterAutospacing="1" w:line="240" w:lineRule="auto"/>
      <w:jc w:val="center"/>
    </w:pPr>
    <w:rPr>
      <w:rFonts w:ascii="Times New Roman" w:hAnsi="Times New Roman"/>
      <w:sz w:val="24"/>
      <w:szCs w:val="24"/>
      <w:lang w:eastAsia="es-GT"/>
    </w:rPr>
  </w:style>
  <w:style w:type="paragraph" w:customStyle="1" w:styleId="xl100">
    <w:name w:val="xl100"/>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01">
    <w:name w:val="xl101"/>
    <w:basedOn w:val="Normal"/>
    <w:rsid w:val="00A223AA"/>
    <w:pPr>
      <w:spacing w:before="100" w:beforeAutospacing="1" w:after="100" w:afterAutospacing="1" w:line="240" w:lineRule="auto"/>
      <w:textAlignment w:val="center"/>
    </w:pPr>
    <w:rPr>
      <w:rFonts w:ascii="Times New Roman" w:hAnsi="Times New Roman"/>
      <w:sz w:val="24"/>
      <w:szCs w:val="24"/>
      <w:lang w:eastAsia="es-GT"/>
    </w:rPr>
  </w:style>
  <w:style w:type="paragraph" w:customStyle="1" w:styleId="xl102">
    <w:name w:val="xl102"/>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03">
    <w:name w:val="xl103"/>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04">
    <w:name w:val="xl104"/>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05">
    <w:name w:val="xl105"/>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06">
    <w:name w:val="xl106"/>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08">
    <w:name w:val="xl108"/>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color w:val="000000"/>
      <w:sz w:val="24"/>
      <w:szCs w:val="24"/>
      <w:lang w:eastAsia="es-GT"/>
    </w:rPr>
  </w:style>
  <w:style w:type="paragraph" w:customStyle="1" w:styleId="xl109">
    <w:name w:val="xl109"/>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10">
    <w:name w:val="xl110"/>
    <w:basedOn w:val="Normal"/>
    <w:rsid w:val="00A223A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11">
    <w:name w:val="xl111"/>
    <w:basedOn w:val="Normal"/>
    <w:rsid w:val="00A223AA"/>
    <w:pP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12">
    <w:name w:val="xl112"/>
    <w:basedOn w:val="Normal"/>
    <w:rsid w:val="00A223AA"/>
    <w:pPr>
      <w:spacing w:before="100" w:beforeAutospacing="1" w:after="100" w:afterAutospacing="1" w:line="240" w:lineRule="auto"/>
      <w:jc w:val="center"/>
      <w:textAlignment w:val="center"/>
    </w:pPr>
    <w:rPr>
      <w:rFonts w:ascii="Times New Roman" w:hAnsi="Times New Roman"/>
      <w:b/>
      <w:bCs/>
      <w:color w:val="000000"/>
      <w:sz w:val="24"/>
      <w:szCs w:val="24"/>
      <w:lang w:eastAsia="es-GT"/>
    </w:rPr>
  </w:style>
  <w:style w:type="paragraph" w:customStyle="1" w:styleId="xl113">
    <w:name w:val="xl113"/>
    <w:basedOn w:val="Normal"/>
    <w:rsid w:val="00A223AA"/>
    <w:pP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14">
    <w:name w:val="xl114"/>
    <w:basedOn w:val="Normal"/>
    <w:rsid w:val="00A223AA"/>
    <w:pP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15">
    <w:name w:val="xl115"/>
    <w:basedOn w:val="Normal"/>
    <w:rsid w:val="00A223AA"/>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16">
    <w:name w:val="xl116"/>
    <w:basedOn w:val="Normal"/>
    <w:rsid w:val="00A223AA"/>
    <w:pPr>
      <w:spacing w:before="100" w:beforeAutospacing="1" w:after="100" w:afterAutospacing="1" w:line="240" w:lineRule="auto"/>
      <w:jc w:val="center"/>
    </w:pPr>
    <w:rPr>
      <w:rFonts w:ascii="Times New Roman" w:hAnsi="Times New Roman"/>
      <w:sz w:val="24"/>
      <w:szCs w:val="24"/>
      <w:lang w:eastAsia="es-GT"/>
    </w:rPr>
  </w:style>
  <w:style w:type="paragraph" w:customStyle="1" w:styleId="xl117">
    <w:name w:val="xl117"/>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18">
    <w:name w:val="xl118"/>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19">
    <w:name w:val="xl119"/>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color w:val="000000"/>
      <w:sz w:val="24"/>
      <w:szCs w:val="24"/>
      <w:lang w:eastAsia="es-GT"/>
    </w:rPr>
  </w:style>
  <w:style w:type="paragraph" w:customStyle="1" w:styleId="xl120">
    <w:name w:val="xl120"/>
    <w:basedOn w:val="Normal"/>
    <w:rsid w:val="00A223AA"/>
    <w:pPr>
      <w:pBdr>
        <w:top w:val="single" w:sz="4" w:space="0" w:color="auto"/>
        <w:left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21">
    <w:name w:val="xl121"/>
    <w:basedOn w:val="Normal"/>
    <w:rsid w:val="00A223AA"/>
    <w:pPr>
      <w:pBdr>
        <w:top w:val="single" w:sz="4"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22">
    <w:name w:val="xl122"/>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3">
    <w:name w:val="xl123"/>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4">
    <w:name w:val="xl124"/>
    <w:basedOn w:val="Normal"/>
    <w:rsid w:val="00A223AA"/>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color w:val="000000"/>
      <w:sz w:val="24"/>
      <w:szCs w:val="24"/>
      <w:lang w:eastAsia="es-GT"/>
    </w:rPr>
  </w:style>
  <w:style w:type="paragraph" w:customStyle="1" w:styleId="xl125">
    <w:name w:val="xl125"/>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6">
    <w:name w:val="xl126"/>
    <w:basedOn w:val="Normal"/>
    <w:rsid w:val="00A223A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7">
    <w:name w:val="xl127"/>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8">
    <w:name w:val="xl128"/>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29">
    <w:name w:val="xl129"/>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30">
    <w:name w:val="xl130"/>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31">
    <w:name w:val="xl131"/>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32">
    <w:name w:val="xl132"/>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3">
    <w:name w:val="xl133"/>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4">
    <w:name w:val="xl134"/>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5">
    <w:name w:val="xl135"/>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6">
    <w:name w:val="xl136"/>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7">
    <w:name w:val="xl137"/>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8">
    <w:name w:val="xl138"/>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39">
    <w:name w:val="xl139"/>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40">
    <w:name w:val="xl140"/>
    <w:basedOn w:val="Normal"/>
    <w:rsid w:val="00A223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41">
    <w:name w:val="xl141"/>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0"/>
      <w:szCs w:val="20"/>
      <w:lang w:eastAsia="es-GT"/>
    </w:rPr>
  </w:style>
  <w:style w:type="paragraph" w:customStyle="1" w:styleId="xl142">
    <w:name w:val="xl142"/>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3">
    <w:name w:val="xl143"/>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4">
    <w:name w:val="xl144"/>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5">
    <w:name w:val="xl145"/>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6">
    <w:name w:val="xl146"/>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color w:val="000000"/>
      <w:sz w:val="24"/>
      <w:szCs w:val="24"/>
      <w:lang w:eastAsia="es-GT"/>
    </w:rPr>
  </w:style>
  <w:style w:type="paragraph" w:customStyle="1" w:styleId="xl147">
    <w:name w:val="xl147"/>
    <w:basedOn w:val="Normal"/>
    <w:rsid w:val="00A223AA"/>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8">
    <w:name w:val="xl148"/>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49">
    <w:name w:val="xl149"/>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0">
    <w:name w:val="xl150"/>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1">
    <w:name w:val="xl151"/>
    <w:basedOn w:val="Normal"/>
    <w:rsid w:val="00A223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2">
    <w:name w:val="xl152"/>
    <w:basedOn w:val="Normal"/>
    <w:rsid w:val="00A223AA"/>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3">
    <w:name w:val="xl153"/>
    <w:basedOn w:val="Normal"/>
    <w:rsid w:val="00A223AA"/>
    <w:pPr>
      <w:pBdr>
        <w:left w:val="single" w:sz="8" w:space="0" w:color="auto"/>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154">
    <w:name w:val="xl154"/>
    <w:basedOn w:val="Normal"/>
    <w:rsid w:val="00A223AA"/>
    <w:pPr>
      <w:pBdr>
        <w:left w:val="single" w:sz="8" w:space="0" w:color="auto"/>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155">
    <w:name w:val="xl155"/>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6">
    <w:name w:val="xl156"/>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7">
    <w:name w:val="xl157"/>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8">
    <w:name w:val="xl158"/>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59">
    <w:name w:val="xl159"/>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0">
    <w:name w:val="xl160"/>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1">
    <w:name w:val="xl161"/>
    <w:basedOn w:val="Normal"/>
    <w:rsid w:val="00A223AA"/>
    <w:pPr>
      <w:pBdr>
        <w:top w:val="single" w:sz="8" w:space="0" w:color="auto"/>
        <w:left w:val="single" w:sz="4" w:space="0" w:color="auto"/>
        <w:bottom w:val="single" w:sz="4" w:space="0" w:color="auto"/>
        <w:right w:val="single" w:sz="8"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2">
    <w:name w:val="xl162"/>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3">
    <w:name w:val="xl163"/>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4">
    <w:name w:val="xl164"/>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5">
    <w:name w:val="xl165"/>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6">
    <w:name w:val="xl166"/>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7">
    <w:name w:val="xl167"/>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8">
    <w:name w:val="xl168"/>
    <w:basedOn w:val="Normal"/>
    <w:rsid w:val="00A223AA"/>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69">
    <w:name w:val="xl169"/>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0">
    <w:name w:val="xl170"/>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1">
    <w:name w:val="xl171"/>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2">
    <w:name w:val="xl172"/>
    <w:basedOn w:val="Normal"/>
    <w:rsid w:val="00A223AA"/>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3">
    <w:name w:val="xl173"/>
    <w:basedOn w:val="Normal"/>
    <w:rsid w:val="00A223AA"/>
    <w:pPr>
      <w:pBdr>
        <w:top w:val="single" w:sz="4" w:space="0" w:color="auto"/>
        <w:left w:val="single" w:sz="4"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4">
    <w:name w:val="xl174"/>
    <w:basedOn w:val="Normal"/>
    <w:rsid w:val="00A223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5">
    <w:name w:val="xl175"/>
    <w:basedOn w:val="Normal"/>
    <w:rsid w:val="00A223AA"/>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6">
    <w:name w:val="xl176"/>
    <w:basedOn w:val="Normal"/>
    <w:rsid w:val="00A223AA"/>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7">
    <w:name w:val="xl177"/>
    <w:basedOn w:val="Normal"/>
    <w:rsid w:val="00A223A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8">
    <w:name w:val="xl178"/>
    <w:basedOn w:val="Normal"/>
    <w:rsid w:val="00A223AA"/>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79">
    <w:name w:val="xl179"/>
    <w:basedOn w:val="Normal"/>
    <w:rsid w:val="00A223AA"/>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0">
    <w:name w:val="xl180"/>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1">
    <w:name w:val="xl181"/>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2">
    <w:name w:val="xl182"/>
    <w:basedOn w:val="Normal"/>
    <w:rsid w:val="00A223AA"/>
    <w:pPr>
      <w:pBdr>
        <w:top w:val="single" w:sz="8"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3">
    <w:name w:val="xl183"/>
    <w:basedOn w:val="Normal"/>
    <w:rsid w:val="00A223A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4">
    <w:name w:val="xl184"/>
    <w:basedOn w:val="Normal"/>
    <w:rsid w:val="00A223AA"/>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5">
    <w:name w:val="xl185"/>
    <w:basedOn w:val="Normal"/>
    <w:rsid w:val="00A223AA"/>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6">
    <w:name w:val="xl186"/>
    <w:basedOn w:val="Normal"/>
    <w:rsid w:val="00A223AA"/>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7">
    <w:name w:val="xl187"/>
    <w:basedOn w:val="Normal"/>
    <w:rsid w:val="00A223AA"/>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hAnsi="Times New Roman"/>
      <w:sz w:val="24"/>
      <w:szCs w:val="24"/>
      <w:lang w:eastAsia="es-GT"/>
    </w:rPr>
  </w:style>
  <w:style w:type="paragraph" w:customStyle="1" w:styleId="xl188">
    <w:name w:val="xl188"/>
    <w:basedOn w:val="Normal"/>
    <w:rsid w:val="00A223A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89">
    <w:name w:val="xl189"/>
    <w:basedOn w:val="Normal"/>
    <w:rsid w:val="00A223AA"/>
    <w:pPr>
      <w:pBdr>
        <w:left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0">
    <w:name w:val="xl190"/>
    <w:basedOn w:val="Normal"/>
    <w:rsid w:val="00A223AA"/>
    <w:pP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1">
    <w:name w:val="xl191"/>
    <w:basedOn w:val="Normal"/>
    <w:rsid w:val="00A223AA"/>
    <w:pPr>
      <w:pBdr>
        <w:right w:val="single" w:sz="8"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2">
    <w:name w:val="xl192"/>
    <w:basedOn w:val="Normal"/>
    <w:rsid w:val="00A223AA"/>
    <w:pPr>
      <w:pBdr>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3">
    <w:name w:val="xl193"/>
    <w:basedOn w:val="Normal"/>
    <w:rsid w:val="00A223AA"/>
    <w:pPr>
      <w:pBdr>
        <w:bottom w:val="single" w:sz="4"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4">
    <w:name w:val="xl194"/>
    <w:basedOn w:val="Normal"/>
    <w:rsid w:val="00A223AA"/>
    <w:pPr>
      <w:pBdr>
        <w:bottom w:val="single" w:sz="4" w:space="0" w:color="auto"/>
        <w:right w:val="single" w:sz="8" w:space="0" w:color="auto"/>
      </w:pBdr>
      <w:shd w:val="clear" w:color="000000" w:fill="DAEEF3"/>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5">
    <w:name w:val="xl195"/>
    <w:basedOn w:val="Normal"/>
    <w:rsid w:val="00A223AA"/>
    <w:pPr>
      <w:pBdr>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6">
    <w:name w:val="xl196"/>
    <w:basedOn w:val="Normal"/>
    <w:rsid w:val="00A223AA"/>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7">
    <w:name w:val="xl197"/>
    <w:basedOn w:val="Normal"/>
    <w:rsid w:val="00A223AA"/>
    <w:pPr>
      <w:pBdr>
        <w:top w:val="single" w:sz="4" w:space="0" w:color="auto"/>
        <w:left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8">
    <w:name w:val="xl198"/>
    <w:basedOn w:val="Normal"/>
    <w:rsid w:val="00A223A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199">
    <w:name w:val="xl199"/>
    <w:basedOn w:val="Normal"/>
    <w:rsid w:val="00A223AA"/>
    <w:pPr>
      <w:pBdr>
        <w:left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0">
    <w:name w:val="xl200"/>
    <w:basedOn w:val="Normal"/>
    <w:rsid w:val="00A223AA"/>
    <w:pP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1">
    <w:name w:val="xl201"/>
    <w:basedOn w:val="Normal"/>
    <w:rsid w:val="00A223AA"/>
    <w:pPr>
      <w:pBdr>
        <w:right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2">
    <w:name w:val="xl202"/>
    <w:basedOn w:val="Normal"/>
    <w:rsid w:val="00A223AA"/>
    <w:pPr>
      <w:pBdr>
        <w:left w:val="single" w:sz="8" w:space="0" w:color="auto"/>
        <w:bottom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3">
    <w:name w:val="xl203"/>
    <w:basedOn w:val="Normal"/>
    <w:rsid w:val="00A223AA"/>
    <w:pPr>
      <w:pBdr>
        <w:bottom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4">
    <w:name w:val="xl204"/>
    <w:basedOn w:val="Normal"/>
    <w:rsid w:val="00A223AA"/>
    <w:pPr>
      <w:pBdr>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Times New Roman" w:hAnsi="Times New Roman"/>
      <w:b/>
      <w:bCs/>
      <w:color w:val="FFFFFF"/>
      <w:sz w:val="24"/>
      <w:szCs w:val="24"/>
      <w:lang w:eastAsia="es-GT"/>
    </w:rPr>
  </w:style>
  <w:style w:type="paragraph" w:customStyle="1" w:styleId="xl205">
    <w:name w:val="xl205"/>
    <w:basedOn w:val="Normal"/>
    <w:rsid w:val="00A223AA"/>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206">
    <w:name w:val="xl206"/>
    <w:basedOn w:val="Normal"/>
    <w:rsid w:val="00A223AA"/>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xl207">
    <w:name w:val="xl207"/>
    <w:basedOn w:val="Normal"/>
    <w:rsid w:val="00A223AA"/>
    <w:pPr>
      <w:pBdr>
        <w:top w:val="single" w:sz="4" w:space="0" w:color="auto"/>
        <w:left w:val="single" w:sz="4" w:space="0" w:color="auto"/>
        <w:right w:val="single" w:sz="8" w:space="0" w:color="auto"/>
      </w:pBdr>
      <w:shd w:val="clear" w:color="000000" w:fill="C5D9F1"/>
      <w:spacing w:before="100" w:beforeAutospacing="1" w:after="100" w:afterAutospacing="1" w:line="240" w:lineRule="auto"/>
      <w:jc w:val="center"/>
      <w:textAlignment w:val="center"/>
    </w:pPr>
    <w:rPr>
      <w:rFonts w:ascii="Times New Roman" w:hAnsi="Times New Roman"/>
      <w:b/>
      <w:bCs/>
      <w:sz w:val="24"/>
      <w:szCs w:val="24"/>
      <w:lang w:eastAsia="es-GT"/>
    </w:rPr>
  </w:style>
  <w:style w:type="paragraph" w:customStyle="1" w:styleId="font5">
    <w:name w:val="font5"/>
    <w:basedOn w:val="Normal"/>
    <w:rsid w:val="00EB4022"/>
    <w:pPr>
      <w:spacing w:before="100" w:beforeAutospacing="1" w:after="100" w:afterAutospacing="1" w:line="240" w:lineRule="auto"/>
    </w:pPr>
    <w:rPr>
      <w:rFonts w:ascii="Times New Roman" w:hAnsi="Times New Roman"/>
      <w:color w:val="000000"/>
      <w:sz w:val="18"/>
      <w:szCs w:val="18"/>
      <w:lang w:eastAsia="es-GT"/>
    </w:rPr>
  </w:style>
  <w:style w:type="paragraph" w:customStyle="1" w:styleId="font6">
    <w:name w:val="font6"/>
    <w:basedOn w:val="Normal"/>
    <w:rsid w:val="00EB4022"/>
    <w:pPr>
      <w:spacing w:before="100" w:beforeAutospacing="1" w:after="100" w:afterAutospacing="1" w:line="240" w:lineRule="auto"/>
    </w:pPr>
    <w:rPr>
      <w:color w:val="000000"/>
      <w:sz w:val="20"/>
      <w:szCs w:val="20"/>
      <w:lang w:eastAsia="es-GT"/>
    </w:rPr>
  </w:style>
  <w:style w:type="paragraph" w:customStyle="1" w:styleId="xl107">
    <w:name w:val="xl107"/>
    <w:basedOn w:val="Normal"/>
    <w:rsid w:val="00EB4022"/>
    <w:pPr>
      <w:pBdr>
        <w:top w:val="single" w:sz="4" w:space="0" w:color="auto"/>
        <w:left w:val="single" w:sz="4" w:space="0" w:color="auto"/>
        <w:bottom w:val="single" w:sz="8"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hAnsi="Times New Roman"/>
      <w:sz w:val="20"/>
      <w:szCs w:val="20"/>
      <w:lang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9739">
      <w:bodyDiv w:val="1"/>
      <w:marLeft w:val="0"/>
      <w:marRight w:val="0"/>
      <w:marTop w:val="0"/>
      <w:marBottom w:val="0"/>
      <w:divBdr>
        <w:top w:val="none" w:sz="0" w:space="0" w:color="auto"/>
        <w:left w:val="none" w:sz="0" w:space="0" w:color="auto"/>
        <w:bottom w:val="none" w:sz="0" w:space="0" w:color="auto"/>
        <w:right w:val="none" w:sz="0" w:space="0" w:color="auto"/>
      </w:divBdr>
    </w:div>
    <w:div w:id="3021479">
      <w:bodyDiv w:val="1"/>
      <w:marLeft w:val="0"/>
      <w:marRight w:val="0"/>
      <w:marTop w:val="0"/>
      <w:marBottom w:val="0"/>
      <w:divBdr>
        <w:top w:val="none" w:sz="0" w:space="0" w:color="auto"/>
        <w:left w:val="none" w:sz="0" w:space="0" w:color="auto"/>
        <w:bottom w:val="none" w:sz="0" w:space="0" w:color="auto"/>
        <w:right w:val="none" w:sz="0" w:space="0" w:color="auto"/>
      </w:divBdr>
    </w:div>
    <w:div w:id="21052590">
      <w:bodyDiv w:val="1"/>
      <w:marLeft w:val="0"/>
      <w:marRight w:val="0"/>
      <w:marTop w:val="0"/>
      <w:marBottom w:val="0"/>
      <w:divBdr>
        <w:top w:val="none" w:sz="0" w:space="0" w:color="auto"/>
        <w:left w:val="none" w:sz="0" w:space="0" w:color="auto"/>
        <w:bottom w:val="none" w:sz="0" w:space="0" w:color="auto"/>
        <w:right w:val="none" w:sz="0" w:space="0" w:color="auto"/>
      </w:divBdr>
    </w:div>
    <w:div w:id="22678117">
      <w:bodyDiv w:val="1"/>
      <w:marLeft w:val="0"/>
      <w:marRight w:val="0"/>
      <w:marTop w:val="0"/>
      <w:marBottom w:val="0"/>
      <w:divBdr>
        <w:top w:val="none" w:sz="0" w:space="0" w:color="auto"/>
        <w:left w:val="none" w:sz="0" w:space="0" w:color="auto"/>
        <w:bottom w:val="none" w:sz="0" w:space="0" w:color="auto"/>
        <w:right w:val="none" w:sz="0" w:space="0" w:color="auto"/>
      </w:divBdr>
    </w:div>
    <w:div w:id="79379517">
      <w:bodyDiv w:val="1"/>
      <w:marLeft w:val="0"/>
      <w:marRight w:val="0"/>
      <w:marTop w:val="0"/>
      <w:marBottom w:val="0"/>
      <w:divBdr>
        <w:top w:val="none" w:sz="0" w:space="0" w:color="auto"/>
        <w:left w:val="none" w:sz="0" w:space="0" w:color="auto"/>
        <w:bottom w:val="none" w:sz="0" w:space="0" w:color="auto"/>
        <w:right w:val="none" w:sz="0" w:space="0" w:color="auto"/>
      </w:divBdr>
    </w:div>
    <w:div w:id="84496842">
      <w:bodyDiv w:val="1"/>
      <w:marLeft w:val="0"/>
      <w:marRight w:val="0"/>
      <w:marTop w:val="0"/>
      <w:marBottom w:val="0"/>
      <w:divBdr>
        <w:top w:val="none" w:sz="0" w:space="0" w:color="auto"/>
        <w:left w:val="none" w:sz="0" w:space="0" w:color="auto"/>
        <w:bottom w:val="none" w:sz="0" w:space="0" w:color="auto"/>
        <w:right w:val="none" w:sz="0" w:space="0" w:color="auto"/>
      </w:divBdr>
    </w:div>
    <w:div w:id="90396942">
      <w:bodyDiv w:val="1"/>
      <w:marLeft w:val="0"/>
      <w:marRight w:val="0"/>
      <w:marTop w:val="0"/>
      <w:marBottom w:val="0"/>
      <w:divBdr>
        <w:top w:val="none" w:sz="0" w:space="0" w:color="auto"/>
        <w:left w:val="none" w:sz="0" w:space="0" w:color="auto"/>
        <w:bottom w:val="none" w:sz="0" w:space="0" w:color="auto"/>
        <w:right w:val="none" w:sz="0" w:space="0" w:color="auto"/>
      </w:divBdr>
    </w:div>
    <w:div w:id="102920907">
      <w:bodyDiv w:val="1"/>
      <w:marLeft w:val="0"/>
      <w:marRight w:val="0"/>
      <w:marTop w:val="0"/>
      <w:marBottom w:val="0"/>
      <w:divBdr>
        <w:top w:val="none" w:sz="0" w:space="0" w:color="auto"/>
        <w:left w:val="none" w:sz="0" w:space="0" w:color="auto"/>
        <w:bottom w:val="none" w:sz="0" w:space="0" w:color="auto"/>
        <w:right w:val="none" w:sz="0" w:space="0" w:color="auto"/>
      </w:divBdr>
    </w:div>
    <w:div w:id="184565477">
      <w:bodyDiv w:val="1"/>
      <w:marLeft w:val="0"/>
      <w:marRight w:val="0"/>
      <w:marTop w:val="0"/>
      <w:marBottom w:val="0"/>
      <w:divBdr>
        <w:top w:val="none" w:sz="0" w:space="0" w:color="auto"/>
        <w:left w:val="none" w:sz="0" w:space="0" w:color="auto"/>
        <w:bottom w:val="none" w:sz="0" w:space="0" w:color="auto"/>
        <w:right w:val="none" w:sz="0" w:space="0" w:color="auto"/>
      </w:divBdr>
    </w:div>
    <w:div w:id="189339960">
      <w:bodyDiv w:val="1"/>
      <w:marLeft w:val="0"/>
      <w:marRight w:val="0"/>
      <w:marTop w:val="0"/>
      <w:marBottom w:val="0"/>
      <w:divBdr>
        <w:top w:val="none" w:sz="0" w:space="0" w:color="auto"/>
        <w:left w:val="none" w:sz="0" w:space="0" w:color="auto"/>
        <w:bottom w:val="none" w:sz="0" w:space="0" w:color="auto"/>
        <w:right w:val="none" w:sz="0" w:space="0" w:color="auto"/>
      </w:divBdr>
    </w:div>
    <w:div w:id="203833776">
      <w:bodyDiv w:val="1"/>
      <w:marLeft w:val="0"/>
      <w:marRight w:val="0"/>
      <w:marTop w:val="0"/>
      <w:marBottom w:val="0"/>
      <w:divBdr>
        <w:top w:val="none" w:sz="0" w:space="0" w:color="auto"/>
        <w:left w:val="none" w:sz="0" w:space="0" w:color="auto"/>
        <w:bottom w:val="none" w:sz="0" w:space="0" w:color="auto"/>
        <w:right w:val="none" w:sz="0" w:space="0" w:color="auto"/>
      </w:divBdr>
    </w:div>
    <w:div w:id="216822181">
      <w:bodyDiv w:val="1"/>
      <w:marLeft w:val="0"/>
      <w:marRight w:val="0"/>
      <w:marTop w:val="0"/>
      <w:marBottom w:val="0"/>
      <w:divBdr>
        <w:top w:val="none" w:sz="0" w:space="0" w:color="auto"/>
        <w:left w:val="none" w:sz="0" w:space="0" w:color="auto"/>
        <w:bottom w:val="none" w:sz="0" w:space="0" w:color="auto"/>
        <w:right w:val="none" w:sz="0" w:space="0" w:color="auto"/>
      </w:divBdr>
    </w:div>
    <w:div w:id="222758182">
      <w:bodyDiv w:val="1"/>
      <w:marLeft w:val="0"/>
      <w:marRight w:val="0"/>
      <w:marTop w:val="0"/>
      <w:marBottom w:val="0"/>
      <w:divBdr>
        <w:top w:val="none" w:sz="0" w:space="0" w:color="auto"/>
        <w:left w:val="none" w:sz="0" w:space="0" w:color="auto"/>
        <w:bottom w:val="none" w:sz="0" w:space="0" w:color="auto"/>
        <w:right w:val="none" w:sz="0" w:space="0" w:color="auto"/>
      </w:divBdr>
    </w:div>
    <w:div w:id="223177607">
      <w:bodyDiv w:val="1"/>
      <w:marLeft w:val="0"/>
      <w:marRight w:val="0"/>
      <w:marTop w:val="0"/>
      <w:marBottom w:val="0"/>
      <w:divBdr>
        <w:top w:val="none" w:sz="0" w:space="0" w:color="auto"/>
        <w:left w:val="none" w:sz="0" w:space="0" w:color="auto"/>
        <w:bottom w:val="none" w:sz="0" w:space="0" w:color="auto"/>
        <w:right w:val="none" w:sz="0" w:space="0" w:color="auto"/>
      </w:divBdr>
    </w:div>
    <w:div w:id="234126324">
      <w:bodyDiv w:val="1"/>
      <w:marLeft w:val="0"/>
      <w:marRight w:val="0"/>
      <w:marTop w:val="0"/>
      <w:marBottom w:val="0"/>
      <w:divBdr>
        <w:top w:val="none" w:sz="0" w:space="0" w:color="auto"/>
        <w:left w:val="none" w:sz="0" w:space="0" w:color="auto"/>
        <w:bottom w:val="none" w:sz="0" w:space="0" w:color="auto"/>
        <w:right w:val="none" w:sz="0" w:space="0" w:color="auto"/>
      </w:divBdr>
    </w:div>
    <w:div w:id="289481876">
      <w:bodyDiv w:val="1"/>
      <w:marLeft w:val="0"/>
      <w:marRight w:val="0"/>
      <w:marTop w:val="0"/>
      <w:marBottom w:val="0"/>
      <w:divBdr>
        <w:top w:val="none" w:sz="0" w:space="0" w:color="auto"/>
        <w:left w:val="none" w:sz="0" w:space="0" w:color="auto"/>
        <w:bottom w:val="none" w:sz="0" w:space="0" w:color="auto"/>
        <w:right w:val="none" w:sz="0" w:space="0" w:color="auto"/>
      </w:divBdr>
    </w:div>
    <w:div w:id="289484683">
      <w:bodyDiv w:val="1"/>
      <w:marLeft w:val="0"/>
      <w:marRight w:val="0"/>
      <w:marTop w:val="0"/>
      <w:marBottom w:val="0"/>
      <w:divBdr>
        <w:top w:val="none" w:sz="0" w:space="0" w:color="auto"/>
        <w:left w:val="none" w:sz="0" w:space="0" w:color="auto"/>
        <w:bottom w:val="none" w:sz="0" w:space="0" w:color="auto"/>
        <w:right w:val="none" w:sz="0" w:space="0" w:color="auto"/>
      </w:divBdr>
    </w:div>
    <w:div w:id="289821486">
      <w:bodyDiv w:val="1"/>
      <w:marLeft w:val="0"/>
      <w:marRight w:val="0"/>
      <w:marTop w:val="0"/>
      <w:marBottom w:val="0"/>
      <w:divBdr>
        <w:top w:val="none" w:sz="0" w:space="0" w:color="auto"/>
        <w:left w:val="none" w:sz="0" w:space="0" w:color="auto"/>
        <w:bottom w:val="none" w:sz="0" w:space="0" w:color="auto"/>
        <w:right w:val="none" w:sz="0" w:space="0" w:color="auto"/>
      </w:divBdr>
    </w:div>
    <w:div w:id="297027963">
      <w:bodyDiv w:val="1"/>
      <w:marLeft w:val="0"/>
      <w:marRight w:val="0"/>
      <w:marTop w:val="0"/>
      <w:marBottom w:val="0"/>
      <w:divBdr>
        <w:top w:val="none" w:sz="0" w:space="0" w:color="auto"/>
        <w:left w:val="none" w:sz="0" w:space="0" w:color="auto"/>
        <w:bottom w:val="none" w:sz="0" w:space="0" w:color="auto"/>
        <w:right w:val="none" w:sz="0" w:space="0" w:color="auto"/>
      </w:divBdr>
    </w:div>
    <w:div w:id="300186940">
      <w:bodyDiv w:val="1"/>
      <w:marLeft w:val="0"/>
      <w:marRight w:val="0"/>
      <w:marTop w:val="0"/>
      <w:marBottom w:val="0"/>
      <w:divBdr>
        <w:top w:val="none" w:sz="0" w:space="0" w:color="auto"/>
        <w:left w:val="none" w:sz="0" w:space="0" w:color="auto"/>
        <w:bottom w:val="none" w:sz="0" w:space="0" w:color="auto"/>
        <w:right w:val="none" w:sz="0" w:space="0" w:color="auto"/>
      </w:divBdr>
    </w:div>
    <w:div w:id="347489683">
      <w:bodyDiv w:val="1"/>
      <w:marLeft w:val="0"/>
      <w:marRight w:val="0"/>
      <w:marTop w:val="0"/>
      <w:marBottom w:val="0"/>
      <w:divBdr>
        <w:top w:val="none" w:sz="0" w:space="0" w:color="auto"/>
        <w:left w:val="none" w:sz="0" w:space="0" w:color="auto"/>
        <w:bottom w:val="none" w:sz="0" w:space="0" w:color="auto"/>
        <w:right w:val="none" w:sz="0" w:space="0" w:color="auto"/>
      </w:divBdr>
    </w:div>
    <w:div w:id="358510166">
      <w:bodyDiv w:val="1"/>
      <w:marLeft w:val="0"/>
      <w:marRight w:val="0"/>
      <w:marTop w:val="0"/>
      <w:marBottom w:val="0"/>
      <w:divBdr>
        <w:top w:val="none" w:sz="0" w:space="0" w:color="auto"/>
        <w:left w:val="none" w:sz="0" w:space="0" w:color="auto"/>
        <w:bottom w:val="none" w:sz="0" w:space="0" w:color="auto"/>
        <w:right w:val="none" w:sz="0" w:space="0" w:color="auto"/>
      </w:divBdr>
    </w:div>
    <w:div w:id="376441421">
      <w:bodyDiv w:val="1"/>
      <w:marLeft w:val="0"/>
      <w:marRight w:val="0"/>
      <w:marTop w:val="0"/>
      <w:marBottom w:val="0"/>
      <w:divBdr>
        <w:top w:val="none" w:sz="0" w:space="0" w:color="auto"/>
        <w:left w:val="none" w:sz="0" w:space="0" w:color="auto"/>
        <w:bottom w:val="none" w:sz="0" w:space="0" w:color="auto"/>
        <w:right w:val="none" w:sz="0" w:space="0" w:color="auto"/>
      </w:divBdr>
    </w:div>
    <w:div w:id="394815912">
      <w:bodyDiv w:val="1"/>
      <w:marLeft w:val="0"/>
      <w:marRight w:val="0"/>
      <w:marTop w:val="0"/>
      <w:marBottom w:val="0"/>
      <w:divBdr>
        <w:top w:val="none" w:sz="0" w:space="0" w:color="auto"/>
        <w:left w:val="none" w:sz="0" w:space="0" w:color="auto"/>
        <w:bottom w:val="none" w:sz="0" w:space="0" w:color="auto"/>
        <w:right w:val="none" w:sz="0" w:space="0" w:color="auto"/>
      </w:divBdr>
    </w:div>
    <w:div w:id="401022143">
      <w:bodyDiv w:val="1"/>
      <w:marLeft w:val="0"/>
      <w:marRight w:val="0"/>
      <w:marTop w:val="0"/>
      <w:marBottom w:val="0"/>
      <w:divBdr>
        <w:top w:val="none" w:sz="0" w:space="0" w:color="auto"/>
        <w:left w:val="none" w:sz="0" w:space="0" w:color="auto"/>
        <w:bottom w:val="none" w:sz="0" w:space="0" w:color="auto"/>
        <w:right w:val="none" w:sz="0" w:space="0" w:color="auto"/>
      </w:divBdr>
    </w:div>
    <w:div w:id="413934558">
      <w:bodyDiv w:val="1"/>
      <w:marLeft w:val="0"/>
      <w:marRight w:val="0"/>
      <w:marTop w:val="0"/>
      <w:marBottom w:val="0"/>
      <w:divBdr>
        <w:top w:val="none" w:sz="0" w:space="0" w:color="auto"/>
        <w:left w:val="none" w:sz="0" w:space="0" w:color="auto"/>
        <w:bottom w:val="none" w:sz="0" w:space="0" w:color="auto"/>
        <w:right w:val="none" w:sz="0" w:space="0" w:color="auto"/>
      </w:divBdr>
    </w:div>
    <w:div w:id="421755738">
      <w:bodyDiv w:val="1"/>
      <w:marLeft w:val="0"/>
      <w:marRight w:val="0"/>
      <w:marTop w:val="0"/>
      <w:marBottom w:val="0"/>
      <w:divBdr>
        <w:top w:val="none" w:sz="0" w:space="0" w:color="auto"/>
        <w:left w:val="none" w:sz="0" w:space="0" w:color="auto"/>
        <w:bottom w:val="none" w:sz="0" w:space="0" w:color="auto"/>
        <w:right w:val="none" w:sz="0" w:space="0" w:color="auto"/>
      </w:divBdr>
    </w:div>
    <w:div w:id="423190344">
      <w:bodyDiv w:val="1"/>
      <w:marLeft w:val="0"/>
      <w:marRight w:val="0"/>
      <w:marTop w:val="0"/>
      <w:marBottom w:val="0"/>
      <w:divBdr>
        <w:top w:val="none" w:sz="0" w:space="0" w:color="auto"/>
        <w:left w:val="none" w:sz="0" w:space="0" w:color="auto"/>
        <w:bottom w:val="none" w:sz="0" w:space="0" w:color="auto"/>
        <w:right w:val="none" w:sz="0" w:space="0" w:color="auto"/>
      </w:divBdr>
    </w:div>
    <w:div w:id="435566714">
      <w:bodyDiv w:val="1"/>
      <w:marLeft w:val="0"/>
      <w:marRight w:val="0"/>
      <w:marTop w:val="0"/>
      <w:marBottom w:val="0"/>
      <w:divBdr>
        <w:top w:val="none" w:sz="0" w:space="0" w:color="auto"/>
        <w:left w:val="none" w:sz="0" w:space="0" w:color="auto"/>
        <w:bottom w:val="none" w:sz="0" w:space="0" w:color="auto"/>
        <w:right w:val="none" w:sz="0" w:space="0" w:color="auto"/>
      </w:divBdr>
    </w:div>
    <w:div w:id="499854251">
      <w:bodyDiv w:val="1"/>
      <w:marLeft w:val="0"/>
      <w:marRight w:val="0"/>
      <w:marTop w:val="0"/>
      <w:marBottom w:val="0"/>
      <w:divBdr>
        <w:top w:val="none" w:sz="0" w:space="0" w:color="auto"/>
        <w:left w:val="none" w:sz="0" w:space="0" w:color="auto"/>
        <w:bottom w:val="none" w:sz="0" w:space="0" w:color="auto"/>
        <w:right w:val="none" w:sz="0" w:space="0" w:color="auto"/>
      </w:divBdr>
    </w:div>
    <w:div w:id="539627754">
      <w:bodyDiv w:val="1"/>
      <w:marLeft w:val="0"/>
      <w:marRight w:val="0"/>
      <w:marTop w:val="0"/>
      <w:marBottom w:val="0"/>
      <w:divBdr>
        <w:top w:val="none" w:sz="0" w:space="0" w:color="auto"/>
        <w:left w:val="none" w:sz="0" w:space="0" w:color="auto"/>
        <w:bottom w:val="none" w:sz="0" w:space="0" w:color="auto"/>
        <w:right w:val="none" w:sz="0" w:space="0" w:color="auto"/>
      </w:divBdr>
    </w:div>
    <w:div w:id="542714898">
      <w:bodyDiv w:val="1"/>
      <w:marLeft w:val="0"/>
      <w:marRight w:val="0"/>
      <w:marTop w:val="0"/>
      <w:marBottom w:val="0"/>
      <w:divBdr>
        <w:top w:val="none" w:sz="0" w:space="0" w:color="auto"/>
        <w:left w:val="none" w:sz="0" w:space="0" w:color="auto"/>
        <w:bottom w:val="none" w:sz="0" w:space="0" w:color="auto"/>
        <w:right w:val="none" w:sz="0" w:space="0" w:color="auto"/>
      </w:divBdr>
    </w:div>
    <w:div w:id="548958504">
      <w:bodyDiv w:val="1"/>
      <w:marLeft w:val="0"/>
      <w:marRight w:val="0"/>
      <w:marTop w:val="0"/>
      <w:marBottom w:val="0"/>
      <w:divBdr>
        <w:top w:val="none" w:sz="0" w:space="0" w:color="auto"/>
        <w:left w:val="none" w:sz="0" w:space="0" w:color="auto"/>
        <w:bottom w:val="none" w:sz="0" w:space="0" w:color="auto"/>
        <w:right w:val="none" w:sz="0" w:space="0" w:color="auto"/>
      </w:divBdr>
    </w:div>
    <w:div w:id="565379553">
      <w:bodyDiv w:val="1"/>
      <w:marLeft w:val="0"/>
      <w:marRight w:val="0"/>
      <w:marTop w:val="0"/>
      <w:marBottom w:val="0"/>
      <w:divBdr>
        <w:top w:val="none" w:sz="0" w:space="0" w:color="auto"/>
        <w:left w:val="none" w:sz="0" w:space="0" w:color="auto"/>
        <w:bottom w:val="none" w:sz="0" w:space="0" w:color="auto"/>
        <w:right w:val="none" w:sz="0" w:space="0" w:color="auto"/>
      </w:divBdr>
    </w:div>
    <w:div w:id="566576795">
      <w:bodyDiv w:val="1"/>
      <w:marLeft w:val="0"/>
      <w:marRight w:val="0"/>
      <w:marTop w:val="0"/>
      <w:marBottom w:val="0"/>
      <w:divBdr>
        <w:top w:val="none" w:sz="0" w:space="0" w:color="auto"/>
        <w:left w:val="none" w:sz="0" w:space="0" w:color="auto"/>
        <w:bottom w:val="none" w:sz="0" w:space="0" w:color="auto"/>
        <w:right w:val="none" w:sz="0" w:space="0" w:color="auto"/>
      </w:divBdr>
      <w:divsChild>
        <w:div w:id="1107389065">
          <w:marLeft w:val="0"/>
          <w:marRight w:val="0"/>
          <w:marTop w:val="0"/>
          <w:marBottom w:val="0"/>
          <w:divBdr>
            <w:top w:val="none" w:sz="0" w:space="0" w:color="auto"/>
            <w:left w:val="none" w:sz="0" w:space="0" w:color="auto"/>
            <w:bottom w:val="none" w:sz="0" w:space="0" w:color="auto"/>
            <w:right w:val="none" w:sz="0" w:space="0" w:color="auto"/>
          </w:divBdr>
          <w:divsChild>
            <w:div w:id="817115171">
              <w:marLeft w:val="0"/>
              <w:marRight w:val="0"/>
              <w:marTop w:val="0"/>
              <w:marBottom w:val="0"/>
              <w:divBdr>
                <w:top w:val="none" w:sz="0" w:space="0" w:color="auto"/>
                <w:left w:val="none" w:sz="0" w:space="0" w:color="auto"/>
                <w:bottom w:val="none" w:sz="0" w:space="0" w:color="auto"/>
                <w:right w:val="none" w:sz="0" w:space="0" w:color="auto"/>
              </w:divBdr>
              <w:divsChild>
                <w:div w:id="1007054166">
                  <w:marLeft w:val="4021"/>
                  <w:marRight w:val="3815"/>
                  <w:marTop w:val="75"/>
                  <w:marBottom w:val="0"/>
                  <w:divBdr>
                    <w:top w:val="none" w:sz="0" w:space="0" w:color="auto"/>
                    <w:left w:val="none" w:sz="0" w:space="0" w:color="auto"/>
                    <w:bottom w:val="none" w:sz="0" w:space="0" w:color="auto"/>
                    <w:right w:val="none" w:sz="0" w:space="0" w:color="auto"/>
                  </w:divBdr>
                  <w:divsChild>
                    <w:div w:id="2129350439">
                      <w:marLeft w:val="0"/>
                      <w:marRight w:val="0"/>
                      <w:marTop w:val="0"/>
                      <w:marBottom w:val="0"/>
                      <w:divBdr>
                        <w:top w:val="none" w:sz="0" w:space="0" w:color="auto"/>
                        <w:left w:val="none" w:sz="0" w:space="0" w:color="auto"/>
                        <w:bottom w:val="none" w:sz="0" w:space="0" w:color="auto"/>
                        <w:right w:val="none" w:sz="0" w:space="0" w:color="auto"/>
                      </w:divBdr>
                      <w:divsChild>
                        <w:div w:id="140005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9781029">
      <w:bodyDiv w:val="1"/>
      <w:marLeft w:val="0"/>
      <w:marRight w:val="0"/>
      <w:marTop w:val="0"/>
      <w:marBottom w:val="0"/>
      <w:divBdr>
        <w:top w:val="none" w:sz="0" w:space="0" w:color="auto"/>
        <w:left w:val="none" w:sz="0" w:space="0" w:color="auto"/>
        <w:bottom w:val="none" w:sz="0" w:space="0" w:color="auto"/>
        <w:right w:val="none" w:sz="0" w:space="0" w:color="auto"/>
      </w:divBdr>
    </w:div>
    <w:div w:id="598028609">
      <w:bodyDiv w:val="1"/>
      <w:marLeft w:val="0"/>
      <w:marRight w:val="0"/>
      <w:marTop w:val="0"/>
      <w:marBottom w:val="0"/>
      <w:divBdr>
        <w:top w:val="none" w:sz="0" w:space="0" w:color="auto"/>
        <w:left w:val="none" w:sz="0" w:space="0" w:color="auto"/>
        <w:bottom w:val="none" w:sz="0" w:space="0" w:color="auto"/>
        <w:right w:val="none" w:sz="0" w:space="0" w:color="auto"/>
      </w:divBdr>
    </w:div>
    <w:div w:id="598412620">
      <w:bodyDiv w:val="1"/>
      <w:marLeft w:val="0"/>
      <w:marRight w:val="0"/>
      <w:marTop w:val="0"/>
      <w:marBottom w:val="0"/>
      <w:divBdr>
        <w:top w:val="none" w:sz="0" w:space="0" w:color="auto"/>
        <w:left w:val="none" w:sz="0" w:space="0" w:color="auto"/>
        <w:bottom w:val="none" w:sz="0" w:space="0" w:color="auto"/>
        <w:right w:val="none" w:sz="0" w:space="0" w:color="auto"/>
      </w:divBdr>
    </w:div>
    <w:div w:id="599991163">
      <w:bodyDiv w:val="1"/>
      <w:marLeft w:val="0"/>
      <w:marRight w:val="0"/>
      <w:marTop w:val="0"/>
      <w:marBottom w:val="0"/>
      <w:divBdr>
        <w:top w:val="none" w:sz="0" w:space="0" w:color="auto"/>
        <w:left w:val="none" w:sz="0" w:space="0" w:color="auto"/>
        <w:bottom w:val="none" w:sz="0" w:space="0" w:color="auto"/>
        <w:right w:val="none" w:sz="0" w:space="0" w:color="auto"/>
      </w:divBdr>
    </w:div>
    <w:div w:id="601885621">
      <w:bodyDiv w:val="1"/>
      <w:marLeft w:val="0"/>
      <w:marRight w:val="0"/>
      <w:marTop w:val="0"/>
      <w:marBottom w:val="0"/>
      <w:divBdr>
        <w:top w:val="none" w:sz="0" w:space="0" w:color="auto"/>
        <w:left w:val="none" w:sz="0" w:space="0" w:color="auto"/>
        <w:bottom w:val="none" w:sz="0" w:space="0" w:color="auto"/>
        <w:right w:val="none" w:sz="0" w:space="0" w:color="auto"/>
      </w:divBdr>
    </w:div>
    <w:div w:id="618147550">
      <w:bodyDiv w:val="1"/>
      <w:marLeft w:val="0"/>
      <w:marRight w:val="0"/>
      <w:marTop w:val="0"/>
      <w:marBottom w:val="0"/>
      <w:divBdr>
        <w:top w:val="none" w:sz="0" w:space="0" w:color="auto"/>
        <w:left w:val="none" w:sz="0" w:space="0" w:color="auto"/>
        <w:bottom w:val="none" w:sz="0" w:space="0" w:color="auto"/>
        <w:right w:val="none" w:sz="0" w:space="0" w:color="auto"/>
      </w:divBdr>
    </w:div>
    <w:div w:id="649090422">
      <w:bodyDiv w:val="1"/>
      <w:marLeft w:val="0"/>
      <w:marRight w:val="0"/>
      <w:marTop w:val="0"/>
      <w:marBottom w:val="0"/>
      <w:divBdr>
        <w:top w:val="none" w:sz="0" w:space="0" w:color="auto"/>
        <w:left w:val="none" w:sz="0" w:space="0" w:color="auto"/>
        <w:bottom w:val="none" w:sz="0" w:space="0" w:color="auto"/>
        <w:right w:val="none" w:sz="0" w:space="0" w:color="auto"/>
      </w:divBdr>
    </w:div>
    <w:div w:id="657736450">
      <w:bodyDiv w:val="1"/>
      <w:marLeft w:val="0"/>
      <w:marRight w:val="0"/>
      <w:marTop w:val="0"/>
      <w:marBottom w:val="0"/>
      <w:divBdr>
        <w:top w:val="none" w:sz="0" w:space="0" w:color="auto"/>
        <w:left w:val="none" w:sz="0" w:space="0" w:color="auto"/>
        <w:bottom w:val="none" w:sz="0" w:space="0" w:color="auto"/>
        <w:right w:val="none" w:sz="0" w:space="0" w:color="auto"/>
      </w:divBdr>
    </w:div>
    <w:div w:id="671571242">
      <w:bodyDiv w:val="1"/>
      <w:marLeft w:val="0"/>
      <w:marRight w:val="0"/>
      <w:marTop w:val="0"/>
      <w:marBottom w:val="0"/>
      <w:divBdr>
        <w:top w:val="none" w:sz="0" w:space="0" w:color="auto"/>
        <w:left w:val="none" w:sz="0" w:space="0" w:color="auto"/>
        <w:bottom w:val="none" w:sz="0" w:space="0" w:color="auto"/>
        <w:right w:val="none" w:sz="0" w:space="0" w:color="auto"/>
      </w:divBdr>
    </w:div>
    <w:div w:id="679697068">
      <w:bodyDiv w:val="1"/>
      <w:marLeft w:val="0"/>
      <w:marRight w:val="0"/>
      <w:marTop w:val="0"/>
      <w:marBottom w:val="0"/>
      <w:divBdr>
        <w:top w:val="none" w:sz="0" w:space="0" w:color="auto"/>
        <w:left w:val="none" w:sz="0" w:space="0" w:color="auto"/>
        <w:bottom w:val="none" w:sz="0" w:space="0" w:color="auto"/>
        <w:right w:val="none" w:sz="0" w:space="0" w:color="auto"/>
      </w:divBdr>
    </w:div>
    <w:div w:id="689643665">
      <w:bodyDiv w:val="1"/>
      <w:marLeft w:val="0"/>
      <w:marRight w:val="0"/>
      <w:marTop w:val="0"/>
      <w:marBottom w:val="0"/>
      <w:divBdr>
        <w:top w:val="none" w:sz="0" w:space="0" w:color="auto"/>
        <w:left w:val="none" w:sz="0" w:space="0" w:color="auto"/>
        <w:bottom w:val="none" w:sz="0" w:space="0" w:color="auto"/>
        <w:right w:val="none" w:sz="0" w:space="0" w:color="auto"/>
      </w:divBdr>
    </w:div>
    <w:div w:id="697586950">
      <w:bodyDiv w:val="1"/>
      <w:marLeft w:val="0"/>
      <w:marRight w:val="0"/>
      <w:marTop w:val="0"/>
      <w:marBottom w:val="0"/>
      <w:divBdr>
        <w:top w:val="none" w:sz="0" w:space="0" w:color="auto"/>
        <w:left w:val="none" w:sz="0" w:space="0" w:color="auto"/>
        <w:bottom w:val="none" w:sz="0" w:space="0" w:color="auto"/>
        <w:right w:val="none" w:sz="0" w:space="0" w:color="auto"/>
      </w:divBdr>
    </w:div>
    <w:div w:id="701974528">
      <w:bodyDiv w:val="1"/>
      <w:marLeft w:val="0"/>
      <w:marRight w:val="0"/>
      <w:marTop w:val="0"/>
      <w:marBottom w:val="0"/>
      <w:divBdr>
        <w:top w:val="none" w:sz="0" w:space="0" w:color="auto"/>
        <w:left w:val="none" w:sz="0" w:space="0" w:color="auto"/>
        <w:bottom w:val="none" w:sz="0" w:space="0" w:color="auto"/>
        <w:right w:val="none" w:sz="0" w:space="0" w:color="auto"/>
      </w:divBdr>
    </w:div>
    <w:div w:id="701979380">
      <w:bodyDiv w:val="1"/>
      <w:marLeft w:val="0"/>
      <w:marRight w:val="0"/>
      <w:marTop w:val="0"/>
      <w:marBottom w:val="0"/>
      <w:divBdr>
        <w:top w:val="none" w:sz="0" w:space="0" w:color="auto"/>
        <w:left w:val="none" w:sz="0" w:space="0" w:color="auto"/>
        <w:bottom w:val="none" w:sz="0" w:space="0" w:color="auto"/>
        <w:right w:val="none" w:sz="0" w:space="0" w:color="auto"/>
      </w:divBdr>
    </w:div>
    <w:div w:id="725642586">
      <w:bodyDiv w:val="1"/>
      <w:marLeft w:val="0"/>
      <w:marRight w:val="0"/>
      <w:marTop w:val="0"/>
      <w:marBottom w:val="0"/>
      <w:divBdr>
        <w:top w:val="none" w:sz="0" w:space="0" w:color="auto"/>
        <w:left w:val="none" w:sz="0" w:space="0" w:color="auto"/>
        <w:bottom w:val="none" w:sz="0" w:space="0" w:color="auto"/>
        <w:right w:val="none" w:sz="0" w:space="0" w:color="auto"/>
      </w:divBdr>
    </w:div>
    <w:div w:id="728262922">
      <w:bodyDiv w:val="1"/>
      <w:marLeft w:val="0"/>
      <w:marRight w:val="0"/>
      <w:marTop w:val="0"/>
      <w:marBottom w:val="0"/>
      <w:divBdr>
        <w:top w:val="none" w:sz="0" w:space="0" w:color="auto"/>
        <w:left w:val="none" w:sz="0" w:space="0" w:color="auto"/>
        <w:bottom w:val="none" w:sz="0" w:space="0" w:color="auto"/>
        <w:right w:val="none" w:sz="0" w:space="0" w:color="auto"/>
      </w:divBdr>
    </w:div>
    <w:div w:id="748815863">
      <w:bodyDiv w:val="1"/>
      <w:marLeft w:val="0"/>
      <w:marRight w:val="0"/>
      <w:marTop w:val="0"/>
      <w:marBottom w:val="0"/>
      <w:divBdr>
        <w:top w:val="none" w:sz="0" w:space="0" w:color="auto"/>
        <w:left w:val="none" w:sz="0" w:space="0" w:color="auto"/>
        <w:bottom w:val="none" w:sz="0" w:space="0" w:color="auto"/>
        <w:right w:val="none" w:sz="0" w:space="0" w:color="auto"/>
      </w:divBdr>
    </w:div>
    <w:div w:id="764349829">
      <w:bodyDiv w:val="1"/>
      <w:marLeft w:val="0"/>
      <w:marRight w:val="0"/>
      <w:marTop w:val="0"/>
      <w:marBottom w:val="0"/>
      <w:divBdr>
        <w:top w:val="none" w:sz="0" w:space="0" w:color="auto"/>
        <w:left w:val="none" w:sz="0" w:space="0" w:color="auto"/>
        <w:bottom w:val="none" w:sz="0" w:space="0" w:color="auto"/>
        <w:right w:val="none" w:sz="0" w:space="0" w:color="auto"/>
      </w:divBdr>
    </w:div>
    <w:div w:id="816188326">
      <w:bodyDiv w:val="1"/>
      <w:marLeft w:val="0"/>
      <w:marRight w:val="0"/>
      <w:marTop w:val="0"/>
      <w:marBottom w:val="0"/>
      <w:divBdr>
        <w:top w:val="none" w:sz="0" w:space="0" w:color="auto"/>
        <w:left w:val="none" w:sz="0" w:space="0" w:color="auto"/>
        <w:bottom w:val="none" w:sz="0" w:space="0" w:color="auto"/>
        <w:right w:val="none" w:sz="0" w:space="0" w:color="auto"/>
      </w:divBdr>
    </w:div>
    <w:div w:id="832989979">
      <w:bodyDiv w:val="1"/>
      <w:marLeft w:val="0"/>
      <w:marRight w:val="0"/>
      <w:marTop w:val="0"/>
      <w:marBottom w:val="0"/>
      <w:divBdr>
        <w:top w:val="none" w:sz="0" w:space="0" w:color="auto"/>
        <w:left w:val="none" w:sz="0" w:space="0" w:color="auto"/>
        <w:bottom w:val="none" w:sz="0" w:space="0" w:color="auto"/>
        <w:right w:val="none" w:sz="0" w:space="0" w:color="auto"/>
      </w:divBdr>
    </w:div>
    <w:div w:id="862792785">
      <w:bodyDiv w:val="1"/>
      <w:marLeft w:val="0"/>
      <w:marRight w:val="0"/>
      <w:marTop w:val="0"/>
      <w:marBottom w:val="0"/>
      <w:divBdr>
        <w:top w:val="none" w:sz="0" w:space="0" w:color="auto"/>
        <w:left w:val="none" w:sz="0" w:space="0" w:color="auto"/>
        <w:bottom w:val="none" w:sz="0" w:space="0" w:color="auto"/>
        <w:right w:val="none" w:sz="0" w:space="0" w:color="auto"/>
      </w:divBdr>
    </w:div>
    <w:div w:id="898589412">
      <w:bodyDiv w:val="1"/>
      <w:marLeft w:val="0"/>
      <w:marRight w:val="0"/>
      <w:marTop w:val="0"/>
      <w:marBottom w:val="0"/>
      <w:divBdr>
        <w:top w:val="none" w:sz="0" w:space="0" w:color="auto"/>
        <w:left w:val="none" w:sz="0" w:space="0" w:color="auto"/>
        <w:bottom w:val="none" w:sz="0" w:space="0" w:color="auto"/>
        <w:right w:val="none" w:sz="0" w:space="0" w:color="auto"/>
      </w:divBdr>
    </w:div>
    <w:div w:id="915481437">
      <w:bodyDiv w:val="1"/>
      <w:marLeft w:val="0"/>
      <w:marRight w:val="0"/>
      <w:marTop w:val="0"/>
      <w:marBottom w:val="0"/>
      <w:divBdr>
        <w:top w:val="none" w:sz="0" w:space="0" w:color="auto"/>
        <w:left w:val="none" w:sz="0" w:space="0" w:color="auto"/>
        <w:bottom w:val="none" w:sz="0" w:space="0" w:color="auto"/>
        <w:right w:val="none" w:sz="0" w:space="0" w:color="auto"/>
      </w:divBdr>
    </w:div>
    <w:div w:id="920482663">
      <w:bodyDiv w:val="1"/>
      <w:marLeft w:val="0"/>
      <w:marRight w:val="0"/>
      <w:marTop w:val="0"/>
      <w:marBottom w:val="0"/>
      <w:divBdr>
        <w:top w:val="none" w:sz="0" w:space="0" w:color="auto"/>
        <w:left w:val="none" w:sz="0" w:space="0" w:color="auto"/>
        <w:bottom w:val="none" w:sz="0" w:space="0" w:color="auto"/>
        <w:right w:val="none" w:sz="0" w:space="0" w:color="auto"/>
      </w:divBdr>
    </w:div>
    <w:div w:id="938752933">
      <w:bodyDiv w:val="1"/>
      <w:marLeft w:val="0"/>
      <w:marRight w:val="0"/>
      <w:marTop w:val="0"/>
      <w:marBottom w:val="0"/>
      <w:divBdr>
        <w:top w:val="none" w:sz="0" w:space="0" w:color="auto"/>
        <w:left w:val="none" w:sz="0" w:space="0" w:color="auto"/>
        <w:bottom w:val="none" w:sz="0" w:space="0" w:color="auto"/>
        <w:right w:val="none" w:sz="0" w:space="0" w:color="auto"/>
      </w:divBdr>
    </w:div>
    <w:div w:id="941571319">
      <w:bodyDiv w:val="1"/>
      <w:marLeft w:val="0"/>
      <w:marRight w:val="0"/>
      <w:marTop w:val="0"/>
      <w:marBottom w:val="0"/>
      <w:divBdr>
        <w:top w:val="none" w:sz="0" w:space="0" w:color="auto"/>
        <w:left w:val="none" w:sz="0" w:space="0" w:color="auto"/>
        <w:bottom w:val="none" w:sz="0" w:space="0" w:color="auto"/>
        <w:right w:val="none" w:sz="0" w:space="0" w:color="auto"/>
      </w:divBdr>
    </w:div>
    <w:div w:id="942804721">
      <w:bodyDiv w:val="1"/>
      <w:marLeft w:val="0"/>
      <w:marRight w:val="0"/>
      <w:marTop w:val="0"/>
      <w:marBottom w:val="0"/>
      <w:divBdr>
        <w:top w:val="none" w:sz="0" w:space="0" w:color="auto"/>
        <w:left w:val="none" w:sz="0" w:space="0" w:color="auto"/>
        <w:bottom w:val="none" w:sz="0" w:space="0" w:color="auto"/>
        <w:right w:val="none" w:sz="0" w:space="0" w:color="auto"/>
      </w:divBdr>
    </w:div>
    <w:div w:id="946739426">
      <w:bodyDiv w:val="1"/>
      <w:marLeft w:val="0"/>
      <w:marRight w:val="0"/>
      <w:marTop w:val="0"/>
      <w:marBottom w:val="0"/>
      <w:divBdr>
        <w:top w:val="none" w:sz="0" w:space="0" w:color="auto"/>
        <w:left w:val="none" w:sz="0" w:space="0" w:color="auto"/>
        <w:bottom w:val="none" w:sz="0" w:space="0" w:color="auto"/>
        <w:right w:val="none" w:sz="0" w:space="0" w:color="auto"/>
      </w:divBdr>
    </w:div>
    <w:div w:id="956257175">
      <w:bodyDiv w:val="1"/>
      <w:marLeft w:val="0"/>
      <w:marRight w:val="0"/>
      <w:marTop w:val="0"/>
      <w:marBottom w:val="0"/>
      <w:divBdr>
        <w:top w:val="none" w:sz="0" w:space="0" w:color="auto"/>
        <w:left w:val="none" w:sz="0" w:space="0" w:color="auto"/>
        <w:bottom w:val="none" w:sz="0" w:space="0" w:color="auto"/>
        <w:right w:val="none" w:sz="0" w:space="0" w:color="auto"/>
      </w:divBdr>
    </w:div>
    <w:div w:id="971715106">
      <w:bodyDiv w:val="1"/>
      <w:marLeft w:val="0"/>
      <w:marRight w:val="0"/>
      <w:marTop w:val="0"/>
      <w:marBottom w:val="0"/>
      <w:divBdr>
        <w:top w:val="none" w:sz="0" w:space="0" w:color="auto"/>
        <w:left w:val="none" w:sz="0" w:space="0" w:color="auto"/>
        <w:bottom w:val="none" w:sz="0" w:space="0" w:color="auto"/>
        <w:right w:val="none" w:sz="0" w:space="0" w:color="auto"/>
      </w:divBdr>
      <w:divsChild>
        <w:div w:id="1591040112">
          <w:marLeft w:val="547"/>
          <w:marRight w:val="0"/>
          <w:marTop w:val="96"/>
          <w:marBottom w:val="0"/>
          <w:divBdr>
            <w:top w:val="none" w:sz="0" w:space="0" w:color="auto"/>
            <w:left w:val="none" w:sz="0" w:space="0" w:color="auto"/>
            <w:bottom w:val="none" w:sz="0" w:space="0" w:color="auto"/>
            <w:right w:val="none" w:sz="0" w:space="0" w:color="auto"/>
          </w:divBdr>
        </w:div>
        <w:div w:id="1730107367">
          <w:marLeft w:val="547"/>
          <w:marRight w:val="0"/>
          <w:marTop w:val="96"/>
          <w:marBottom w:val="0"/>
          <w:divBdr>
            <w:top w:val="none" w:sz="0" w:space="0" w:color="auto"/>
            <w:left w:val="none" w:sz="0" w:space="0" w:color="auto"/>
            <w:bottom w:val="none" w:sz="0" w:space="0" w:color="auto"/>
            <w:right w:val="none" w:sz="0" w:space="0" w:color="auto"/>
          </w:divBdr>
        </w:div>
        <w:div w:id="1605848221">
          <w:marLeft w:val="547"/>
          <w:marRight w:val="0"/>
          <w:marTop w:val="96"/>
          <w:marBottom w:val="0"/>
          <w:divBdr>
            <w:top w:val="none" w:sz="0" w:space="0" w:color="auto"/>
            <w:left w:val="none" w:sz="0" w:space="0" w:color="auto"/>
            <w:bottom w:val="none" w:sz="0" w:space="0" w:color="auto"/>
            <w:right w:val="none" w:sz="0" w:space="0" w:color="auto"/>
          </w:divBdr>
        </w:div>
        <w:div w:id="1409578350">
          <w:marLeft w:val="547"/>
          <w:marRight w:val="0"/>
          <w:marTop w:val="96"/>
          <w:marBottom w:val="0"/>
          <w:divBdr>
            <w:top w:val="none" w:sz="0" w:space="0" w:color="auto"/>
            <w:left w:val="none" w:sz="0" w:space="0" w:color="auto"/>
            <w:bottom w:val="none" w:sz="0" w:space="0" w:color="auto"/>
            <w:right w:val="none" w:sz="0" w:space="0" w:color="auto"/>
          </w:divBdr>
        </w:div>
      </w:divsChild>
    </w:div>
    <w:div w:id="982613906">
      <w:bodyDiv w:val="1"/>
      <w:marLeft w:val="0"/>
      <w:marRight w:val="0"/>
      <w:marTop w:val="0"/>
      <w:marBottom w:val="0"/>
      <w:divBdr>
        <w:top w:val="none" w:sz="0" w:space="0" w:color="auto"/>
        <w:left w:val="none" w:sz="0" w:space="0" w:color="auto"/>
        <w:bottom w:val="none" w:sz="0" w:space="0" w:color="auto"/>
        <w:right w:val="none" w:sz="0" w:space="0" w:color="auto"/>
      </w:divBdr>
    </w:div>
    <w:div w:id="989406481">
      <w:bodyDiv w:val="1"/>
      <w:marLeft w:val="0"/>
      <w:marRight w:val="0"/>
      <w:marTop w:val="0"/>
      <w:marBottom w:val="0"/>
      <w:divBdr>
        <w:top w:val="none" w:sz="0" w:space="0" w:color="auto"/>
        <w:left w:val="none" w:sz="0" w:space="0" w:color="auto"/>
        <w:bottom w:val="none" w:sz="0" w:space="0" w:color="auto"/>
        <w:right w:val="none" w:sz="0" w:space="0" w:color="auto"/>
      </w:divBdr>
    </w:div>
    <w:div w:id="993221972">
      <w:bodyDiv w:val="1"/>
      <w:marLeft w:val="0"/>
      <w:marRight w:val="0"/>
      <w:marTop w:val="0"/>
      <w:marBottom w:val="0"/>
      <w:divBdr>
        <w:top w:val="none" w:sz="0" w:space="0" w:color="auto"/>
        <w:left w:val="none" w:sz="0" w:space="0" w:color="auto"/>
        <w:bottom w:val="none" w:sz="0" w:space="0" w:color="auto"/>
        <w:right w:val="none" w:sz="0" w:space="0" w:color="auto"/>
      </w:divBdr>
    </w:div>
    <w:div w:id="1040979829">
      <w:bodyDiv w:val="1"/>
      <w:marLeft w:val="0"/>
      <w:marRight w:val="0"/>
      <w:marTop w:val="0"/>
      <w:marBottom w:val="0"/>
      <w:divBdr>
        <w:top w:val="none" w:sz="0" w:space="0" w:color="auto"/>
        <w:left w:val="none" w:sz="0" w:space="0" w:color="auto"/>
        <w:bottom w:val="none" w:sz="0" w:space="0" w:color="auto"/>
        <w:right w:val="none" w:sz="0" w:space="0" w:color="auto"/>
      </w:divBdr>
    </w:div>
    <w:div w:id="1055010549">
      <w:bodyDiv w:val="1"/>
      <w:marLeft w:val="0"/>
      <w:marRight w:val="0"/>
      <w:marTop w:val="0"/>
      <w:marBottom w:val="0"/>
      <w:divBdr>
        <w:top w:val="none" w:sz="0" w:space="0" w:color="auto"/>
        <w:left w:val="none" w:sz="0" w:space="0" w:color="auto"/>
        <w:bottom w:val="none" w:sz="0" w:space="0" w:color="auto"/>
        <w:right w:val="none" w:sz="0" w:space="0" w:color="auto"/>
      </w:divBdr>
    </w:div>
    <w:div w:id="1083186443">
      <w:bodyDiv w:val="1"/>
      <w:marLeft w:val="0"/>
      <w:marRight w:val="0"/>
      <w:marTop w:val="0"/>
      <w:marBottom w:val="0"/>
      <w:divBdr>
        <w:top w:val="none" w:sz="0" w:space="0" w:color="auto"/>
        <w:left w:val="none" w:sz="0" w:space="0" w:color="auto"/>
        <w:bottom w:val="none" w:sz="0" w:space="0" w:color="auto"/>
        <w:right w:val="none" w:sz="0" w:space="0" w:color="auto"/>
      </w:divBdr>
    </w:div>
    <w:div w:id="1102188588">
      <w:bodyDiv w:val="1"/>
      <w:marLeft w:val="0"/>
      <w:marRight w:val="0"/>
      <w:marTop w:val="0"/>
      <w:marBottom w:val="0"/>
      <w:divBdr>
        <w:top w:val="none" w:sz="0" w:space="0" w:color="auto"/>
        <w:left w:val="none" w:sz="0" w:space="0" w:color="auto"/>
        <w:bottom w:val="none" w:sz="0" w:space="0" w:color="auto"/>
        <w:right w:val="none" w:sz="0" w:space="0" w:color="auto"/>
      </w:divBdr>
    </w:div>
    <w:div w:id="1106774457">
      <w:bodyDiv w:val="1"/>
      <w:marLeft w:val="0"/>
      <w:marRight w:val="0"/>
      <w:marTop w:val="0"/>
      <w:marBottom w:val="0"/>
      <w:divBdr>
        <w:top w:val="none" w:sz="0" w:space="0" w:color="auto"/>
        <w:left w:val="none" w:sz="0" w:space="0" w:color="auto"/>
        <w:bottom w:val="none" w:sz="0" w:space="0" w:color="auto"/>
        <w:right w:val="none" w:sz="0" w:space="0" w:color="auto"/>
      </w:divBdr>
    </w:div>
    <w:div w:id="1124231077">
      <w:bodyDiv w:val="1"/>
      <w:marLeft w:val="0"/>
      <w:marRight w:val="0"/>
      <w:marTop w:val="0"/>
      <w:marBottom w:val="0"/>
      <w:divBdr>
        <w:top w:val="none" w:sz="0" w:space="0" w:color="auto"/>
        <w:left w:val="none" w:sz="0" w:space="0" w:color="auto"/>
        <w:bottom w:val="none" w:sz="0" w:space="0" w:color="auto"/>
        <w:right w:val="none" w:sz="0" w:space="0" w:color="auto"/>
      </w:divBdr>
    </w:div>
    <w:div w:id="1126585174">
      <w:bodyDiv w:val="1"/>
      <w:marLeft w:val="0"/>
      <w:marRight w:val="0"/>
      <w:marTop w:val="0"/>
      <w:marBottom w:val="0"/>
      <w:divBdr>
        <w:top w:val="none" w:sz="0" w:space="0" w:color="auto"/>
        <w:left w:val="none" w:sz="0" w:space="0" w:color="auto"/>
        <w:bottom w:val="none" w:sz="0" w:space="0" w:color="auto"/>
        <w:right w:val="none" w:sz="0" w:space="0" w:color="auto"/>
      </w:divBdr>
    </w:div>
    <w:div w:id="1126848116">
      <w:bodyDiv w:val="1"/>
      <w:marLeft w:val="0"/>
      <w:marRight w:val="0"/>
      <w:marTop w:val="0"/>
      <w:marBottom w:val="0"/>
      <w:divBdr>
        <w:top w:val="none" w:sz="0" w:space="0" w:color="auto"/>
        <w:left w:val="none" w:sz="0" w:space="0" w:color="auto"/>
        <w:bottom w:val="none" w:sz="0" w:space="0" w:color="auto"/>
        <w:right w:val="none" w:sz="0" w:space="0" w:color="auto"/>
      </w:divBdr>
    </w:div>
    <w:div w:id="1133525365">
      <w:bodyDiv w:val="1"/>
      <w:marLeft w:val="0"/>
      <w:marRight w:val="0"/>
      <w:marTop w:val="0"/>
      <w:marBottom w:val="0"/>
      <w:divBdr>
        <w:top w:val="none" w:sz="0" w:space="0" w:color="auto"/>
        <w:left w:val="none" w:sz="0" w:space="0" w:color="auto"/>
        <w:bottom w:val="none" w:sz="0" w:space="0" w:color="auto"/>
        <w:right w:val="none" w:sz="0" w:space="0" w:color="auto"/>
      </w:divBdr>
    </w:div>
    <w:div w:id="1141389086">
      <w:bodyDiv w:val="1"/>
      <w:marLeft w:val="0"/>
      <w:marRight w:val="0"/>
      <w:marTop w:val="0"/>
      <w:marBottom w:val="0"/>
      <w:divBdr>
        <w:top w:val="none" w:sz="0" w:space="0" w:color="auto"/>
        <w:left w:val="none" w:sz="0" w:space="0" w:color="auto"/>
        <w:bottom w:val="none" w:sz="0" w:space="0" w:color="auto"/>
        <w:right w:val="none" w:sz="0" w:space="0" w:color="auto"/>
      </w:divBdr>
    </w:div>
    <w:div w:id="1156265662">
      <w:bodyDiv w:val="1"/>
      <w:marLeft w:val="0"/>
      <w:marRight w:val="0"/>
      <w:marTop w:val="0"/>
      <w:marBottom w:val="0"/>
      <w:divBdr>
        <w:top w:val="none" w:sz="0" w:space="0" w:color="auto"/>
        <w:left w:val="none" w:sz="0" w:space="0" w:color="auto"/>
        <w:bottom w:val="none" w:sz="0" w:space="0" w:color="auto"/>
        <w:right w:val="none" w:sz="0" w:space="0" w:color="auto"/>
      </w:divBdr>
    </w:div>
    <w:div w:id="1165512527">
      <w:bodyDiv w:val="1"/>
      <w:marLeft w:val="0"/>
      <w:marRight w:val="0"/>
      <w:marTop w:val="0"/>
      <w:marBottom w:val="0"/>
      <w:divBdr>
        <w:top w:val="none" w:sz="0" w:space="0" w:color="auto"/>
        <w:left w:val="none" w:sz="0" w:space="0" w:color="auto"/>
        <w:bottom w:val="none" w:sz="0" w:space="0" w:color="auto"/>
        <w:right w:val="none" w:sz="0" w:space="0" w:color="auto"/>
      </w:divBdr>
    </w:div>
    <w:div w:id="1181698493">
      <w:bodyDiv w:val="1"/>
      <w:marLeft w:val="0"/>
      <w:marRight w:val="0"/>
      <w:marTop w:val="0"/>
      <w:marBottom w:val="0"/>
      <w:divBdr>
        <w:top w:val="none" w:sz="0" w:space="0" w:color="auto"/>
        <w:left w:val="none" w:sz="0" w:space="0" w:color="auto"/>
        <w:bottom w:val="none" w:sz="0" w:space="0" w:color="auto"/>
        <w:right w:val="none" w:sz="0" w:space="0" w:color="auto"/>
      </w:divBdr>
    </w:div>
    <w:div w:id="1185510793">
      <w:bodyDiv w:val="1"/>
      <w:marLeft w:val="0"/>
      <w:marRight w:val="0"/>
      <w:marTop w:val="0"/>
      <w:marBottom w:val="0"/>
      <w:divBdr>
        <w:top w:val="none" w:sz="0" w:space="0" w:color="auto"/>
        <w:left w:val="none" w:sz="0" w:space="0" w:color="auto"/>
        <w:bottom w:val="none" w:sz="0" w:space="0" w:color="auto"/>
        <w:right w:val="none" w:sz="0" w:space="0" w:color="auto"/>
      </w:divBdr>
    </w:div>
    <w:div w:id="1226645948">
      <w:bodyDiv w:val="1"/>
      <w:marLeft w:val="0"/>
      <w:marRight w:val="0"/>
      <w:marTop w:val="0"/>
      <w:marBottom w:val="0"/>
      <w:divBdr>
        <w:top w:val="none" w:sz="0" w:space="0" w:color="auto"/>
        <w:left w:val="none" w:sz="0" w:space="0" w:color="auto"/>
        <w:bottom w:val="none" w:sz="0" w:space="0" w:color="auto"/>
        <w:right w:val="none" w:sz="0" w:space="0" w:color="auto"/>
      </w:divBdr>
    </w:div>
    <w:div w:id="1236353743">
      <w:bodyDiv w:val="1"/>
      <w:marLeft w:val="0"/>
      <w:marRight w:val="0"/>
      <w:marTop w:val="0"/>
      <w:marBottom w:val="0"/>
      <w:divBdr>
        <w:top w:val="none" w:sz="0" w:space="0" w:color="auto"/>
        <w:left w:val="none" w:sz="0" w:space="0" w:color="auto"/>
        <w:bottom w:val="none" w:sz="0" w:space="0" w:color="auto"/>
        <w:right w:val="none" w:sz="0" w:space="0" w:color="auto"/>
      </w:divBdr>
    </w:div>
    <w:div w:id="1267542263">
      <w:bodyDiv w:val="1"/>
      <w:marLeft w:val="0"/>
      <w:marRight w:val="0"/>
      <w:marTop w:val="0"/>
      <w:marBottom w:val="0"/>
      <w:divBdr>
        <w:top w:val="none" w:sz="0" w:space="0" w:color="auto"/>
        <w:left w:val="none" w:sz="0" w:space="0" w:color="auto"/>
        <w:bottom w:val="none" w:sz="0" w:space="0" w:color="auto"/>
        <w:right w:val="none" w:sz="0" w:space="0" w:color="auto"/>
      </w:divBdr>
    </w:div>
    <w:div w:id="1280188057">
      <w:bodyDiv w:val="1"/>
      <w:marLeft w:val="0"/>
      <w:marRight w:val="0"/>
      <w:marTop w:val="0"/>
      <w:marBottom w:val="0"/>
      <w:divBdr>
        <w:top w:val="none" w:sz="0" w:space="0" w:color="auto"/>
        <w:left w:val="none" w:sz="0" w:space="0" w:color="auto"/>
        <w:bottom w:val="none" w:sz="0" w:space="0" w:color="auto"/>
        <w:right w:val="none" w:sz="0" w:space="0" w:color="auto"/>
      </w:divBdr>
    </w:div>
    <w:div w:id="1289239499">
      <w:bodyDiv w:val="1"/>
      <w:marLeft w:val="0"/>
      <w:marRight w:val="0"/>
      <w:marTop w:val="0"/>
      <w:marBottom w:val="0"/>
      <w:divBdr>
        <w:top w:val="none" w:sz="0" w:space="0" w:color="auto"/>
        <w:left w:val="none" w:sz="0" w:space="0" w:color="auto"/>
        <w:bottom w:val="none" w:sz="0" w:space="0" w:color="auto"/>
        <w:right w:val="none" w:sz="0" w:space="0" w:color="auto"/>
      </w:divBdr>
    </w:div>
    <w:div w:id="1311908397">
      <w:bodyDiv w:val="1"/>
      <w:marLeft w:val="0"/>
      <w:marRight w:val="0"/>
      <w:marTop w:val="0"/>
      <w:marBottom w:val="0"/>
      <w:divBdr>
        <w:top w:val="none" w:sz="0" w:space="0" w:color="auto"/>
        <w:left w:val="none" w:sz="0" w:space="0" w:color="auto"/>
        <w:bottom w:val="none" w:sz="0" w:space="0" w:color="auto"/>
        <w:right w:val="none" w:sz="0" w:space="0" w:color="auto"/>
      </w:divBdr>
    </w:div>
    <w:div w:id="1328250054">
      <w:bodyDiv w:val="1"/>
      <w:marLeft w:val="0"/>
      <w:marRight w:val="0"/>
      <w:marTop w:val="0"/>
      <w:marBottom w:val="0"/>
      <w:divBdr>
        <w:top w:val="none" w:sz="0" w:space="0" w:color="auto"/>
        <w:left w:val="none" w:sz="0" w:space="0" w:color="auto"/>
        <w:bottom w:val="none" w:sz="0" w:space="0" w:color="auto"/>
        <w:right w:val="none" w:sz="0" w:space="0" w:color="auto"/>
      </w:divBdr>
    </w:div>
    <w:div w:id="1330331151">
      <w:bodyDiv w:val="1"/>
      <w:marLeft w:val="0"/>
      <w:marRight w:val="0"/>
      <w:marTop w:val="0"/>
      <w:marBottom w:val="0"/>
      <w:divBdr>
        <w:top w:val="none" w:sz="0" w:space="0" w:color="auto"/>
        <w:left w:val="none" w:sz="0" w:space="0" w:color="auto"/>
        <w:bottom w:val="none" w:sz="0" w:space="0" w:color="auto"/>
        <w:right w:val="none" w:sz="0" w:space="0" w:color="auto"/>
      </w:divBdr>
    </w:div>
    <w:div w:id="1355417944">
      <w:bodyDiv w:val="1"/>
      <w:marLeft w:val="0"/>
      <w:marRight w:val="0"/>
      <w:marTop w:val="0"/>
      <w:marBottom w:val="0"/>
      <w:divBdr>
        <w:top w:val="none" w:sz="0" w:space="0" w:color="auto"/>
        <w:left w:val="none" w:sz="0" w:space="0" w:color="auto"/>
        <w:bottom w:val="none" w:sz="0" w:space="0" w:color="auto"/>
        <w:right w:val="none" w:sz="0" w:space="0" w:color="auto"/>
      </w:divBdr>
    </w:div>
    <w:div w:id="1369450600">
      <w:bodyDiv w:val="1"/>
      <w:marLeft w:val="0"/>
      <w:marRight w:val="0"/>
      <w:marTop w:val="0"/>
      <w:marBottom w:val="0"/>
      <w:divBdr>
        <w:top w:val="none" w:sz="0" w:space="0" w:color="auto"/>
        <w:left w:val="none" w:sz="0" w:space="0" w:color="auto"/>
        <w:bottom w:val="none" w:sz="0" w:space="0" w:color="auto"/>
        <w:right w:val="none" w:sz="0" w:space="0" w:color="auto"/>
      </w:divBdr>
    </w:div>
    <w:div w:id="1389569329">
      <w:bodyDiv w:val="1"/>
      <w:marLeft w:val="0"/>
      <w:marRight w:val="0"/>
      <w:marTop w:val="0"/>
      <w:marBottom w:val="0"/>
      <w:divBdr>
        <w:top w:val="none" w:sz="0" w:space="0" w:color="auto"/>
        <w:left w:val="none" w:sz="0" w:space="0" w:color="auto"/>
        <w:bottom w:val="none" w:sz="0" w:space="0" w:color="auto"/>
        <w:right w:val="none" w:sz="0" w:space="0" w:color="auto"/>
      </w:divBdr>
    </w:div>
    <w:div w:id="1412700338">
      <w:bodyDiv w:val="1"/>
      <w:marLeft w:val="0"/>
      <w:marRight w:val="0"/>
      <w:marTop w:val="0"/>
      <w:marBottom w:val="0"/>
      <w:divBdr>
        <w:top w:val="none" w:sz="0" w:space="0" w:color="auto"/>
        <w:left w:val="none" w:sz="0" w:space="0" w:color="auto"/>
        <w:bottom w:val="none" w:sz="0" w:space="0" w:color="auto"/>
        <w:right w:val="none" w:sz="0" w:space="0" w:color="auto"/>
      </w:divBdr>
    </w:div>
    <w:div w:id="1471551689">
      <w:bodyDiv w:val="1"/>
      <w:marLeft w:val="0"/>
      <w:marRight w:val="0"/>
      <w:marTop w:val="0"/>
      <w:marBottom w:val="0"/>
      <w:divBdr>
        <w:top w:val="none" w:sz="0" w:space="0" w:color="auto"/>
        <w:left w:val="none" w:sz="0" w:space="0" w:color="auto"/>
        <w:bottom w:val="none" w:sz="0" w:space="0" w:color="auto"/>
        <w:right w:val="none" w:sz="0" w:space="0" w:color="auto"/>
      </w:divBdr>
    </w:div>
    <w:div w:id="1472867667">
      <w:bodyDiv w:val="1"/>
      <w:marLeft w:val="0"/>
      <w:marRight w:val="0"/>
      <w:marTop w:val="0"/>
      <w:marBottom w:val="0"/>
      <w:divBdr>
        <w:top w:val="none" w:sz="0" w:space="0" w:color="auto"/>
        <w:left w:val="none" w:sz="0" w:space="0" w:color="auto"/>
        <w:bottom w:val="none" w:sz="0" w:space="0" w:color="auto"/>
        <w:right w:val="none" w:sz="0" w:space="0" w:color="auto"/>
      </w:divBdr>
    </w:div>
    <w:div w:id="1480345595">
      <w:bodyDiv w:val="1"/>
      <w:marLeft w:val="0"/>
      <w:marRight w:val="0"/>
      <w:marTop w:val="0"/>
      <w:marBottom w:val="0"/>
      <w:divBdr>
        <w:top w:val="none" w:sz="0" w:space="0" w:color="auto"/>
        <w:left w:val="none" w:sz="0" w:space="0" w:color="auto"/>
        <w:bottom w:val="none" w:sz="0" w:space="0" w:color="auto"/>
        <w:right w:val="none" w:sz="0" w:space="0" w:color="auto"/>
      </w:divBdr>
    </w:div>
    <w:div w:id="1481271047">
      <w:bodyDiv w:val="1"/>
      <w:marLeft w:val="0"/>
      <w:marRight w:val="0"/>
      <w:marTop w:val="0"/>
      <w:marBottom w:val="0"/>
      <w:divBdr>
        <w:top w:val="none" w:sz="0" w:space="0" w:color="auto"/>
        <w:left w:val="none" w:sz="0" w:space="0" w:color="auto"/>
        <w:bottom w:val="none" w:sz="0" w:space="0" w:color="auto"/>
        <w:right w:val="none" w:sz="0" w:space="0" w:color="auto"/>
      </w:divBdr>
    </w:div>
    <w:div w:id="1485388263">
      <w:bodyDiv w:val="1"/>
      <w:marLeft w:val="0"/>
      <w:marRight w:val="0"/>
      <w:marTop w:val="0"/>
      <w:marBottom w:val="0"/>
      <w:divBdr>
        <w:top w:val="none" w:sz="0" w:space="0" w:color="auto"/>
        <w:left w:val="none" w:sz="0" w:space="0" w:color="auto"/>
        <w:bottom w:val="none" w:sz="0" w:space="0" w:color="auto"/>
        <w:right w:val="none" w:sz="0" w:space="0" w:color="auto"/>
      </w:divBdr>
    </w:div>
    <w:div w:id="1490295028">
      <w:bodyDiv w:val="1"/>
      <w:marLeft w:val="0"/>
      <w:marRight w:val="0"/>
      <w:marTop w:val="0"/>
      <w:marBottom w:val="0"/>
      <w:divBdr>
        <w:top w:val="none" w:sz="0" w:space="0" w:color="auto"/>
        <w:left w:val="none" w:sz="0" w:space="0" w:color="auto"/>
        <w:bottom w:val="none" w:sz="0" w:space="0" w:color="auto"/>
        <w:right w:val="none" w:sz="0" w:space="0" w:color="auto"/>
      </w:divBdr>
    </w:div>
    <w:div w:id="1498032425">
      <w:bodyDiv w:val="1"/>
      <w:marLeft w:val="0"/>
      <w:marRight w:val="0"/>
      <w:marTop w:val="0"/>
      <w:marBottom w:val="0"/>
      <w:divBdr>
        <w:top w:val="none" w:sz="0" w:space="0" w:color="auto"/>
        <w:left w:val="none" w:sz="0" w:space="0" w:color="auto"/>
        <w:bottom w:val="none" w:sz="0" w:space="0" w:color="auto"/>
        <w:right w:val="none" w:sz="0" w:space="0" w:color="auto"/>
      </w:divBdr>
    </w:div>
    <w:div w:id="1503660749">
      <w:bodyDiv w:val="1"/>
      <w:marLeft w:val="0"/>
      <w:marRight w:val="0"/>
      <w:marTop w:val="0"/>
      <w:marBottom w:val="0"/>
      <w:divBdr>
        <w:top w:val="none" w:sz="0" w:space="0" w:color="auto"/>
        <w:left w:val="none" w:sz="0" w:space="0" w:color="auto"/>
        <w:bottom w:val="none" w:sz="0" w:space="0" w:color="auto"/>
        <w:right w:val="none" w:sz="0" w:space="0" w:color="auto"/>
      </w:divBdr>
    </w:div>
    <w:div w:id="1507093096">
      <w:bodyDiv w:val="1"/>
      <w:marLeft w:val="0"/>
      <w:marRight w:val="0"/>
      <w:marTop w:val="0"/>
      <w:marBottom w:val="0"/>
      <w:divBdr>
        <w:top w:val="none" w:sz="0" w:space="0" w:color="auto"/>
        <w:left w:val="none" w:sz="0" w:space="0" w:color="auto"/>
        <w:bottom w:val="none" w:sz="0" w:space="0" w:color="auto"/>
        <w:right w:val="none" w:sz="0" w:space="0" w:color="auto"/>
      </w:divBdr>
    </w:div>
    <w:div w:id="1546989055">
      <w:bodyDiv w:val="1"/>
      <w:marLeft w:val="0"/>
      <w:marRight w:val="0"/>
      <w:marTop w:val="0"/>
      <w:marBottom w:val="0"/>
      <w:divBdr>
        <w:top w:val="none" w:sz="0" w:space="0" w:color="auto"/>
        <w:left w:val="none" w:sz="0" w:space="0" w:color="auto"/>
        <w:bottom w:val="none" w:sz="0" w:space="0" w:color="auto"/>
        <w:right w:val="none" w:sz="0" w:space="0" w:color="auto"/>
      </w:divBdr>
    </w:div>
    <w:div w:id="1581283876">
      <w:bodyDiv w:val="1"/>
      <w:marLeft w:val="0"/>
      <w:marRight w:val="0"/>
      <w:marTop w:val="0"/>
      <w:marBottom w:val="0"/>
      <w:divBdr>
        <w:top w:val="none" w:sz="0" w:space="0" w:color="auto"/>
        <w:left w:val="none" w:sz="0" w:space="0" w:color="auto"/>
        <w:bottom w:val="none" w:sz="0" w:space="0" w:color="auto"/>
        <w:right w:val="none" w:sz="0" w:space="0" w:color="auto"/>
      </w:divBdr>
    </w:div>
    <w:div w:id="1581597625">
      <w:bodyDiv w:val="1"/>
      <w:marLeft w:val="0"/>
      <w:marRight w:val="0"/>
      <w:marTop w:val="0"/>
      <w:marBottom w:val="0"/>
      <w:divBdr>
        <w:top w:val="none" w:sz="0" w:space="0" w:color="auto"/>
        <w:left w:val="none" w:sz="0" w:space="0" w:color="auto"/>
        <w:bottom w:val="none" w:sz="0" w:space="0" w:color="auto"/>
        <w:right w:val="none" w:sz="0" w:space="0" w:color="auto"/>
      </w:divBdr>
    </w:div>
    <w:div w:id="1593390111">
      <w:bodyDiv w:val="1"/>
      <w:marLeft w:val="0"/>
      <w:marRight w:val="0"/>
      <w:marTop w:val="0"/>
      <w:marBottom w:val="0"/>
      <w:divBdr>
        <w:top w:val="none" w:sz="0" w:space="0" w:color="auto"/>
        <w:left w:val="none" w:sz="0" w:space="0" w:color="auto"/>
        <w:bottom w:val="none" w:sz="0" w:space="0" w:color="auto"/>
        <w:right w:val="none" w:sz="0" w:space="0" w:color="auto"/>
      </w:divBdr>
    </w:div>
    <w:div w:id="1615822389">
      <w:bodyDiv w:val="1"/>
      <w:marLeft w:val="0"/>
      <w:marRight w:val="0"/>
      <w:marTop w:val="0"/>
      <w:marBottom w:val="0"/>
      <w:divBdr>
        <w:top w:val="none" w:sz="0" w:space="0" w:color="auto"/>
        <w:left w:val="none" w:sz="0" w:space="0" w:color="auto"/>
        <w:bottom w:val="none" w:sz="0" w:space="0" w:color="auto"/>
        <w:right w:val="none" w:sz="0" w:space="0" w:color="auto"/>
      </w:divBdr>
    </w:div>
    <w:div w:id="1623920604">
      <w:bodyDiv w:val="1"/>
      <w:marLeft w:val="0"/>
      <w:marRight w:val="0"/>
      <w:marTop w:val="0"/>
      <w:marBottom w:val="0"/>
      <w:divBdr>
        <w:top w:val="none" w:sz="0" w:space="0" w:color="auto"/>
        <w:left w:val="none" w:sz="0" w:space="0" w:color="auto"/>
        <w:bottom w:val="none" w:sz="0" w:space="0" w:color="auto"/>
        <w:right w:val="none" w:sz="0" w:space="0" w:color="auto"/>
      </w:divBdr>
    </w:div>
    <w:div w:id="1633250691">
      <w:bodyDiv w:val="1"/>
      <w:marLeft w:val="0"/>
      <w:marRight w:val="0"/>
      <w:marTop w:val="0"/>
      <w:marBottom w:val="0"/>
      <w:divBdr>
        <w:top w:val="none" w:sz="0" w:space="0" w:color="auto"/>
        <w:left w:val="none" w:sz="0" w:space="0" w:color="auto"/>
        <w:bottom w:val="none" w:sz="0" w:space="0" w:color="auto"/>
        <w:right w:val="none" w:sz="0" w:space="0" w:color="auto"/>
      </w:divBdr>
    </w:div>
    <w:div w:id="1649286072">
      <w:bodyDiv w:val="1"/>
      <w:marLeft w:val="0"/>
      <w:marRight w:val="0"/>
      <w:marTop w:val="0"/>
      <w:marBottom w:val="0"/>
      <w:divBdr>
        <w:top w:val="none" w:sz="0" w:space="0" w:color="auto"/>
        <w:left w:val="none" w:sz="0" w:space="0" w:color="auto"/>
        <w:bottom w:val="none" w:sz="0" w:space="0" w:color="auto"/>
        <w:right w:val="none" w:sz="0" w:space="0" w:color="auto"/>
      </w:divBdr>
    </w:div>
    <w:div w:id="1673950301">
      <w:bodyDiv w:val="1"/>
      <w:marLeft w:val="0"/>
      <w:marRight w:val="0"/>
      <w:marTop w:val="0"/>
      <w:marBottom w:val="0"/>
      <w:divBdr>
        <w:top w:val="none" w:sz="0" w:space="0" w:color="auto"/>
        <w:left w:val="none" w:sz="0" w:space="0" w:color="auto"/>
        <w:bottom w:val="none" w:sz="0" w:space="0" w:color="auto"/>
        <w:right w:val="none" w:sz="0" w:space="0" w:color="auto"/>
      </w:divBdr>
    </w:div>
    <w:div w:id="1684359304">
      <w:bodyDiv w:val="1"/>
      <w:marLeft w:val="0"/>
      <w:marRight w:val="0"/>
      <w:marTop w:val="0"/>
      <w:marBottom w:val="0"/>
      <w:divBdr>
        <w:top w:val="none" w:sz="0" w:space="0" w:color="auto"/>
        <w:left w:val="none" w:sz="0" w:space="0" w:color="auto"/>
        <w:bottom w:val="none" w:sz="0" w:space="0" w:color="auto"/>
        <w:right w:val="none" w:sz="0" w:space="0" w:color="auto"/>
      </w:divBdr>
    </w:div>
    <w:div w:id="1694189507">
      <w:bodyDiv w:val="1"/>
      <w:marLeft w:val="0"/>
      <w:marRight w:val="0"/>
      <w:marTop w:val="0"/>
      <w:marBottom w:val="0"/>
      <w:divBdr>
        <w:top w:val="none" w:sz="0" w:space="0" w:color="auto"/>
        <w:left w:val="none" w:sz="0" w:space="0" w:color="auto"/>
        <w:bottom w:val="none" w:sz="0" w:space="0" w:color="auto"/>
        <w:right w:val="none" w:sz="0" w:space="0" w:color="auto"/>
      </w:divBdr>
    </w:div>
    <w:div w:id="1702046338">
      <w:bodyDiv w:val="1"/>
      <w:marLeft w:val="0"/>
      <w:marRight w:val="0"/>
      <w:marTop w:val="0"/>
      <w:marBottom w:val="0"/>
      <w:divBdr>
        <w:top w:val="none" w:sz="0" w:space="0" w:color="auto"/>
        <w:left w:val="none" w:sz="0" w:space="0" w:color="auto"/>
        <w:bottom w:val="none" w:sz="0" w:space="0" w:color="auto"/>
        <w:right w:val="none" w:sz="0" w:space="0" w:color="auto"/>
      </w:divBdr>
    </w:div>
    <w:div w:id="1725909253">
      <w:bodyDiv w:val="1"/>
      <w:marLeft w:val="0"/>
      <w:marRight w:val="0"/>
      <w:marTop w:val="0"/>
      <w:marBottom w:val="0"/>
      <w:divBdr>
        <w:top w:val="none" w:sz="0" w:space="0" w:color="auto"/>
        <w:left w:val="none" w:sz="0" w:space="0" w:color="auto"/>
        <w:bottom w:val="none" w:sz="0" w:space="0" w:color="auto"/>
        <w:right w:val="none" w:sz="0" w:space="0" w:color="auto"/>
      </w:divBdr>
    </w:div>
    <w:div w:id="1732656533">
      <w:bodyDiv w:val="1"/>
      <w:marLeft w:val="0"/>
      <w:marRight w:val="0"/>
      <w:marTop w:val="0"/>
      <w:marBottom w:val="0"/>
      <w:divBdr>
        <w:top w:val="none" w:sz="0" w:space="0" w:color="auto"/>
        <w:left w:val="none" w:sz="0" w:space="0" w:color="auto"/>
        <w:bottom w:val="none" w:sz="0" w:space="0" w:color="auto"/>
        <w:right w:val="none" w:sz="0" w:space="0" w:color="auto"/>
      </w:divBdr>
    </w:div>
    <w:div w:id="1742362903">
      <w:bodyDiv w:val="1"/>
      <w:marLeft w:val="0"/>
      <w:marRight w:val="0"/>
      <w:marTop w:val="0"/>
      <w:marBottom w:val="0"/>
      <w:divBdr>
        <w:top w:val="none" w:sz="0" w:space="0" w:color="auto"/>
        <w:left w:val="none" w:sz="0" w:space="0" w:color="auto"/>
        <w:bottom w:val="none" w:sz="0" w:space="0" w:color="auto"/>
        <w:right w:val="none" w:sz="0" w:space="0" w:color="auto"/>
      </w:divBdr>
    </w:div>
    <w:div w:id="1767918234">
      <w:bodyDiv w:val="1"/>
      <w:marLeft w:val="0"/>
      <w:marRight w:val="0"/>
      <w:marTop w:val="0"/>
      <w:marBottom w:val="0"/>
      <w:divBdr>
        <w:top w:val="none" w:sz="0" w:space="0" w:color="auto"/>
        <w:left w:val="none" w:sz="0" w:space="0" w:color="auto"/>
        <w:bottom w:val="none" w:sz="0" w:space="0" w:color="auto"/>
        <w:right w:val="none" w:sz="0" w:space="0" w:color="auto"/>
      </w:divBdr>
    </w:div>
    <w:div w:id="1768189488">
      <w:bodyDiv w:val="1"/>
      <w:marLeft w:val="0"/>
      <w:marRight w:val="0"/>
      <w:marTop w:val="0"/>
      <w:marBottom w:val="0"/>
      <w:divBdr>
        <w:top w:val="none" w:sz="0" w:space="0" w:color="auto"/>
        <w:left w:val="none" w:sz="0" w:space="0" w:color="auto"/>
        <w:bottom w:val="none" w:sz="0" w:space="0" w:color="auto"/>
        <w:right w:val="none" w:sz="0" w:space="0" w:color="auto"/>
      </w:divBdr>
    </w:div>
    <w:div w:id="1781144000">
      <w:bodyDiv w:val="1"/>
      <w:marLeft w:val="0"/>
      <w:marRight w:val="0"/>
      <w:marTop w:val="0"/>
      <w:marBottom w:val="0"/>
      <w:divBdr>
        <w:top w:val="none" w:sz="0" w:space="0" w:color="auto"/>
        <w:left w:val="none" w:sz="0" w:space="0" w:color="auto"/>
        <w:bottom w:val="none" w:sz="0" w:space="0" w:color="auto"/>
        <w:right w:val="none" w:sz="0" w:space="0" w:color="auto"/>
      </w:divBdr>
    </w:div>
    <w:div w:id="1785153344">
      <w:bodyDiv w:val="1"/>
      <w:marLeft w:val="0"/>
      <w:marRight w:val="0"/>
      <w:marTop w:val="0"/>
      <w:marBottom w:val="0"/>
      <w:divBdr>
        <w:top w:val="none" w:sz="0" w:space="0" w:color="auto"/>
        <w:left w:val="none" w:sz="0" w:space="0" w:color="auto"/>
        <w:bottom w:val="none" w:sz="0" w:space="0" w:color="auto"/>
        <w:right w:val="none" w:sz="0" w:space="0" w:color="auto"/>
      </w:divBdr>
    </w:div>
    <w:div w:id="1793203980">
      <w:bodyDiv w:val="1"/>
      <w:marLeft w:val="0"/>
      <w:marRight w:val="0"/>
      <w:marTop w:val="0"/>
      <w:marBottom w:val="0"/>
      <w:divBdr>
        <w:top w:val="none" w:sz="0" w:space="0" w:color="auto"/>
        <w:left w:val="none" w:sz="0" w:space="0" w:color="auto"/>
        <w:bottom w:val="none" w:sz="0" w:space="0" w:color="auto"/>
        <w:right w:val="none" w:sz="0" w:space="0" w:color="auto"/>
      </w:divBdr>
    </w:div>
    <w:div w:id="1799228135">
      <w:bodyDiv w:val="1"/>
      <w:marLeft w:val="0"/>
      <w:marRight w:val="0"/>
      <w:marTop w:val="0"/>
      <w:marBottom w:val="0"/>
      <w:divBdr>
        <w:top w:val="none" w:sz="0" w:space="0" w:color="auto"/>
        <w:left w:val="none" w:sz="0" w:space="0" w:color="auto"/>
        <w:bottom w:val="none" w:sz="0" w:space="0" w:color="auto"/>
        <w:right w:val="none" w:sz="0" w:space="0" w:color="auto"/>
      </w:divBdr>
    </w:div>
    <w:div w:id="1807043997">
      <w:bodyDiv w:val="1"/>
      <w:marLeft w:val="0"/>
      <w:marRight w:val="0"/>
      <w:marTop w:val="0"/>
      <w:marBottom w:val="0"/>
      <w:divBdr>
        <w:top w:val="none" w:sz="0" w:space="0" w:color="auto"/>
        <w:left w:val="none" w:sz="0" w:space="0" w:color="auto"/>
        <w:bottom w:val="none" w:sz="0" w:space="0" w:color="auto"/>
        <w:right w:val="none" w:sz="0" w:space="0" w:color="auto"/>
      </w:divBdr>
    </w:div>
    <w:div w:id="1822693952">
      <w:bodyDiv w:val="1"/>
      <w:marLeft w:val="0"/>
      <w:marRight w:val="0"/>
      <w:marTop w:val="0"/>
      <w:marBottom w:val="0"/>
      <w:divBdr>
        <w:top w:val="none" w:sz="0" w:space="0" w:color="auto"/>
        <w:left w:val="none" w:sz="0" w:space="0" w:color="auto"/>
        <w:bottom w:val="none" w:sz="0" w:space="0" w:color="auto"/>
        <w:right w:val="none" w:sz="0" w:space="0" w:color="auto"/>
      </w:divBdr>
    </w:div>
    <w:div w:id="1885631331">
      <w:bodyDiv w:val="1"/>
      <w:marLeft w:val="0"/>
      <w:marRight w:val="0"/>
      <w:marTop w:val="0"/>
      <w:marBottom w:val="0"/>
      <w:divBdr>
        <w:top w:val="none" w:sz="0" w:space="0" w:color="auto"/>
        <w:left w:val="none" w:sz="0" w:space="0" w:color="auto"/>
        <w:bottom w:val="none" w:sz="0" w:space="0" w:color="auto"/>
        <w:right w:val="none" w:sz="0" w:space="0" w:color="auto"/>
      </w:divBdr>
    </w:div>
    <w:div w:id="1891646506">
      <w:bodyDiv w:val="1"/>
      <w:marLeft w:val="0"/>
      <w:marRight w:val="0"/>
      <w:marTop w:val="0"/>
      <w:marBottom w:val="0"/>
      <w:divBdr>
        <w:top w:val="none" w:sz="0" w:space="0" w:color="auto"/>
        <w:left w:val="none" w:sz="0" w:space="0" w:color="auto"/>
        <w:bottom w:val="none" w:sz="0" w:space="0" w:color="auto"/>
        <w:right w:val="none" w:sz="0" w:space="0" w:color="auto"/>
      </w:divBdr>
    </w:div>
    <w:div w:id="1905335912">
      <w:bodyDiv w:val="1"/>
      <w:marLeft w:val="0"/>
      <w:marRight w:val="0"/>
      <w:marTop w:val="0"/>
      <w:marBottom w:val="0"/>
      <w:divBdr>
        <w:top w:val="none" w:sz="0" w:space="0" w:color="auto"/>
        <w:left w:val="none" w:sz="0" w:space="0" w:color="auto"/>
        <w:bottom w:val="none" w:sz="0" w:space="0" w:color="auto"/>
        <w:right w:val="none" w:sz="0" w:space="0" w:color="auto"/>
      </w:divBdr>
    </w:div>
    <w:div w:id="1908805322">
      <w:bodyDiv w:val="1"/>
      <w:marLeft w:val="0"/>
      <w:marRight w:val="0"/>
      <w:marTop w:val="0"/>
      <w:marBottom w:val="0"/>
      <w:divBdr>
        <w:top w:val="none" w:sz="0" w:space="0" w:color="auto"/>
        <w:left w:val="none" w:sz="0" w:space="0" w:color="auto"/>
        <w:bottom w:val="none" w:sz="0" w:space="0" w:color="auto"/>
        <w:right w:val="none" w:sz="0" w:space="0" w:color="auto"/>
      </w:divBdr>
    </w:div>
    <w:div w:id="1914705837">
      <w:bodyDiv w:val="1"/>
      <w:marLeft w:val="0"/>
      <w:marRight w:val="0"/>
      <w:marTop w:val="0"/>
      <w:marBottom w:val="0"/>
      <w:divBdr>
        <w:top w:val="none" w:sz="0" w:space="0" w:color="auto"/>
        <w:left w:val="none" w:sz="0" w:space="0" w:color="auto"/>
        <w:bottom w:val="none" w:sz="0" w:space="0" w:color="auto"/>
        <w:right w:val="none" w:sz="0" w:space="0" w:color="auto"/>
      </w:divBdr>
    </w:div>
    <w:div w:id="1920559687">
      <w:bodyDiv w:val="1"/>
      <w:marLeft w:val="0"/>
      <w:marRight w:val="0"/>
      <w:marTop w:val="0"/>
      <w:marBottom w:val="0"/>
      <w:divBdr>
        <w:top w:val="none" w:sz="0" w:space="0" w:color="auto"/>
        <w:left w:val="none" w:sz="0" w:space="0" w:color="auto"/>
        <w:bottom w:val="none" w:sz="0" w:space="0" w:color="auto"/>
        <w:right w:val="none" w:sz="0" w:space="0" w:color="auto"/>
      </w:divBdr>
    </w:div>
    <w:div w:id="1935550029">
      <w:bodyDiv w:val="1"/>
      <w:marLeft w:val="0"/>
      <w:marRight w:val="0"/>
      <w:marTop w:val="0"/>
      <w:marBottom w:val="0"/>
      <w:divBdr>
        <w:top w:val="none" w:sz="0" w:space="0" w:color="auto"/>
        <w:left w:val="none" w:sz="0" w:space="0" w:color="auto"/>
        <w:bottom w:val="none" w:sz="0" w:space="0" w:color="auto"/>
        <w:right w:val="none" w:sz="0" w:space="0" w:color="auto"/>
      </w:divBdr>
    </w:div>
    <w:div w:id="1935939610">
      <w:bodyDiv w:val="1"/>
      <w:marLeft w:val="0"/>
      <w:marRight w:val="0"/>
      <w:marTop w:val="0"/>
      <w:marBottom w:val="0"/>
      <w:divBdr>
        <w:top w:val="none" w:sz="0" w:space="0" w:color="auto"/>
        <w:left w:val="none" w:sz="0" w:space="0" w:color="auto"/>
        <w:bottom w:val="none" w:sz="0" w:space="0" w:color="auto"/>
        <w:right w:val="none" w:sz="0" w:space="0" w:color="auto"/>
      </w:divBdr>
    </w:div>
    <w:div w:id="1952125645">
      <w:bodyDiv w:val="1"/>
      <w:marLeft w:val="0"/>
      <w:marRight w:val="0"/>
      <w:marTop w:val="0"/>
      <w:marBottom w:val="0"/>
      <w:divBdr>
        <w:top w:val="none" w:sz="0" w:space="0" w:color="auto"/>
        <w:left w:val="none" w:sz="0" w:space="0" w:color="auto"/>
        <w:bottom w:val="none" w:sz="0" w:space="0" w:color="auto"/>
        <w:right w:val="none" w:sz="0" w:space="0" w:color="auto"/>
      </w:divBdr>
    </w:div>
    <w:div w:id="1977371945">
      <w:bodyDiv w:val="1"/>
      <w:marLeft w:val="0"/>
      <w:marRight w:val="0"/>
      <w:marTop w:val="0"/>
      <w:marBottom w:val="0"/>
      <w:divBdr>
        <w:top w:val="none" w:sz="0" w:space="0" w:color="auto"/>
        <w:left w:val="none" w:sz="0" w:space="0" w:color="auto"/>
        <w:bottom w:val="none" w:sz="0" w:space="0" w:color="auto"/>
        <w:right w:val="none" w:sz="0" w:space="0" w:color="auto"/>
      </w:divBdr>
    </w:div>
    <w:div w:id="1987128355">
      <w:bodyDiv w:val="1"/>
      <w:marLeft w:val="0"/>
      <w:marRight w:val="0"/>
      <w:marTop w:val="0"/>
      <w:marBottom w:val="0"/>
      <w:divBdr>
        <w:top w:val="none" w:sz="0" w:space="0" w:color="auto"/>
        <w:left w:val="none" w:sz="0" w:space="0" w:color="auto"/>
        <w:bottom w:val="none" w:sz="0" w:space="0" w:color="auto"/>
        <w:right w:val="none" w:sz="0" w:space="0" w:color="auto"/>
      </w:divBdr>
    </w:div>
    <w:div w:id="1993826893">
      <w:bodyDiv w:val="1"/>
      <w:marLeft w:val="0"/>
      <w:marRight w:val="0"/>
      <w:marTop w:val="0"/>
      <w:marBottom w:val="0"/>
      <w:divBdr>
        <w:top w:val="none" w:sz="0" w:space="0" w:color="auto"/>
        <w:left w:val="none" w:sz="0" w:space="0" w:color="auto"/>
        <w:bottom w:val="none" w:sz="0" w:space="0" w:color="auto"/>
        <w:right w:val="none" w:sz="0" w:space="0" w:color="auto"/>
      </w:divBdr>
    </w:div>
    <w:div w:id="2000230147">
      <w:bodyDiv w:val="1"/>
      <w:marLeft w:val="0"/>
      <w:marRight w:val="0"/>
      <w:marTop w:val="0"/>
      <w:marBottom w:val="0"/>
      <w:divBdr>
        <w:top w:val="none" w:sz="0" w:space="0" w:color="auto"/>
        <w:left w:val="none" w:sz="0" w:space="0" w:color="auto"/>
        <w:bottom w:val="none" w:sz="0" w:space="0" w:color="auto"/>
        <w:right w:val="none" w:sz="0" w:space="0" w:color="auto"/>
      </w:divBdr>
    </w:div>
    <w:div w:id="2008894855">
      <w:bodyDiv w:val="1"/>
      <w:marLeft w:val="0"/>
      <w:marRight w:val="0"/>
      <w:marTop w:val="0"/>
      <w:marBottom w:val="0"/>
      <w:divBdr>
        <w:top w:val="none" w:sz="0" w:space="0" w:color="auto"/>
        <w:left w:val="none" w:sz="0" w:space="0" w:color="auto"/>
        <w:bottom w:val="none" w:sz="0" w:space="0" w:color="auto"/>
        <w:right w:val="none" w:sz="0" w:space="0" w:color="auto"/>
      </w:divBdr>
    </w:div>
    <w:div w:id="2017807339">
      <w:bodyDiv w:val="1"/>
      <w:marLeft w:val="0"/>
      <w:marRight w:val="0"/>
      <w:marTop w:val="0"/>
      <w:marBottom w:val="0"/>
      <w:divBdr>
        <w:top w:val="none" w:sz="0" w:space="0" w:color="auto"/>
        <w:left w:val="none" w:sz="0" w:space="0" w:color="auto"/>
        <w:bottom w:val="none" w:sz="0" w:space="0" w:color="auto"/>
        <w:right w:val="none" w:sz="0" w:space="0" w:color="auto"/>
      </w:divBdr>
    </w:div>
    <w:div w:id="2025477698">
      <w:bodyDiv w:val="1"/>
      <w:marLeft w:val="0"/>
      <w:marRight w:val="0"/>
      <w:marTop w:val="0"/>
      <w:marBottom w:val="0"/>
      <w:divBdr>
        <w:top w:val="none" w:sz="0" w:space="0" w:color="auto"/>
        <w:left w:val="none" w:sz="0" w:space="0" w:color="auto"/>
        <w:bottom w:val="none" w:sz="0" w:space="0" w:color="auto"/>
        <w:right w:val="none" w:sz="0" w:space="0" w:color="auto"/>
      </w:divBdr>
    </w:div>
    <w:div w:id="2033339524">
      <w:bodyDiv w:val="1"/>
      <w:marLeft w:val="0"/>
      <w:marRight w:val="0"/>
      <w:marTop w:val="0"/>
      <w:marBottom w:val="0"/>
      <w:divBdr>
        <w:top w:val="none" w:sz="0" w:space="0" w:color="auto"/>
        <w:left w:val="none" w:sz="0" w:space="0" w:color="auto"/>
        <w:bottom w:val="none" w:sz="0" w:space="0" w:color="auto"/>
        <w:right w:val="none" w:sz="0" w:space="0" w:color="auto"/>
      </w:divBdr>
    </w:div>
    <w:div w:id="2048093918">
      <w:bodyDiv w:val="1"/>
      <w:marLeft w:val="0"/>
      <w:marRight w:val="0"/>
      <w:marTop w:val="0"/>
      <w:marBottom w:val="0"/>
      <w:divBdr>
        <w:top w:val="none" w:sz="0" w:space="0" w:color="auto"/>
        <w:left w:val="none" w:sz="0" w:space="0" w:color="auto"/>
        <w:bottom w:val="none" w:sz="0" w:space="0" w:color="auto"/>
        <w:right w:val="none" w:sz="0" w:space="0" w:color="auto"/>
      </w:divBdr>
    </w:div>
    <w:div w:id="2058820950">
      <w:bodyDiv w:val="1"/>
      <w:marLeft w:val="0"/>
      <w:marRight w:val="0"/>
      <w:marTop w:val="0"/>
      <w:marBottom w:val="0"/>
      <w:divBdr>
        <w:top w:val="none" w:sz="0" w:space="0" w:color="auto"/>
        <w:left w:val="none" w:sz="0" w:space="0" w:color="auto"/>
        <w:bottom w:val="none" w:sz="0" w:space="0" w:color="auto"/>
        <w:right w:val="none" w:sz="0" w:space="0" w:color="auto"/>
      </w:divBdr>
    </w:div>
    <w:div w:id="2089300639">
      <w:bodyDiv w:val="1"/>
      <w:marLeft w:val="0"/>
      <w:marRight w:val="0"/>
      <w:marTop w:val="0"/>
      <w:marBottom w:val="0"/>
      <w:divBdr>
        <w:top w:val="none" w:sz="0" w:space="0" w:color="auto"/>
        <w:left w:val="none" w:sz="0" w:space="0" w:color="auto"/>
        <w:bottom w:val="none" w:sz="0" w:space="0" w:color="auto"/>
        <w:right w:val="none" w:sz="0" w:space="0" w:color="auto"/>
      </w:divBdr>
    </w:div>
    <w:div w:id="2109812765">
      <w:bodyDiv w:val="1"/>
      <w:marLeft w:val="0"/>
      <w:marRight w:val="0"/>
      <w:marTop w:val="0"/>
      <w:marBottom w:val="0"/>
      <w:divBdr>
        <w:top w:val="none" w:sz="0" w:space="0" w:color="auto"/>
        <w:left w:val="none" w:sz="0" w:space="0" w:color="auto"/>
        <w:bottom w:val="none" w:sz="0" w:space="0" w:color="auto"/>
        <w:right w:val="none" w:sz="0" w:space="0" w:color="auto"/>
      </w:divBdr>
    </w:div>
    <w:div w:id="2139640058">
      <w:bodyDiv w:val="1"/>
      <w:marLeft w:val="0"/>
      <w:marRight w:val="0"/>
      <w:marTop w:val="0"/>
      <w:marBottom w:val="0"/>
      <w:divBdr>
        <w:top w:val="none" w:sz="0" w:space="0" w:color="auto"/>
        <w:left w:val="none" w:sz="0" w:space="0" w:color="auto"/>
        <w:bottom w:val="none" w:sz="0" w:space="0" w:color="auto"/>
        <w:right w:val="none" w:sz="0" w:space="0" w:color="auto"/>
      </w:divBdr>
    </w:div>
    <w:div w:id="2142914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footer" Target="footer2.xml"/><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header" Target="header3.xm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eg"/><Relationship Id="rId24" Type="http://schemas.openxmlformats.org/officeDocument/2006/relationships/header" Target="header4.xm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footer" Target="footer1.xml"/><Relationship Id="rId19" Type="http://schemas.openxmlformats.org/officeDocument/2006/relationships/image" Target="media/image1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7.jpeg"/><Relationship Id="rId22" Type="http://schemas.openxmlformats.org/officeDocument/2006/relationships/footer" Target="footer3.xml"/><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8" Type="http://schemas.openxmlformats.org/officeDocument/2006/relationships/footnotes" Target="footnotes.xml"/><Relationship Id="rId51" Type="http://schemas.openxmlformats.org/officeDocument/2006/relationships/image" Target="media/image40.jpeg"/><Relationship Id="rId3" Type="http://schemas.openxmlformats.org/officeDocument/2006/relationships/numbering" Target="numbering.xml"/><Relationship Id="rId12" Type="http://schemas.openxmlformats.org/officeDocument/2006/relationships/image" Target="media/image5.jpeg"/><Relationship Id="rId17" Type="http://schemas.openxmlformats.org/officeDocument/2006/relationships/header" Target="header1.xml"/><Relationship Id="rId25" Type="http://schemas.openxmlformats.org/officeDocument/2006/relationships/footer" Target="footer4.xm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theme" Target="theme/theme1.xml"/><Relationship Id="rId20" Type="http://schemas.openxmlformats.org/officeDocument/2006/relationships/header" Target="header2.xml"/><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s>
</file>

<file path=word/_rels/footer2.xml.rels><?xml version="1.0" encoding="UTF-8" standalone="yes"?>
<Relationships xmlns="http://schemas.openxmlformats.org/package/2006/relationships"><Relationship Id="rId1" Type="http://schemas.openxmlformats.org/officeDocument/2006/relationships/image" Target="media/image11.jpg"/></Relationships>
</file>

<file path=word/_rels/footer3.xml.rels><?xml version="1.0" encoding="UTF-8" standalone="yes"?>
<Relationships xmlns="http://schemas.openxmlformats.org/package/2006/relationships"><Relationship Id="rId1" Type="http://schemas.openxmlformats.org/officeDocument/2006/relationships/image" Target="media/image13.jpeg"/></Relationships>
</file>

<file path=word/_rels/footer4.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13.jpeg"/><Relationship Id="rId1" Type="http://schemas.openxmlformats.org/officeDocument/2006/relationships/image" Target="media/image11.jp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4.xml.rels><?xml version="1.0" encoding="UTF-8" standalone="yes"?>
<Relationships xmlns="http://schemas.openxmlformats.org/package/2006/relationships"><Relationship Id="rId1" Type="http://schemas.openxmlformats.org/officeDocument/2006/relationships/image" Target="media/image10.png"/></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MUNICIPALIDAD DE SANTA CATARINA PINULA</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11556EE-94CC-4D55-B070-252DED306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2726</TotalTime>
  <Pages>1</Pages>
  <Words>24403</Words>
  <Characters>134217</Characters>
  <Application>Microsoft Office Word</Application>
  <DocSecurity>0</DocSecurity>
  <Lines>1118</Lines>
  <Paragraphs>316</Paragraphs>
  <ScaleCrop>false</ScaleCrop>
  <HeadingPairs>
    <vt:vector size="2" baseType="variant">
      <vt:variant>
        <vt:lpstr>Título</vt:lpstr>
      </vt:variant>
      <vt:variant>
        <vt:i4>1</vt:i4>
      </vt:variant>
    </vt:vector>
  </HeadingPairs>
  <TitlesOfParts>
    <vt:vector size="1" baseType="lpstr">
      <vt:lpstr>-PEI-, -POM- POA 2021-2025</vt:lpstr>
    </vt:vector>
  </TitlesOfParts>
  <Company>Microsoft</Company>
  <LinksUpToDate>false</LinksUpToDate>
  <CharactersWithSpaces>158304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-PEI-, -POM- POA 2021-2025</dc:title>
  <dc:creator>rpalacios</dc:creator>
  <cp:keywords>POA</cp:keywords>
  <cp:lastModifiedBy>Rodrigo Francisco Palacios Lemus</cp:lastModifiedBy>
  <cp:revision>310</cp:revision>
  <cp:lastPrinted>2022-01-04T22:48:00Z</cp:lastPrinted>
  <dcterms:created xsi:type="dcterms:W3CDTF">2021-01-13T15:16:00Z</dcterms:created>
  <dcterms:modified xsi:type="dcterms:W3CDTF">2022-01-04T23:00:00Z</dcterms:modified>
</cp:coreProperties>
</file>