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2617" w:rsidRPr="00E94325" w:rsidRDefault="00FC3A6F" w:rsidP="00F6679D">
      <w:pPr>
        <w:jc w:val="center"/>
        <w:rPr>
          <w:rFonts w:asciiTheme="majorHAnsi" w:hAnsiTheme="majorHAnsi" w:cs="Garamond"/>
          <w:b/>
          <w:noProof/>
          <w:color w:val="0D0D0D" w:themeColor="text1" w:themeTint="F2"/>
          <w:sz w:val="24"/>
          <w:szCs w:val="24"/>
          <w:lang w:val="es-ES" w:eastAsia="es-ES"/>
        </w:rPr>
      </w:pPr>
      <w:r w:rsidRPr="00E94325">
        <w:rPr>
          <w:rFonts w:asciiTheme="majorHAnsi" w:hAnsiTheme="majorHAnsi" w:cs="Garamond"/>
          <w:b/>
          <w:noProof/>
          <w:color w:val="0D0D0D" w:themeColor="text1" w:themeTint="F2"/>
          <w:sz w:val="24"/>
          <w:szCs w:val="24"/>
          <w:lang w:val="es-ES" w:eastAsia="es-ES"/>
        </w:rPr>
        <w:drawing>
          <wp:anchor distT="0" distB="0" distL="114300" distR="114300" simplePos="0" relativeHeight="251653120" behindDoc="1" locked="0" layoutInCell="1" allowOverlap="1" wp14:anchorId="35673FA2" wp14:editId="550106FD">
            <wp:simplePos x="0" y="0"/>
            <wp:positionH relativeFrom="column">
              <wp:posOffset>-937260</wp:posOffset>
            </wp:positionH>
            <wp:positionV relativeFrom="paragraph">
              <wp:posOffset>-1262702</wp:posOffset>
            </wp:positionV>
            <wp:extent cx="11476636" cy="7246961"/>
            <wp:effectExtent l="171450" t="171450" r="353695" b="335280"/>
            <wp:wrapNone/>
            <wp:docPr id="2" name="Imagen 2" descr="C:\Users\nmerida\Desktop\POA INSTITUCIONAL 2016\CARAT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merida\Desktop\POA INSTITUCIONAL 2016\CARATUL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76636" cy="72469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6679D" w:rsidRPr="00E94325" w:rsidRDefault="00F6679D" w:rsidP="00F6679D">
      <w:pPr>
        <w:jc w:val="center"/>
        <w:rPr>
          <w:rFonts w:asciiTheme="majorHAnsi" w:hAnsiTheme="majorHAnsi" w:cs="Garamond"/>
          <w:b/>
          <w:color w:val="0D0D0D" w:themeColor="text1" w:themeTint="F2"/>
          <w:sz w:val="144"/>
          <w:szCs w:val="144"/>
        </w:rPr>
        <w:sectPr w:rsidR="00F6679D" w:rsidRPr="00E94325" w:rsidSect="00D772FC">
          <w:headerReference w:type="even" r:id="rId11"/>
          <w:headerReference w:type="default" r:id="rId12"/>
          <w:footerReference w:type="even" r:id="rId13"/>
          <w:footerReference w:type="default" r:id="rId14"/>
          <w:headerReference w:type="first" r:id="rId15"/>
          <w:footerReference w:type="first" r:id="rId16"/>
          <w:pgSz w:w="18711" w:h="12191" w:orient="landscape" w:code="10000"/>
          <w:pgMar w:top="2268" w:right="1418" w:bottom="1985" w:left="1843" w:header="425" w:footer="408" w:gutter="0"/>
          <w:pgNumType w:start="1"/>
          <w:cols w:space="720"/>
          <w:noEndnote/>
          <w:docGrid w:linePitch="299"/>
        </w:sectPr>
      </w:pPr>
    </w:p>
    <w:p w:rsidR="00686923" w:rsidRPr="00E94325" w:rsidRDefault="00303756" w:rsidP="00122617">
      <w:pPr>
        <w:spacing w:after="0" w:line="360" w:lineRule="auto"/>
        <w:jc w:val="center"/>
        <w:rPr>
          <w:rFonts w:asciiTheme="majorHAnsi" w:hAnsiTheme="majorHAnsi" w:cs="Garamond"/>
          <w:b/>
          <w:color w:val="0D0D0D" w:themeColor="text1" w:themeTint="F2"/>
          <w:sz w:val="24"/>
          <w:szCs w:val="24"/>
        </w:rPr>
      </w:pPr>
      <w:r w:rsidRPr="00E94325">
        <w:rPr>
          <w:rFonts w:asciiTheme="majorHAnsi" w:hAnsiTheme="majorHAnsi" w:cs="Garamond"/>
          <w:b/>
          <w:color w:val="0D0D0D" w:themeColor="text1" w:themeTint="F2"/>
          <w:sz w:val="24"/>
          <w:szCs w:val="24"/>
        </w:rPr>
        <w:lastRenderedPageBreak/>
        <w:t>MUNICIPIO</w:t>
      </w:r>
      <w:r w:rsidR="00686923" w:rsidRPr="00E94325">
        <w:rPr>
          <w:rFonts w:asciiTheme="majorHAnsi" w:hAnsiTheme="majorHAnsi" w:cs="Garamond"/>
          <w:b/>
          <w:color w:val="0D0D0D" w:themeColor="text1" w:themeTint="F2"/>
          <w:sz w:val="24"/>
          <w:szCs w:val="24"/>
        </w:rPr>
        <w:t xml:space="preserve"> DE SANTA CATARINA PINULA</w:t>
      </w:r>
    </w:p>
    <w:p w:rsidR="00EE2693" w:rsidRPr="00E94325" w:rsidRDefault="00303756" w:rsidP="00122617">
      <w:pPr>
        <w:spacing w:after="0" w:line="360" w:lineRule="auto"/>
        <w:jc w:val="center"/>
        <w:rPr>
          <w:rFonts w:asciiTheme="majorHAnsi" w:hAnsiTheme="majorHAnsi" w:cs="Garamond"/>
          <w:b/>
          <w:color w:val="0D0D0D" w:themeColor="text1" w:themeTint="F2"/>
          <w:sz w:val="24"/>
          <w:szCs w:val="24"/>
        </w:rPr>
      </w:pPr>
      <w:r w:rsidRPr="00E94325">
        <w:rPr>
          <w:rFonts w:asciiTheme="majorHAnsi" w:hAnsiTheme="majorHAnsi" w:cs="Garamond"/>
          <w:b/>
          <w:color w:val="0D0D0D" w:themeColor="text1" w:themeTint="F2"/>
          <w:sz w:val="24"/>
          <w:szCs w:val="24"/>
        </w:rPr>
        <w:t>DEPARTAMENTO DE GUATEMALA</w:t>
      </w:r>
    </w:p>
    <w:p w:rsidR="00686923" w:rsidRPr="00E94325" w:rsidRDefault="00D95E70" w:rsidP="0026236C">
      <w:pPr>
        <w:autoSpaceDE w:val="0"/>
        <w:autoSpaceDN w:val="0"/>
        <w:adjustRightInd w:val="0"/>
        <w:spacing w:after="0" w:line="360" w:lineRule="auto"/>
        <w:jc w:val="both"/>
        <w:rPr>
          <w:rFonts w:asciiTheme="majorHAnsi" w:hAnsiTheme="majorHAnsi" w:cs="Garamond"/>
          <w:color w:val="0D0D0D" w:themeColor="text1" w:themeTint="F2"/>
          <w:sz w:val="24"/>
          <w:szCs w:val="24"/>
        </w:rPr>
      </w:pPr>
      <w:r w:rsidRPr="00E94325">
        <w:rPr>
          <w:noProof/>
          <w:color w:val="0D0D0D" w:themeColor="text1" w:themeTint="F2"/>
          <w:lang w:val="es-ES" w:eastAsia="es-ES"/>
        </w:rPr>
        <w:drawing>
          <wp:anchor distT="0" distB="0" distL="114300" distR="114300" simplePos="0" relativeHeight="251654144" behindDoc="1" locked="0" layoutInCell="1" allowOverlap="1" wp14:anchorId="2375E949" wp14:editId="7D835308">
            <wp:simplePos x="0" y="0"/>
            <wp:positionH relativeFrom="column">
              <wp:posOffset>2595880</wp:posOffset>
            </wp:positionH>
            <wp:positionV relativeFrom="paragraph">
              <wp:posOffset>31722</wp:posOffset>
            </wp:positionV>
            <wp:extent cx="4233294" cy="3193576"/>
            <wp:effectExtent l="0" t="0" r="0" b="0"/>
            <wp:wrapNone/>
            <wp:docPr id="1" name="Imagen 1" descr="C:\Users\nmerida\AppData\Local\Microsoft\Windows\Temporary Internet Files\Content.Word\contorno c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merida\AppData\Local\Microsoft\Windows\Temporary Internet Files\Content.Word\contorno copia.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33294" cy="31935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748E" w:rsidRPr="00E94325" w:rsidRDefault="0079748E" w:rsidP="00425D5C">
      <w:pPr>
        <w:autoSpaceDE w:val="0"/>
        <w:autoSpaceDN w:val="0"/>
        <w:adjustRightInd w:val="0"/>
        <w:spacing w:after="0" w:line="360" w:lineRule="auto"/>
        <w:rPr>
          <w:rFonts w:asciiTheme="majorHAnsi" w:hAnsiTheme="majorHAnsi"/>
          <w:noProof/>
          <w:color w:val="0D0D0D" w:themeColor="text1" w:themeTint="F2"/>
          <w:lang w:val="es-ES" w:eastAsia="es-ES"/>
        </w:rPr>
      </w:pPr>
    </w:p>
    <w:p w:rsidR="0079748E" w:rsidRPr="00E94325" w:rsidRDefault="0079748E" w:rsidP="00425D5C">
      <w:pPr>
        <w:autoSpaceDE w:val="0"/>
        <w:autoSpaceDN w:val="0"/>
        <w:adjustRightInd w:val="0"/>
        <w:spacing w:after="0" w:line="360" w:lineRule="auto"/>
        <w:rPr>
          <w:rFonts w:asciiTheme="majorHAnsi" w:hAnsiTheme="majorHAnsi"/>
          <w:noProof/>
          <w:color w:val="0D0D0D" w:themeColor="text1" w:themeTint="F2"/>
          <w:lang w:val="es-ES" w:eastAsia="es-ES"/>
        </w:rPr>
      </w:pPr>
    </w:p>
    <w:p w:rsidR="0079748E" w:rsidRPr="00E94325" w:rsidRDefault="0079748E" w:rsidP="00425D5C">
      <w:pPr>
        <w:autoSpaceDE w:val="0"/>
        <w:autoSpaceDN w:val="0"/>
        <w:adjustRightInd w:val="0"/>
        <w:spacing w:after="0" w:line="360" w:lineRule="auto"/>
        <w:rPr>
          <w:rFonts w:asciiTheme="majorHAnsi" w:hAnsiTheme="majorHAnsi"/>
          <w:noProof/>
          <w:color w:val="0D0D0D" w:themeColor="text1" w:themeTint="F2"/>
          <w:lang w:val="es-ES" w:eastAsia="es-ES"/>
        </w:rPr>
      </w:pPr>
    </w:p>
    <w:p w:rsidR="0079748E" w:rsidRPr="00E94325" w:rsidRDefault="0079748E" w:rsidP="00425D5C">
      <w:pPr>
        <w:autoSpaceDE w:val="0"/>
        <w:autoSpaceDN w:val="0"/>
        <w:adjustRightInd w:val="0"/>
        <w:spacing w:after="0" w:line="360" w:lineRule="auto"/>
        <w:rPr>
          <w:rFonts w:asciiTheme="majorHAnsi" w:hAnsiTheme="majorHAnsi"/>
          <w:noProof/>
          <w:color w:val="0D0D0D" w:themeColor="text1" w:themeTint="F2"/>
          <w:lang w:val="es-ES" w:eastAsia="es-ES"/>
        </w:rPr>
      </w:pPr>
    </w:p>
    <w:p w:rsidR="0079748E" w:rsidRPr="00E94325" w:rsidRDefault="0079748E" w:rsidP="00425D5C">
      <w:pPr>
        <w:autoSpaceDE w:val="0"/>
        <w:autoSpaceDN w:val="0"/>
        <w:adjustRightInd w:val="0"/>
        <w:spacing w:after="0" w:line="360" w:lineRule="auto"/>
        <w:rPr>
          <w:rFonts w:asciiTheme="majorHAnsi" w:hAnsiTheme="majorHAnsi"/>
          <w:noProof/>
          <w:color w:val="0D0D0D" w:themeColor="text1" w:themeTint="F2"/>
          <w:lang w:val="es-ES" w:eastAsia="es-ES"/>
        </w:rPr>
      </w:pPr>
    </w:p>
    <w:p w:rsidR="00DE3D37" w:rsidRPr="00E94325" w:rsidRDefault="00DE3D37" w:rsidP="00425D5C">
      <w:pPr>
        <w:autoSpaceDE w:val="0"/>
        <w:autoSpaceDN w:val="0"/>
        <w:adjustRightInd w:val="0"/>
        <w:spacing w:after="0" w:line="360" w:lineRule="auto"/>
        <w:rPr>
          <w:rFonts w:asciiTheme="majorHAnsi" w:hAnsiTheme="majorHAnsi"/>
          <w:noProof/>
          <w:color w:val="0D0D0D" w:themeColor="text1" w:themeTint="F2"/>
          <w:lang w:val="es-ES" w:eastAsia="es-ES"/>
        </w:rPr>
      </w:pPr>
    </w:p>
    <w:p w:rsidR="00DE3D37" w:rsidRPr="00E94325" w:rsidRDefault="00A67B05" w:rsidP="00425D5C">
      <w:pPr>
        <w:autoSpaceDE w:val="0"/>
        <w:autoSpaceDN w:val="0"/>
        <w:adjustRightInd w:val="0"/>
        <w:spacing w:after="0" w:line="360" w:lineRule="auto"/>
        <w:rPr>
          <w:rFonts w:asciiTheme="majorHAnsi" w:hAnsiTheme="majorHAnsi"/>
          <w:noProof/>
          <w:color w:val="0D0D0D" w:themeColor="text1" w:themeTint="F2"/>
          <w:lang w:val="es-ES" w:eastAsia="es-ES"/>
        </w:rPr>
      </w:pPr>
      <w:r>
        <w:rPr>
          <w:noProof/>
          <w:lang w:val="es-ES" w:eastAsia="es-ES"/>
        </w:rPr>
        <w:drawing>
          <wp:anchor distT="0" distB="0" distL="114300" distR="114300" simplePos="0" relativeHeight="251699200" behindDoc="0" locked="0" layoutInCell="1" allowOverlap="1" wp14:anchorId="475F2C70" wp14:editId="293899BC">
            <wp:simplePos x="0" y="0"/>
            <wp:positionH relativeFrom="column">
              <wp:posOffset>-241300</wp:posOffset>
            </wp:positionH>
            <wp:positionV relativeFrom="paragraph">
              <wp:posOffset>149225</wp:posOffset>
            </wp:positionV>
            <wp:extent cx="3819525" cy="194310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819525" cy="1943100"/>
                    </a:xfrm>
                    <a:prstGeom prst="rect">
                      <a:avLst/>
                    </a:prstGeom>
                  </pic:spPr>
                </pic:pic>
              </a:graphicData>
            </a:graphic>
            <wp14:sizeRelH relativeFrom="page">
              <wp14:pctWidth>0</wp14:pctWidth>
            </wp14:sizeRelH>
            <wp14:sizeRelV relativeFrom="page">
              <wp14:pctHeight>0</wp14:pctHeight>
            </wp14:sizeRelV>
          </wp:anchor>
        </w:drawing>
      </w:r>
    </w:p>
    <w:p w:rsidR="00DE3D37" w:rsidRPr="00E94325" w:rsidRDefault="00EC62EE" w:rsidP="00425D5C">
      <w:pPr>
        <w:autoSpaceDE w:val="0"/>
        <w:autoSpaceDN w:val="0"/>
        <w:adjustRightInd w:val="0"/>
        <w:spacing w:after="0" w:line="360" w:lineRule="auto"/>
        <w:rPr>
          <w:rFonts w:asciiTheme="majorHAnsi" w:hAnsiTheme="majorHAnsi"/>
          <w:noProof/>
          <w:color w:val="0D0D0D" w:themeColor="text1" w:themeTint="F2"/>
          <w:lang w:val="es-ES" w:eastAsia="es-ES"/>
        </w:rPr>
      </w:pPr>
      <w:r>
        <w:rPr>
          <w:noProof/>
          <w:lang w:val="es-ES" w:eastAsia="es-ES"/>
        </w:rPr>
        <w:drawing>
          <wp:anchor distT="0" distB="0" distL="114300" distR="114300" simplePos="0" relativeHeight="251698176" behindDoc="0" locked="0" layoutInCell="1" allowOverlap="1" wp14:anchorId="24A6B1B2" wp14:editId="29FBACFE">
            <wp:simplePos x="0" y="0"/>
            <wp:positionH relativeFrom="column">
              <wp:posOffset>6035675</wp:posOffset>
            </wp:positionH>
            <wp:positionV relativeFrom="paragraph">
              <wp:posOffset>170180</wp:posOffset>
            </wp:positionV>
            <wp:extent cx="4010025" cy="173355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r="2093"/>
                    <a:stretch/>
                  </pic:blipFill>
                  <pic:spPr bwMode="auto">
                    <a:xfrm>
                      <a:off x="0" y="0"/>
                      <a:ext cx="4010025"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3613" w:rsidRPr="00E94325" w:rsidRDefault="003B3613" w:rsidP="00D716B3">
      <w:pPr>
        <w:autoSpaceDE w:val="0"/>
        <w:autoSpaceDN w:val="0"/>
        <w:adjustRightInd w:val="0"/>
        <w:spacing w:after="0" w:line="360" w:lineRule="auto"/>
        <w:rPr>
          <w:rFonts w:asciiTheme="majorHAnsi" w:hAnsiTheme="majorHAnsi" w:cs="Garamond"/>
          <w:color w:val="0D0D0D" w:themeColor="text1" w:themeTint="F2"/>
          <w:sz w:val="24"/>
          <w:szCs w:val="24"/>
        </w:rPr>
      </w:pPr>
    </w:p>
    <w:p w:rsidR="003B3613" w:rsidRPr="00E94325" w:rsidRDefault="003B3613" w:rsidP="00D716B3">
      <w:pPr>
        <w:autoSpaceDE w:val="0"/>
        <w:autoSpaceDN w:val="0"/>
        <w:adjustRightInd w:val="0"/>
        <w:spacing w:after="0" w:line="360" w:lineRule="auto"/>
        <w:rPr>
          <w:rFonts w:asciiTheme="majorHAnsi" w:hAnsiTheme="majorHAnsi" w:cs="Garamond"/>
          <w:color w:val="0D0D0D" w:themeColor="text1" w:themeTint="F2"/>
          <w:sz w:val="24"/>
          <w:szCs w:val="24"/>
        </w:rPr>
      </w:pPr>
    </w:p>
    <w:p w:rsidR="003B3613" w:rsidRPr="00E94325" w:rsidRDefault="003B3613" w:rsidP="00D716B3">
      <w:pPr>
        <w:autoSpaceDE w:val="0"/>
        <w:autoSpaceDN w:val="0"/>
        <w:adjustRightInd w:val="0"/>
        <w:spacing w:after="0" w:line="360" w:lineRule="auto"/>
        <w:rPr>
          <w:rFonts w:asciiTheme="majorHAnsi" w:hAnsiTheme="majorHAnsi" w:cs="Garamond"/>
          <w:color w:val="0D0D0D" w:themeColor="text1" w:themeTint="F2"/>
          <w:sz w:val="24"/>
          <w:szCs w:val="24"/>
        </w:rPr>
      </w:pPr>
    </w:p>
    <w:p w:rsidR="0047601E" w:rsidRPr="00E94325" w:rsidRDefault="0047601E" w:rsidP="00F469A4">
      <w:pPr>
        <w:autoSpaceDE w:val="0"/>
        <w:autoSpaceDN w:val="0"/>
        <w:adjustRightInd w:val="0"/>
        <w:spacing w:after="0" w:line="360" w:lineRule="auto"/>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__________________</w:t>
      </w:r>
      <w:r w:rsidR="00E94325">
        <w:rPr>
          <w:rFonts w:asciiTheme="majorHAnsi" w:hAnsiTheme="majorHAnsi"/>
          <w:b/>
          <w:color w:val="0D0D0D" w:themeColor="text1" w:themeTint="F2"/>
          <w:sz w:val="24"/>
          <w:szCs w:val="24"/>
        </w:rPr>
        <w:t>___</w:t>
      </w:r>
      <w:r w:rsidRPr="00E94325">
        <w:rPr>
          <w:rFonts w:asciiTheme="majorHAnsi" w:hAnsiTheme="majorHAnsi"/>
          <w:b/>
          <w:color w:val="0D0D0D" w:themeColor="text1" w:themeTint="F2"/>
          <w:sz w:val="24"/>
          <w:szCs w:val="24"/>
        </w:rPr>
        <w:t>______________</w:t>
      </w:r>
      <w:r w:rsidR="00EF5792" w:rsidRPr="00E94325">
        <w:rPr>
          <w:rFonts w:asciiTheme="majorHAnsi" w:hAnsiTheme="majorHAnsi"/>
          <w:b/>
          <w:color w:val="0D0D0D" w:themeColor="text1" w:themeTint="F2"/>
          <w:sz w:val="24"/>
          <w:szCs w:val="24"/>
        </w:rPr>
        <w:t>____________________</w:t>
      </w:r>
      <w:r w:rsidR="00D772FC" w:rsidRPr="00E94325">
        <w:rPr>
          <w:rFonts w:asciiTheme="majorHAnsi" w:hAnsiTheme="majorHAnsi"/>
          <w:b/>
          <w:color w:val="0D0D0D" w:themeColor="text1" w:themeTint="F2"/>
          <w:sz w:val="24"/>
          <w:szCs w:val="24"/>
        </w:rPr>
        <w:tab/>
      </w:r>
      <w:r w:rsidR="00D772FC" w:rsidRPr="00E94325">
        <w:rPr>
          <w:rFonts w:asciiTheme="majorHAnsi" w:hAnsiTheme="majorHAnsi"/>
          <w:b/>
          <w:color w:val="0D0D0D" w:themeColor="text1" w:themeTint="F2"/>
          <w:sz w:val="24"/>
          <w:szCs w:val="24"/>
        </w:rPr>
        <w:tab/>
      </w:r>
      <w:r w:rsidR="00D772FC" w:rsidRPr="00E94325">
        <w:rPr>
          <w:rFonts w:asciiTheme="majorHAnsi" w:hAnsiTheme="majorHAnsi"/>
          <w:b/>
          <w:color w:val="0D0D0D" w:themeColor="text1" w:themeTint="F2"/>
          <w:sz w:val="24"/>
          <w:szCs w:val="24"/>
        </w:rPr>
        <w:tab/>
      </w:r>
      <w:r w:rsidR="00B21270" w:rsidRPr="00E94325">
        <w:rPr>
          <w:rFonts w:asciiTheme="majorHAnsi" w:hAnsiTheme="majorHAnsi"/>
          <w:b/>
          <w:color w:val="0D0D0D" w:themeColor="text1" w:themeTint="F2"/>
          <w:sz w:val="24"/>
          <w:szCs w:val="24"/>
        </w:rPr>
        <w:t xml:space="preserve">                                                       </w:t>
      </w:r>
      <w:r w:rsidR="00E94325">
        <w:rPr>
          <w:rFonts w:asciiTheme="majorHAnsi" w:hAnsiTheme="majorHAnsi"/>
          <w:b/>
          <w:color w:val="0D0D0D" w:themeColor="text1" w:themeTint="F2"/>
          <w:sz w:val="24"/>
          <w:szCs w:val="24"/>
        </w:rPr>
        <w:t xml:space="preserve">        ____________</w:t>
      </w:r>
      <w:r w:rsidRPr="00E94325">
        <w:rPr>
          <w:rFonts w:asciiTheme="majorHAnsi" w:hAnsiTheme="majorHAnsi"/>
          <w:b/>
          <w:color w:val="0D0D0D" w:themeColor="text1" w:themeTint="F2"/>
          <w:sz w:val="24"/>
          <w:szCs w:val="24"/>
        </w:rPr>
        <w:t>_________</w:t>
      </w:r>
      <w:r w:rsidR="00EF5792" w:rsidRPr="00E94325">
        <w:rPr>
          <w:rFonts w:asciiTheme="majorHAnsi" w:hAnsiTheme="majorHAnsi"/>
          <w:b/>
          <w:color w:val="0D0D0D" w:themeColor="text1" w:themeTint="F2"/>
          <w:sz w:val="24"/>
          <w:szCs w:val="24"/>
        </w:rPr>
        <w:t>_____</w:t>
      </w:r>
      <w:r w:rsidR="00E94325">
        <w:rPr>
          <w:rFonts w:asciiTheme="majorHAnsi" w:hAnsiTheme="majorHAnsi"/>
          <w:b/>
          <w:color w:val="0D0D0D" w:themeColor="text1" w:themeTint="F2"/>
          <w:sz w:val="24"/>
          <w:szCs w:val="24"/>
        </w:rPr>
        <w:t>________</w:t>
      </w:r>
      <w:r w:rsidR="00EF5792" w:rsidRPr="00E94325">
        <w:rPr>
          <w:rFonts w:asciiTheme="majorHAnsi" w:hAnsiTheme="majorHAnsi"/>
          <w:b/>
          <w:color w:val="0D0D0D" w:themeColor="text1" w:themeTint="F2"/>
          <w:sz w:val="24"/>
          <w:szCs w:val="24"/>
        </w:rPr>
        <w:t>__________</w:t>
      </w:r>
      <w:r w:rsidRPr="00E94325">
        <w:rPr>
          <w:rFonts w:asciiTheme="majorHAnsi" w:hAnsiTheme="majorHAnsi"/>
          <w:b/>
          <w:color w:val="0D0D0D" w:themeColor="text1" w:themeTint="F2"/>
          <w:sz w:val="24"/>
          <w:szCs w:val="24"/>
        </w:rPr>
        <w:t>__________________</w:t>
      </w:r>
    </w:p>
    <w:p w:rsidR="0047601E" w:rsidRPr="00E94325" w:rsidRDefault="00F6679D" w:rsidP="00802E30">
      <w:pPr>
        <w:spacing w:after="0"/>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ARQ. WALTER M</w:t>
      </w:r>
      <w:r w:rsidR="00B21270" w:rsidRPr="00E94325">
        <w:rPr>
          <w:rFonts w:asciiTheme="majorHAnsi" w:hAnsiTheme="majorHAnsi"/>
          <w:b/>
          <w:color w:val="0D0D0D" w:themeColor="text1" w:themeTint="F2"/>
          <w:sz w:val="24"/>
          <w:szCs w:val="24"/>
        </w:rPr>
        <w:t xml:space="preserve">ANFREDO RODAS VÁSQUEZ  </w:t>
      </w:r>
      <w:r w:rsidR="00D772FC" w:rsidRPr="00E94325">
        <w:rPr>
          <w:rFonts w:asciiTheme="majorHAnsi" w:hAnsiTheme="majorHAnsi"/>
          <w:b/>
          <w:color w:val="0D0D0D" w:themeColor="text1" w:themeTint="F2"/>
          <w:sz w:val="24"/>
          <w:szCs w:val="24"/>
        </w:rPr>
        <w:tab/>
      </w:r>
      <w:r w:rsidR="00D772FC" w:rsidRPr="00E94325">
        <w:rPr>
          <w:rFonts w:asciiTheme="majorHAnsi" w:hAnsiTheme="majorHAnsi"/>
          <w:b/>
          <w:color w:val="0D0D0D" w:themeColor="text1" w:themeTint="F2"/>
          <w:sz w:val="24"/>
          <w:szCs w:val="24"/>
        </w:rPr>
        <w:tab/>
      </w:r>
      <w:r w:rsidR="00D772FC" w:rsidRPr="00E94325">
        <w:rPr>
          <w:rFonts w:asciiTheme="majorHAnsi" w:hAnsiTheme="majorHAnsi"/>
          <w:b/>
          <w:color w:val="0D0D0D" w:themeColor="text1" w:themeTint="F2"/>
          <w:sz w:val="24"/>
          <w:szCs w:val="24"/>
        </w:rPr>
        <w:tab/>
      </w:r>
      <w:r w:rsidR="00D772FC" w:rsidRPr="00E94325">
        <w:rPr>
          <w:rFonts w:asciiTheme="majorHAnsi" w:hAnsiTheme="majorHAnsi"/>
          <w:b/>
          <w:color w:val="0D0D0D" w:themeColor="text1" w:themeTint="F2"/>
          <w:sz w:val="24"/>
          <w:szCs w:val="24"/>
        </w:rPr>
        <w:tab/>
      </w:r>
      <w:r w:rsidR="00D772FC" w:rsidRPr="00E94325">
        <w:rPr>
          <w:rFonts w:asciiTheme="majorHAnsi" w:hAnsiTheme="majorHAnsi"/>
          <w:b/>
          <w:color w:val="0D0D0D" w:themeColor="text1" w:themeTint="F2"/>
          <w:sz w:val="24"/>
          <w:szCs w:val="24"/>
        </w:rPr>
        <w:tab/>
      </w:r>
      <w:r w:rsidR="00D772FC" w:rsidRPr="00E94325">
        <w:rPr>
          <w:rFonts w:asciiTheme="majorHAnsi" w:hAnsiTheme="majorHAnsi"/>
          <w:b/>
          <w:color w:val="0D0D0D" w:themeColor="text1" w:themeTint="F2"/>
          <w:sz w:val="24"/>
          <w:szCs w:val="24"/>
        </w:rPr>
        <w:tab/>
      </w:r>
      <w:r w:rsidR="00D772FC" w:rsidRPr="00E94325">
        <w:rPr>
          <w:rFonts w:asciiTheme="majorHAnsi" w:hAnsiTheme="majorHAnsi"/>
          <w:b/>
          <w:color w:val="0D0D0D" w:themeColor="text1" w:themeTint="F2"/>
          <w:sz w:val="24"/>
          <w:szCs w:val="24"/>
        </w:rPr>
        <w:tab/>
        <w:t xml:space="preserve">   </w:t>
      </w:r>
      <w:r w:rsidR="00B21270" w:rsidRPr="00E94325">
        <w:rPr>
          <w:rFonts w:asciiTheme="majorHAnsi" w:hAnsiTheme="majorHAnsi"/>
          <w:b/>
          <w:color w:val="0D0D0D" w:themeColor="text1" w:themeTint="F2"/>
          <w:sz w:val="24"/>
          <w:szCs w:val="24"/>
        </w:rPr>
        <w:t xml:space="preserve">      </w:t>
      </w:r>
      <w:r w:rsidR="0047601E" w:rsidRPr="00E94325">
        <w:rPr>
          <w:rFonts w:asciiTheme="majorHAnsi" w:hAnsiTheme="majorHAnsi"/>
          <w:b/>
          <w:color w:val="0D0D0D" w:themeColor="text1" w:themeTint="F2"/>
          <w:sz w:val="24"/>
          <w:szCs w:val="24"/>
        </w:rPr>
        <w:t>LIC.</w:t>
      </w:r>
      <w:r w:rsidR="00B21270" w:rsidRPr="00E94325">
        <w:rPr>
          <w:rFonts w:asciiTheme="majorHAnsi" w:hAnsiTheme="majorHAnsi"/>
          <w:b/>
          <w:color w:val="0D0D0D" w:themeColor="text1" w:themeTint="F2"/>
          <w:sz w:val="24"/>
          <w:szCs w:val="24"/>
        </w:rPr>
        <w:t xml:space="preserve"> VICTOR GONZALO ALVARIZAES MONTERROSO</w:t>
      </w:r>
    </w:p>
    <w:p w:rsidR="0047601E" w:rsidRPr="00E94325" w:rsidRDefault="0047601E" w:rsidP="00802E30">
      <w:pPr>
        <w:spacing w:after="0"/>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 xml:space="preserve"> DIRECTOR MUNICIPAL DE PLANIFICACIÓN                                    </w:t>
      </w:r>
      <w:r w:rsidR="00724720" w:rsidRPr="00E94325">
        <w:rPr>
          <w:rFonts w:asciiTheme="majorHAnsi" w:hAnsiTheme="majorHAnsi"/>
          <w:b/>
          <w:color w:val="0D0D0D" w:themeColor="text1" w:themeTint="F2"/>
          <w:sz w:val="24"/>
          <w:szCs w:val="24"/>
        </w:rPr>
        <w:t xml:space="preserve">                                                         </w:t>
      </w:r>
      <w:r w:rsidR="00B21270" w:rsidRPr="00E94325">
        <w:rPr>
          <w:rFonts w:asciiTheme="majorHAnsi" w:hAnsiTheme="majorHAnsi"/>
          <w:b/>
          <w:color w:val="0D0D0D" w:themeColor="text1" w:themeTint="F2"/>
          <w:sz w:val="24"/>
          <w:szCs w:val="24"/>
        </w:rPr>
        <w:t xml:space="preserve">                              </w:t>
      </w:r>
      <w:r w:rsidRPr="00E94325">
        <w:rPr>
          <w:rFonts w:asciiTheme="majorHAnsi" w:hAnsiTheme="majorHAnsi"/>
          <w:b/>
          <w:color w:val="0D0D0D" w:themeColor="text1" w:themeTint="F2"/>
          <w:sz w:val="24"/>
          <w:szCs w:val="24"/>
        </w:rPr>
        <w:t>ALCALDE MUNICIPAL</w:t>
      </w:r>
    </w:p>
    <w:p w:rsidR="00D772FC" w:rsidRPr="00E94325" w:rsidRDefault="00D772FC" w:rsidP="00802E30">
      <w:pPr>
        <w:spacing w:after="0"/>
        <w:rPr>
          <w:rFonts w:asciiTheme="majorHAnsi" w:hAnsiTheme="majorHAnsi"/>
          <w:b/>
          <w:color w:val="0D0D0D" w:themeColor="text1" w:themeTint="F2"/>
          <w:sz w:val="24"/>
          <w:szCs w:val="24"/>
        </w:rPr>
      </w:pPr>
    </w:p>
    <w:p w:rsidR="00D772FC" w:rsidRPr="00E94325" w:rsidRDefault="00D772FC" w:rsidP="00802E30">
      <w:pPr>
        <w:spacing w:after="0"/>
        <w:rPr>
          <w:rFonts w:asciiTheme="majorHAnsi" w:hAnsiTheme="majorHAnsi"/>
          <w:b/>
          <w:color w:val="0D0D0D" w:themeColor="text1" w:themeTint="F2"/>
          <w:sz w:val="24"/>
          <w:szCs w:val="24"/>
        </w:rPr>
      </w:pPr>
    </w:p>
    <w:p w:rsidR="005A6CF9" w:rsidRPr="00E94325" w:rsidRDefault="000937A4" w:rsidP="00122617">
      <w:pPr>
        <w:spacing w:after="0" w:line="360" w:lineRule="auto"/>
        <w:jc w:val="center"/>
        <w:rPr>
          <w:rFonts w:asciiTheme="majorHAnsi" w:hAnsiTheme="majorHAnsi"/>
          <w:b/>
          <w:color w:val="0D0D0D" w:themeColor="text1" w:themeTint="F2"/>
          <w:sz w:val="24"/>
          <w:szCs w:val="24"/>
        </w:rPr>
        <w:sectPr w:rsidR="005A6CF9" w:rsidRPr="00E94325" w:rsidSect="00D772FC">
          <w:headerReference w:type="default" r:id="rId20"/>
          <w:footerReference w:type="default" r:id="rId21"/>
          <w:pgSz w:w="18711" w:h="12191" w:orient="landscape" w:code="10000"/>
          <w:pgMar w:top="2268" w:right="1418" w:bottom="1985" w:left="1985" w:header="737" w:footer="408" w:gutter="0"/>
          <w:pgNumType w:start="44"/>
          <w:cols w:space="720"/>
          <w:noEndnote/>
          <w:docGrid w:linePitch="299"/>
        </w:sectPr>
      </w:pPr>
      <w:r w:rsidRPr="00E94325">
        <w:rPr>
          <w:rFonts w:asciiTheme="majorHAnsi" w:hAnsiTheme="majorHAnsi"/>
          <w:b/>
          <w:color w:val="0D0D0D" w:themeColor="text1" w:themeTint="F2"/>
          <w:sz w:val="24"/>
          <w:szCs w:val="24"/>
        </w:rPr>
        <w:t>SANTA CATARINA PINULA, DICIEMBRE</w:t>
      </w:r>
      <w:r w:rsidR="00FD67E1" w:rsidRPr="00E94325">
        <w:rPr>
          <w:rFonts w:asciiTheme="majorHAnsi" w:hAnsiTheme="majorHAnsi"/>
          <w:b/>
          <w:color w:val="0D0D0D" w:themeColor="text1" w:themeTint="F2"/>
          <w:sz w:val="24"/>
          <w:szCs w:val="24"/>
        </w:rPr>
        <w:t xml:space="preserve"> 201</w:t>
      </w:r>
      <w:r w:rsidR="00B21270" w:rsidRPr="00E94325">
        <w:rPr>
          <w:rFonts w:asciiTheme="majorHAnsi" w:hAnsiTheme="majorHAnsi"/>
          <w:b/>
          <w:color w:val="0D0D0D" w:themeColor="text1" w:themeTint="F2"/>
          <w:sz w:val="24"/>
          <w:szCs w:val="24"/>
        </w:rPr>
        <w:t>5</w:t>
      </w:r>
    </w:p>
    <w:p w:rsidR="00A10EEA" w:rsidRPr="00E94325" w:rsidRDefault="00F06B9A" w:rsidP="004A0CE1">
      <w:pPr>
        <w:jc w:val="center"/>
        <w:rPr>
          <w:rFonts w:asciiTheme="majorHAnsi" w:hAnsiTheme="majorHAnsi"/>
          <w:b/>
          <w:color w:val="0D0D0D" w:themeColor="text1" w:themeTint="F2"/>
          <w:sz w:val="28"/>
          <w:szCs w:val="24"/>
        </w:rPr>
      </w:pPr>
      <w:r w:rsidRPr="00E94325">
        <w:rPr>
          <w:rFonts w:asciiTheme="majorHAnsi" w:hAnsiTheme="majorHAnsi"/>
          <w:b/>
          <w:color w:val="0D0D0D" w:themeColor="text1" w:themeTint="F2"/>
          <w:sz w:val="28"/>
          <w:szCs w:val="24"/>
        </w:rPr>
        <w:lastRenderedPageBreak/>
        <w:t>ÍNDICE</w:t>
      </w:r>
      <w:r w:rsidR="00A10EEA" w:rsidRPr="00E94325">
        <w:rPr>
          <w:rFonts w:asciiTheme="majorHAnsi" w:hAnsiTheme="majorHAnsi"/>
          <w:b/>
          <w:color w:val="0D0D0D" w:themeColor="text1" w:themeTint="F2"/>
          <w:sz w:val="28"/>
          <w:szCs w:val="24"/>
        </w:rPr>
        <w:t xml:space="preserve"> GENERAL</w:t>
      </w:r>
    </w:p>
    <w:tbl>
      <w:tblPr>
        <w:tblW w:w="16018" w:type="dxa"/>
        <w:tblLayout w:type="fixed"/>
        <w:tblLook w:val="04A0" w:firstRow="1" w:lastRow="0" w:firstColumn="1" w:lastColumn="0" w:noHBand="0" w:noVBand="1"/>
      </w:tblPr>
      <w:tblGrid>
        <w:gridCol w:w="709"/>
        <w:gridCol w:w="1667"/>
        <w:gridCol w:w="142"/>
        <w:gridCol w:w="284"/>
        <w:gridCol w:w="283"/>
        <w:gridCol w:w="1276"/>
        <w:gridCol w:w="283"/>
        <w:gridCol w:w="851"/>
        <w:gridCol w:w="709"/>
        <w:gridCol w:w="283"/>
        <w:gridCol w:w="851"/>
        <w:gridCol w:w="7688"/>
        <w:gridCol w:w="992"/>
      </w:tblGrid>
      <w:tr w:rsidR="00072153" w:rsidRPr="00E05632" w:rsidTr="00D64556">
        <w:tc>
          <w:tcPr>
            <w:tcW w:w="709" w:type="dxa"/>
            <w:vAlign w:val="center"/>
          </w:tcPr>
          <w:p w:rsidR="00072153" w:rsidRPr="00E05632" w:rsidRDefault="00072153"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I</w:t>
            </w:r>
          </w:p>
        </w:tc>
        <w:tc>
          <w:tcPr>
            <w:tcW w:w="1809" w:type="dxa"/>
            <w:gridSpan w:val="2"/>
            <w:vAlign w:val="center"/>
          </w:tcPr>
          <w:p w:rsidR="00072153" w:rsidRPr="00E05632" w:rsidRDefault="00072153" w:rsidP="00D64556">
            <w:pPr>
              <w:spacing w:after="0" w:line="360" w:lineRule="auto"/>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Presentación</w:t>
            </w:r>
          </w:p>
        </w:tc>
        <w:tc>
          <w:tcPr>
            <w:tcW w:w="12508" w:type="dxa"/>
            <w:gridSpan w:val="9"/>
            <w:vAlign w:val="center"/>
          </w:tcPr>
          <w:p w:rsidR="00072153" w:rsidRPr="00E05632" w:rsidRDefault="00072153" w:rsidP="00D64556">
            <w:pPr>
              <w:spacing w:after="0" w:line="360" w:lineRule="auto"/>
              <w:jc w:val="center"/>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w:t>
            </w:r>
            <w:r w:rsidR="00E05632" w:rsidRPr="00E05632">
              <w:rPr>
                <w:rFonts w:asciiTheme="majorHAnsi" w:hAnsiTheme="majorHAnsi"/>
                <w:color w:val="0D0D0D" w:themeColor="text1" w:themeTint="F2"/>
                <w:sz w:val="24"/>
                <w:szCs w:val="24"/>
              </w:rPr>
              <w:t>…………</w:t>
            </w:r>
            <w:r w:rsidRPr="00E05632">
              <w:rPr>
                <w:rFonts w:asciiTheme="majorHAnsi" w:hAnsiTheme="majorHAnsi"/>
                <w:color w:val="0D0D0D" w:themeColor="text1" w:themeTint="F2"/>
                <w:sz w:val="24"/>
                <w:szCs w:val="24"/>
              </w:rPr>
              <w:t>………..…………………………………………………………………………………………………………………….………………………………..</w:t>
            </w:r>
          </w:p>
        </w:tc>
        <w:tc>
          <w:tcPr>
            <w:tcW w:w="992" w:type="dxa"/>
            <w:vAlign w:val="center"/>
          </w:tcPr>
          <w:p w:rsidR="00072153" w:rsidRPr="00E05632" w:rsidRDefault="007A5837"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1</w:t>
            </w:r>
          </w:p>
        </w:tc>
      </w:tr>
      <w:tr w:rsidR="00072153" w:rsidRPr="00E05632" w:rsidTr="00D64556">
        <w:tc>
          <w:tcPr>
            <w:tcW w:w="709" w:type="dxa"/>
            <w:vAlign w:val="center"/>
          </w:tcPr>
          <w:p w:rsidR="00072153" w:rsidRPr="00E05632" w:rsidRDefault="00072153"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II</w:t>
            </w:r>
          </w:p>
        </w:tc>
        <w:tc>
          <w:tcPr>
            <w:tcW w:w="3935" w:type="dxa"/>
            <w:gridSpan w:val="6"/>
            <w:vAlign w:val="center"/>
          </w:tcPr>
          <w:p w:rsidR="00072153" w:rsidRPr="00E05632" w:rsidRDefault="00623440" w:rsidP="00D64556">
            <w:pPr>
              <w:spacing w:after="0" w:line="360" w:lineRule="auto"/>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Resolución</w:t>
            </w:r>
            <w:r w:rsidR="00072153" w:rsidRPr="00E05632">
              <w:rPr>
                <w:rFonts w:asciiTheme="majorHAnsi" w:hAnsiTheme="majorHAnsi"/>
                <w:color w:val="0D0D0D" w:themeColor="text1" w:themeTint="F2"/>
                <w:sz w:val="24"/>
                <w:szCs w:val="24"/>
              </w:rPr>
              <w:t xml:space="preserve"> de Aprobación del POA</w:t>
            </w:r>
          </w:p>
        </w:tc>
        <w:tc>
          <w:tcPr>
            <w:tcW w:w="10382" w:type="dxa"/>
            <w:gridSpan w:val="5"/>
            <w:vAlign w:val="center"/>
          </w:tcPr>
          <w:p w:rsidR="00072153" w:rsidRPr="00E05632" w:rsidRDefault="00E05632" w:rsidP="00D64556">
            <w:pPr>
              <w:spacing w:after="0" w:line="360" w:lineRule="auto"/>
              <w:jc w:val="center"/>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w:t>
            </w:r>
            <w:r w:rsidR="00623440" w:rsidRPr="00E05632">
              <w:rPr>
                <w:rFonts w:asciiTheme="majorHAnsi" w:hAnsiTheme="majorHAnsi"/>
                <w:color w:val="0D0D0D" w:themeColor="text1" w:themeTint="F2"/>
                <w:sz w:val="24"/>
                <w:szCs w:val="24"/>
              </w:rPr>
              <w:t>………</w:t>
            </w:r>
            <w:r w:rsidR="00072153" w:rsidRPr="00E05632">
              <w:rPr>
                <w:rFonts w:asciiTheme="majorHAnsi" w:hAnsiTheme="majorHAnsi"/>
                <w:color w:val="0D0D0D" w:themeColor="text1" w:themeTint="F2"/>
                <w:sz w:val="24"/>
                <w:szCs w:val="24"/>
              </w:rPr>
              <w:t>………………………………………………………………………………………………………………</w:t>
            </w:r>
            <w:r w:rsidR="00623440" w:rsidRPr="00E05632">
              <w:rPr>
                <w:rFonts w:asciiTheme="majorHAnsi" w:hAnsiTheme="majorHAnsi"/>
                <w:color w:val="0D0D0D" w:themeColor="text1" w:themeTint="F2"/>
                <w:sz w:val="24"/>
                <w:szCs w:val="24"/>
              </w:rPr>
              <w:t>………………</w:t>
            </w:r>
            <w:r>
              <w:rPr>
                <w:rFonts w:asciiTheme="majorHAnsi" w:hAnsiTheme="majorHAnsi"/>
                <w:color w:val="0D0D0D" w:themeColor="text1" w:themeTint="F2"/>
                <w:sz w:val="24"/>
                <w:szCs w:val="24"/>
              </w:rPr>
              <w:t>…………</w:t>
            </w:r>
          </w:p>
        </w:tc>
        <w:tc>
          <w:tcPr>
            <w:tcW w:w="992" w:type="dxa"/>
            <w:vAlign w:val="center"/>
          </w:tcPr>
          <w:p w:rsidR="00072153" w:rsidRPr="00E05632" w:rsidRDefault="007A5837"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2</w:t>
            </w:r>
          </w:p>
        </w:tc>
      </w:tr>
      <w:tr w:rsidR="00072153" w:rsidRPr="00E05632" w:rsidTr="00D64556">
        <w:tc>
          <w:tcPr>
            <w:tcW w:w="709" w:type="dxa"/>
            <w:vAlign w:val="center"/>
          </w:tcPr>
          <w:p w:rsidR="00072153" w:rsidRPr="00E05632" w:rsidRDefault="00072153"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III</w:t>
            </w:r>
          </w:p>
        </w:tc>
        <w:tc>
          <w:tcPr>
            <w:tcW w:w="1667" w:type="dxa"/>
            <w:vAlign w:val="center"/>
          </w:tcPr>
          <w:p w:rsidR="00072153" w:rsidRPr="00E05632" w:rsidRDefault="00072153" w:rsidP="00D64556">
            <w:pPr>
              <w:spacing w:after="0" w:line="360" w:lineRule="auto"/>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Introducción</w:t>
            </w:r>
          </w:p>
        </w:tc>
        <w:tc>
          <w:tcPr>
            <w:tcW w:w="12650" w:type="dxa"/>
            <w:gridSpan w:val="10"/>
            <w:vAlign w:val="center"/>
          </w:tcPr>
          <w:p w:rsidR="00072153" w:rsidRPr="00E05632" w:rsidRDefault="00072153" w:rsidP="00D64556">
            <w:pPr>
              <w:spacing w:after="0" w:line="360" w:lineRule="auto"/>
              <w:jc w:val="center"/>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w:t>
            </w:r>
            <w:r w:rsidR="00E05632" w:rsidRPr="00E05632">
              <w:rPr>
                <w:rFonts w:asciiTheme="majorHAnsi" w:hAnsiTheme="majorHAnsi"/>
                <w:color w:val="0D0D0D" w:themeColor="text1" w:themeTint="F2"/>
                <w:sz w:val="24"/>
                <w:szCs w:val="24"/>
              </w:rPr>
              <w:t>………………</w:t>
            </w:r>
            <w:r w:rsidRPr="00E05632">
              <w:rPr>
                <w:rFonts w:asciiTheme="majorHAnsi" w:hAnsiTheme="majorHAnsi"/>
                <w:color w:val="0D0D0D" w:themeColor="text1" w:themeTint="F2"/>
                <w:sz w:val="24"/>
                <w:szCs w:val="24"/>
              </w:rPr>
              <w:t>…………..………….……………………………………………………………………………………………………………….……………</w:t>
            </w:r>
          </w:p>
        </w:tc>
        <w:tc>
          <w:tcPr>
            <w:tcW w:w="992" w:type="dxa"/>
            <w:vAlign w:val="center"/>
          </w:tcPr>
          <w:p w:rsidR="00072153" w:rsidRPr="00E05632" w:rsidRDefault="007A5837"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3</w:t>
            </w:r>
          </w:p>
        </w:tc>
      </w:tr>
      <w:tr w:rsidR="00072153" w:rsidRPr="00E05632" w:rsidTr="00D64556">
        <w:tc>
          <w:tcPr>
            <w:tcW w:w="709" w:type="dxa"/>
            <w:vAlign w:val="center"/>
          </w:tcPr>
          <w:p w:rsidR="00072153" w:rsidRPr="00E05632" w:rsidRDefault="00183221"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IV</w:t>
            </w:r>
          </w:p>
        </w:tc>
        <w:tc>
          <w:tcPr>
            <w:tcW w:w="1667" w:type="dxa"/>
            <w:vAlign w:val="center"/>
          </w:tcPr>
          <w:p w:rsidR="00072153" w:rsidRPr="00E05632" w:rsidRDefault="00072153" w:rsidP="00D64556">
            <w:pPr>
              <w:spacing w:after="0" w:line="360" w:lineRule="auto"/>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Base Legal</w:t>
            </w:r>
          </w:p>
        </w:tc>
        <w:tc>
          <w:tcPr>
            <w:tcW w:w="12650" w:type="dxa"/>
            <w:gridSpan w:val="10"/>
            <w:vAlign w:val="center"/>
          </w:tcPr>
          <w:p w:rsidR="00072153" w:rsidRPr="00E05632" w:rsidRDefault="00072153" w:rsidP="00D64556">
            <w:pPr>
              <w:spacing w:after="0" w:line="360" w:lineRule="auto"/>
              <w:jc w:val="center"/>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w:t>
            </w:r>
            <w:r w:rsidR="00E05632" w:rsidRPr="00E05632">
              <w:rPr>
                <w:rFonts w:asciiTheme="majorHAnsi" w:hAnsiTheme="majorHAnsi"/>
                <w:color w:val="0D0D0D" w:themeColor="text1" w:themeTint="F2"/>
                <w:sz w:val="24"/>
                <w:szCs w:val="24"/>
              </w:rPr>
              <w:t>……………..</w:t>
            </w:r>
            <w:r w:rsidRPr="00E05632">
              <w:rPr>
                <w:rFonts w:asciiTheme="majorHAnsi" w:hAnsiTheme="majorHAnsi"/>
                <w:color w:val="0D0D0D" w:themeColor="text1" w:themeTint="F2"/>
                <w:sz w:val="24"/>
                <w:szCs w:val="24"/>
              </w:rPr>
              <w:t>…………………………………………………………………………………………………………………………………………………….</w:t>
            </w:r>
          </w:p>
        </w:tc>
        <w:tc>
          <w:tcPr>
            <w:tcW w:w="992" w:type="dxa"/>
            <w:vAlign w:val="center"/>
          </w:tcPr>
          <w:p w:rsidR="00072153" w:rsidRPr="00E05632" w:rsidRDefault="007A5837"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4</w:t>
            </w:r>
          </w:p>
        </w:tc>
      </w:tr>
      <w:tr w:rsidR="00072153" w:rsidRPr="00E05632" w:rsidTr="00D64556">
        <w:tc>
          <w:tcPr>
            <w:tcW w:w="709" w:type="dxa"/>
            <w:vAlign w:val="center"/>
          </w:tcPr>
          <w:p w:rsidR="00072153" w:rsidRPr="00E05632" w:rsidRDefault="00072153"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V</w:t>
            </w:r>
          </w:p>
        </w:tc>
        <w:tc>
          <w:tcPr>
            <w:tcW w:w="2376" w:type="dxa"/>
            <w:gridSpan w:val="4"/>
            <w:vAlign w:val="center"/>
          </w:tcPr>
          <w:p w:rsidR="00072153" w:rsidRPr="00E05632" w:rsidRDefault="00072153" w:rsidP="00D64556">
            <w:pPr>
              <w:spacing w:after="0" w:line="360" w:lineRule="auto"/>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Marco Institucional</w:t>
            </w:r>
          </w:p>
        </w:tc>
        <w:tc>
          <w:tcPr>
            <w:tcW w:w="11941" w:type="dxa"/>
            <w:gridSpan w:val="7"/>
            <w:vAlign w:val="center"/>
          </w:tcPr>
          <w:p w:rsidR="00072153" w:rsidRPr="00E05632" w:rsidRDefault="00072153" w:rsidP="00D64556">
            <w:pPr>
              <w:spacing w:after="0" w:line="360" w:lineRule="auto"/>
              <w:jc w:val="center"/>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w:t>
            </w:r>
            <w:r w:rsidR="00E05632" w:rsidRPr="00E05632">
              <w:rPr>
                <w:rFonts w:asciiTheme="majorHAnsi" w:hAnsiTheme="majorHAnsi"/>
                <w:color w:val="0D0D0D" w:themeColor="text1" w:themeTint="F2"/>
                <w:sz w:val="24"/>
                <w:szCs w:val="24"/>
              </w:rPr>
              <w:t>……………..</w:t>
            </w:r>
            <w:r w:rsidRPr="00E05632">
              <w:rPr>
                <w:rFonts w:asciiTheme="majorHAnsi" w:hAnsiTheme="majorHAnsi"/>
                <w:color w:val="0D0D0D" w:themeColor="text1" w:themeTint="F2"/>
                <w:sz w:val="24"/>
                <w:szCs w:val="24"/>
              </w:rPr>
              <w:t>…………………………………………………………………………………………………………………………………………………….</w:t>
            </w:r>
          </w:p>
        </w:tc>
        <w:tc>
          <w:tcPr>
            <w:tcW w:w="992" w:type="dxa"/>
            <w:vAlign w:val="center"/>
          </w:tcPr>
          <w:p w:rsidR="00072153" w:rsidRPr="00E05632" w:rsidRDefault="00D9789E"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30</w:t>
            </w:r>
          </w:p>
        </w:tc>
      </w:tr>
      <w:tr w:rsidR="00D9789E" w:rsidRPr="00E05632" w:rsidTr="00D64556">
        <w:tc>
          <w:tcPr>
            <w:tcW w:w="709" w:type="dxa"/>
            <w:vAlign w:val="center"/>
          </w:tcPr>
          <w:p w:rsidR="00D9789E" w:rsidRPr="00E05632" w:rsidRDefault="00D9789E"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VI</w:t>
            </w:r>
          </w:p>
        </w:tc>
        <w:tc>
          <w:tcPr>
            <w:tcW w:w="3935" w:type="dxa"/>
            <w:gridSpan w:val="6"/>
            <w:vAlign w:val="center"/>
          </w:tcPr>
          <w:p w:rsidR="00D9789E" w:rsidRPr="00E05632" w:rsidRDefault="00D9789E" w:rsidP="00D64556">
            <w:pPr>
              <w:spacing w:after="0" w:line="240" w:lineRule="auto"/>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Matriz de disponibilidad financiera</w:t>
            </w:r>
          </w:p>
        </w:tc>
        <w:tc>
          <w:tcPr>
            <w:tcW w:w="10382" w:type="dxa"/>
            <w:gridSpan w:val="5"/>
            <w:vAlign w:val="center"/>
          </w:tcPr>
          <w:p w:rsidR="00D9789E" w:rsidRPr="00E05632" w:rsidRDefault="00E05632" w:rsidP="00D64556">
            <w:pPr>
              <w:spacing w:after="0" w:line="360" w:lineRule="auto"/>
              <w:jc w:val="center"/>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w:t>
            </w:r>
            <w:r w:rsidR="00D9789E" w:rsidRPr="00E05632">
              <w:rPr>
                <w:rFonts w:asciiTheme="majorHAnsi" w:hAnsiTheme="majorHAnsi"/>
                <w:color w:val="0D0D0D" w:themeColor="text1" w:themeTint="F2"/>
                <w:sz w:val="24"/>
                <w:szCs w:val="24"/>
              </w:rPr>
              <w:t>……………………………………….………………………………………………………</w:t>
            </w:r>
          </w:p>
        </w:tc>
        <w:tc>
          <w:tcPr>
            <w:tcW w:w="992" w:type="dxa"/>
            <w:vAlign w:val="center"/>
          </w:tcPr>
          <w:p w:rsidR="00D9789E" w:rsidRPr="00E05632" w:rsidRDefault="00D9789E"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31</w:t>
            </w:r>
          </w:p>
        </w:tc>
      </w:tr>
      <w:tr w:rsidR="00D9789E" w:rsidRPr="00E05632" w:rsidTr="00D64556">
        <w:tc>
          <w:tcPr>
            <w:tcW w:w="709" w:type="dxa"/>
            <w:vAlign w:val="center"/>
          </w:tcPr>
          <w:p w:rsidR="00D9789E" w:rsidRPr="00E05632" w:rsidRDefault="005C2E03"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VII</w:t>
            </w:r>
          </w:p>
        </w:tc>
        <w:tc>
          <w:tcPr>
            <w:tcW w:w="2093" w:type="dxa"/>
            <w:gridSpan w:val="3"/>
            <w:shd w:val="clear" w:color="auto" w:fill="auto"/>
            <w:vAlign w:val="center"/>
          </w:tcPr>
          <w:p w:rsidR="00D9789E" w:rsidRPr="00E05632" w:rsidRDefault="00D9789E" w:rsidP="00D64556">
            <w:pPr>
              <w:spacing w:after="0" w:line="360" w:lineRule="auto"/>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Matriz POA 2016</w:t>
            </w:r>
          </w:p>
        </w:tc>
        <w:tc>
          <w:tcPr>
            <w:tcW w:w="12224" w:type="dxa"/>
            <w:gridSpan w:val="8"/>
            <w:shd w:val="clear" w:color="auto" w:fill="auto"/>
            <w:vAlign w:val="center"/>
          </w:tcPr>
          <w:p w:rsidR="00D9789E" w:rsidRPr="00E05632" w:rsidRDefault="00D9789E" w:rsidP="00D64556">
            <w:pPr>
              <w:spacing w:after="0" w:line="360" w:lineRule="auto"/>
              <w:jc w:val="center"/>
              <w:rPr>
                <w:rFonts w:asciiTheme="majorHAnsi" w:hAnsiTheme="majorHAnsi"/>
                <w:color w:val="0D0D0D" w:themeColor="text1" w:themeTint="F2"/>
                <w:sz w:val="24"/>
                <w:szCs w:val="24"/>
              </w:rPr>
            </w:pPr>
            <w:r w:rsidRPr="00E05632">
              <w:rPr>
                <w:rFonts w:asciiTheme="majorHAnsi" w:hAnsiTheme="majorHAnsi"/>
                <w:color w:val="0D0D0D" w:themeColor="text1" w:themeTint="F2"/>
                <w:sz w:val="24"/>
                <w:szCs w:val="24"/>
              </w:rPr>
              <w:t>………………………………………</w:t>
            </w:r>
            <w:r w:rsidR="00E05632" w:rsidRPr="00E05632">
              <w:rPr>
                <w:rFonts w:asciiTheme="majorHAnsi" w:hAnsiTheme="majorHAnsi"/>
                <w:color w:val="0D0D0D" w:themeColor="text1" w:themeTint="F2"/>
                <w:sz w:val="24"/>
                <w:szCs w:val="24"/>
              </w:rPr>
              <w:t>………………………………………</w:t>
            </w:r>
            <w:r w:rsidRPr="00E05632">
              <w:rPr>
                <w:rFonts w:asciiTheme="majorHAnsi" w:hAnsiTheme="majorHAnsi"/>
                <w:color w:val="0D0D0D" w:themeColor="text1" w:themeTint="F2"/>
                <w:sz w:val="24"/>
                <w:szCs w:val="24"/>
              </w:rPr>
              <w:t>.………………………………………………………………………………………………</w:t>
            </w:r>
          </w:p>
        </w:tc>
        <w:tc>
          <w:tcPr>
            <w:tcW w:w="992" w:type="dxa"/>
            <w:shd w:val="clear" w:color="auto" w:fill="auto"/>
            <w:vAlign w:val="center"/>
          </w:tcPr>
          <w:p w:rsidR="00D9789E" w:rsidRPr="00E05632" w:rsidRDefault="00D9789E" w:rsidP="00D64556">
            <w:pPr>
              <w:spacing w:after="0" w:line="360" w:lineRule="auto"/>
              <w:jc w:val="center"/>
              <w:rPr>
                <w:rFonts w:asciiTheme="majorHAnsi" w:hAnsiTheme="majorHAnsi"/>
                <w:b/>
                <w:color w:val="0D0D0D" w:themeColor="text1" w:themeTint="F2"/>
                <w:sz w:val="24"/>
                <w:szCs w:val="24"/>
              </w:rPr>
            </w:pPr>
            <w:r w:rsidRPr="00E05632">
              <w:rPr>
                <w:rFonts w:asciiTheme="majorHAnsi" w:hAnsiTheme="majorHAnsi"/>
                <w:b/>
                <w:color w:val="0D0D0D" w:themeColor="text1" w:themeTint="F2"/>
                <w:sz w:val="24"/>
                <w:szCs w:val="24"/>
              </w:rPr>
              <w:t>32</w:t>
            </w:r>
          </w:p>
        </w:tc>
      </w:tr>
      <w:tr w:rsidR="00D9789E" w:rsidRPr="00E05632" w:rsidTr="00D64556">
        <w:tc>
          <w:tcPr>
            <w:tcW w:w="709" w:type="dxa"/>
            <w:vAlign w:val="center"/>
          </w:tcPr>
          <w:p w:rsidR="00D9789E" w:rsidRPr="00E05632" w:rsidRDefault="00D9789E" w:rsidP="00D64556">
            <w:pPr>
              <w:spacing w:after="0" w:line="360" w:lineRule="auto"/>
              <w:jc w:val="center"/>
              <w:rPr>
                <w:rFonts w:asciiTheme="majorHAnsi" w:hAnsiTheme="majorHAnsi"/>
                <w:b/>
                <w:color w:val="0D0D0D" w:themeColor="text1" w:themeTint="F2"/>
                <w:sz w:val="24"/>
                <w:szCs w:val="24"/>
              </w:rPr>
            </w:pPr>
          </w:p>
        </w:tc>
        <w:tc>
          <w:tcPr>
            <w:tcW w:w="5778" w:type="dxa"/>
            <w:gridSpan w:val="9"/>
            <w:vAlign w:val="center"/>
          </w:tcPr>
          <w:p w:rsidR="00D9789E" w:rsidRPr="00CA2451" w:rsidRDefault="00D9789E" w:rsidP="00D64556">
            <w:pPr>
              <w:spacing w:after="0" w:line="360" w:lineRule="auto"/>
              <w:rPr>
                <w:rFonts w:asciiTheme="majorHAnsi" w:hAnsiTheme="majorHAnsi"/>
                <w:b/>
                <w:color w:val="0D0D0D" w:themeColor="text1" w:themeTint="F2"/>
                <w:sz w:val="24"/>
                <w:szCs w:val="24"/>
              </w:rPr>
            </w:pPr>
            <w:r w:rsidRPr="00CA2451">
              <w:rPr>
                <w:rFonts w:asciiTheme="majorHAnsi" w:hAnsiTheme="majorHAnsi"/>
                <w:b/>
                <w:color w:val="0D0D0D" w:themeColor="text1" w:themeTint="F2"/>
                <w:sz w:val="24"/>
                <w:szCs w:val="24"/>
              </w:rPr>
              <w:t>ANEXOS</w:t>
            </w:r>
          </w:p>
        </w:tc>
        <w:tc>
          <w:tcPr>
            <w:tcW w:w="8539" w:type="dxa"/>
            <w:gridSpan w:val="2"/>
            <w:vAlign w:val="center"/>
          </w:tcPr>
          <w:p w:rsidR="00D9789E" w:rsidRPr="00E05632" w:rsidRDefault="00D9789E" w:rsidP="00D64556">
            <w:pPr>
              <w:spacing w:after="0" w:line="360" w:lineRule="auto"/>
              <w:jc w:val="center"/>
              <w:rPr>
                <w:rFonts w:asciiTheme="majorHAnsi" w:hAnsiTheme="majorHAnsi"/>
                <w:color w:val="0D0D0D" w:themeColor="text1" w:themeTint="F2"/>
                <w:sz w:val="24"/>
                <w:szCs w:val="24"/>
              </w:rPr>
            </w:pPr>
          </w:p>
        </w:tc>
        <w:tc>
          <w:tcPr>
            <w:tcW w:w="992" w:type="dxa"/>
            <w:vAlign w:val="center"/>
          </w:tcPr>
          <w:p w:rsidR="00D9789E" w:rsidRPr="00E05632" w:rsidRDefault="00D9789E" w:rsidP="00D64556">
            <w:pPr>
              <w:spacing w:after="0" w:line="360" w:lineRule="auto"/>
              <w:jc w:val="center"/>
              <w:rPr>
                <w:rFonts w:asciiTheme="majorHAnsi" w:hAnsiTheme="majorHAnsi"/>
                <w:b/>
                <w:color w:val="0D0D0D" w:themeColor="text1" w:themeTint="F2"/>
                <w:sz w:val="24"/>
                <w:szCs w:val="24"/>
              </w:rPr>
            </w:pPr>
          </w:p>
        </w:tc>
      </w:tr>
      <w:tr w:rsidR="00D9789E" w:rsidRPr="00E05632" w:rsidTr="00D64556">
        <w:tc>
          <w:tcPr>
            <w:tcW w:w="709" w:type="dxa"/>
            <w:shd w:val="clear" w:color="auto" w:fill="auto"/>
            <w:vAlign w:val="center"/>
          </w:tcPr>
          <w:p w:rsidR="00D9789E" w:rsidRPr="00E05632" w:rsidRDefault="00D9789E" w:rsidP="00D64556">
            <w:pPr>
              <w:spacing w:after="0" w:line="360" w:lineRule="auto"/>
              <w:jc w:val="center"/>
              <w:rPr>
                <w:rFonts w:asciiTheme="majorHAnsi" w:hAnsiTheme="majorHAnsi"/>
                <w:b/>
                <w:color w:val="0D0D0D" w:themeColor="text1" w:themeTint="F2"/>
                <w:sz w:val="24"/>
                <w:szCs w:val="24"/>
              </w:rPr>
            </w:pPr>
          </w:p>
        </w:tc>
        <w:tc>
          <w:tcPr>
            <w:tcW w:w="3935" w:type="dxa"/>
            <w:gridSpan w:val="6"/>
            <w:shd w:val="clear" w:color="auto" w:fill="auto"/>
            <w:vAlign w:val="center"/>
          </w:tcPr>
          <w:p w:rsidR="00D9789E" w:rsidRPr="00E05632" w:rsidRDefault="004F09F7" w:rsidP="00D64556">
            <w:pPr>
              <w:spacing w:after="0" w:line="360" w:lineRule="auto"/>
              <w:rPr>
                <w:rFonts w:asciiTheme="majorHAnsi" w:hAnsiTheme="majorHAnsi"/>
                <w:color w:val="0D0D0D" w:themeColor="text1" w:themeTint="F2"/>
                <w:sz w:val="24"/>
                <w:szCs w:val="24"/>
              </w:rPr>
            </w:pPr>
            <w:r>
              <w:rPr>
                <w:rFonts w:asciiTheme="majorHAnsi" w:hAnsiTheme="majorHAnsi"/>
                <w:color w:val="0D0D0D" w:themeColor="text1" w:themeTint="F2"/>
                <w:sz w:val="24"/>
                <w:szCs w:val="24"/>
              </w:rPr>
              <w:t>Matriz de Alcances y Limitaciones</w:t>
            </w:r>
          </w:p>
        </w:tc>
        <w:tc>
          <w:tcPr>
            <w:tcW w:w="10382" w:type="dxa"/>
            <w:gridSpan w:val="5"/>
            <w:shd w:val="clear" w:color="auto" w:fill="auto"/>
            <w:vAlign w:val="center"/>
          </w:tcPr>
          <w:p w:rsidR="00D9789E" w:rsidRPr="00E05632" w:rsidRDefault="004F09F7" w:rsidP="00D64556">
            <w:pPr>
              <w:spacing w:after="0" w:line="360" w:lineRule="auto"/>
              <w:jc w:val="center"/>
              <w:rPr>
                <w:rFonts w:asciiTheme="majorHAnsi" w:hAnsiTheme="majorHAnsi"/>
                <w:color w:val="0D0D0D" w:themeColor="text1" w:themeTint="F2"/>
                <w:sz w:val="24"/>
                <w:szCs w:val="24"/>
              </w:rPr>
            </w:pPr>
            <w:r>
              <w:rPr>
                <w:rFonts w:asciiTheme="majorHAnsi" w:hAnsiTheme="majorHAnsi"/>
                <w:color w:val="0D0D0D" w:themeColor="text1" w:themeTint="F2"/>
                <w:sz w:val="24"/>
                <w:szCs w:val="24"/>
              </w:rPr>
              <w:t>……</w:t>
            </w:r>
            <w:r w:rsidR="00D64556">
              <w:rPr>
                <w:rFonts w:asciiTheme="majorHAnsi" w:hAnsiTheme="majorHAnsi"/>
                <w:color w:val="0D0D0D" w:themeColor="text1" w:themeTint="F2"/>
                <w:sz w:val="24"/>
                <w:szCs w:val="24"/>
              </w:rPr>
              <w:t>………………………</w:t>
            </w:r>
            <w:r>
              <w:rPr>
                <w:rFonts w:asciiTheme="majorHAnsi" w:hAnsiTheme="majorHAnsi"/>
                <w:color w:val="0D0D0D" w:themeColor="text1" w:themeTint="F2"/>
                <w:sz w:val="24"/>
                <w:szCs w:val="24"/>
              </w:rPr>
              <w:t>……………………………………………………………………………………………………………………</w:t>
            </w:r>
          </w:p>
        </w:tc>
        <w:tc>
          <w:tcPr>
            <w:tcW w:w="992" w:type="dxa"/>
            <w:shd w:val="clear" w:color="auto" w:fill="auto"/>
            <w:vAlign w:val="center"/>
          </w:tcPr>
          <w:p w:rsidR="00D9789E" w:rsidRPr="00E05632" w:rsidRDefault="004F09F7" w:rsidP="00D64556">
            <w:pPr>
              <w:spacing w:after="0" w:line="360" w:lineRule="auto"/>
              <w:jc w:val="center"/>
              <w:rPr>
                <w:rFonts w:asciiTheme="majorHAnsi" w:hAnsiTheme="majorHAnsi"/>
                <w:b/>
                <w:color w:val="0D0D0D" w:themeColor="text1" w:themeTint="F2"/>
                <w:sz w:val="24"/>
                <w:szCs w:val="24"/>
              </w:rPr>
            </w:pPr>
            <w:r>
              <w:rPr>
                <w:rFonts w:asciiTheme="majorHAnsi" w:hAnsiTheme="majorHAnsi"/>
                <w:b/>
                <w:color w:val="0D0D0D" w:themeColor="text1" w:themeTint="F2"/>
                <w:sz w:val="24"/>
                <w:szCs w:val="24"/>
              </w:rPr>
              <w:t>44</w:t>
            </w:r>
          </w:p>
        </w:tc>
      </w:tr>
      <w:tr w:rsidR="00D9789E" w:rsidRPr="00E05632" w:rsidTr="00D64556">
        <w:tc>
          <w:tcPr>
            <w:tcW w:w="709" w:type="dxa"/>
            <w:vAlign w:val="center"/>
          </w:tcPr>
          <w:p w:rsidR="00D9789E" w:rsidRPr="00E05632" w:rsidRDefault="00D9789E" w:rsidP="00D64556">
            <w:pPr>
              <w:spacing w:after="0" w:line="360" w:lineRule="auto"/>
              <w:jc w:val="center"/>
              <w:rPr>
                <w:rFonts w:asciiTheme="majorHAnsi" w:hAnsiTheme="majorHAnsi"/>
                <w:b/>
                <w:color w:val="0D0D0D" w:themeColor="text1" w:themeTint="F2"/>
                <w:sz w:val="24"/>
                <w:szCs w:val="24"/>
              </w:rPr>
            </w:pPr>
          </w:p>
        </w:tc>
        <w:tc>
          <w:tcPr>
            <w:tcW w:w="5495" w:type="dxa"/>
            <w:gridSpan w:val="8"/>
            <w:vAlign w:val="center"/>
          </w:tcPr>
          <w:p w:rsidR="00D9789E" w:rsidRPr="00E05632" w:rsidRDefault="004F09F7" w:rsidP="00D64556">
            <w:pPr>
              <w:spacing w:after="0" w:line="360" w:lineRule="auto"/>
              <w:rPr>
                <w:rFonts w:asciiTheme="majorHAnsi" w:hAnsiTheme="majorHAnsi"/>
                <w:color w:val="0D0D0D" w:themeColor="text1" w:themeTint="F2"/>
                <w:sz w:val="24"/>
                <w:szCs w:val="24"/>
              </w:rPr>
            </w:pPr>
            <w:r>
              <w:rPr>
                <w:rFonts w:asciiTheme="majorHAnsi" w:hAnsiTheme="majorHAnsi"/>
                <w:color w:val="0D0D0D" w:themeColor="text1" w:themeTint="F2"/>
                <w:sz w:val="24"/>
                <w:szCs w:val="24"/>
              </w:rPr>
              <w:t>Disponibilidad Financiera para Proyectos Nuevos</w:t>
            </w:r>
          </w:p>
        </w:tc>
        <w:tc>
          <w:tcPr>
            <w:tcW w:w="8822" w:type="dxa"/>
            <w:gridSpan w:val="3"/>
            <w:vAlign w:val="center"/>
          </w:tcPr>
          <w:p w:rsidR="00D9789E" w:rsidRPr="00E05632" w:rsidRDefault="004F09F7" w:rsidP="00D64556">
            <w:pPr>
              <w:spacing w:after="0" w:line="360" w:lineRule="auto"/>
              <w:jc w:val="center"/>
              <w:rPr>
                <w:rFonts w:asciiTheme="majorHAnsi" w:hAnsiTheme="majorHAnsi"/>
                <w:color w:val="0D0D0D" w:themeColor="text1" w:themeTint="F2"/>
                <w:sz w:val="24"/>
                <w:szCs w:val="24"/>
              </w:rPr>
            </w:pPr>
            <w:r>
              <w:rPr>
                <w:rFonts w:asciiTheme="majorHAnsi" w:hAnsiTheme="majorHAnsi"/>
                <w:color w:val="0D0D0D" w:themeColor="text1" w:themeTint="F2"/>
                <w:sz w:val="24"/>
                <w:szCs w:val="24"/>
              </w:rPr>
              <w:t>……</w:t>
            </w:r>
            <w:r w:rsidR="00D64556">
              <w:rPr>
                <w:rFonts w:asciiTheme="majorHAnsi" w:hAnsiTheme="majorHAnsi"/>
                <w:color w:val="0D0D0D" w:themeColor="text1" w:themeTint="F2"/>
                <w:sz w:val="24"/>
                <w:szCs w:val="24"/>
              </w:rPr>
              <w:t>......</w:t>
            </w:r>
            <w:r>
              <w:rPr>
                <w:rFonts w:asciiTheme="majorHAnsi" w:hAnsiTheme="majorHAnsi"/>
                <w:color w:val="0D0D0D" w:themeColor="text1" w:themeTint="F2"/>
                <w:sz w:val="24"/>
                <w:szCs w:val="24"/>
              </w:rPr>
              <w:t>……………………………………………………………………………………………………………………</w:t>
            </w:r>
          </w:p>
        </w:tc>
        <w:tc>
          <w:tcPr>
            <w:tcW w:w="992" w:type="dxa"/>
            <w:vAlign w:val="center"/>
          </w:tcPr>
          <w:p w:rsidR="00D9789E" w:rsidRPr="00E05632" w:rsidRDefault="004F09F7" w:rsidP="00D64556">
            <w:pPr>
              <w:spacing w:after="0" w:line="360" w:lineRule="auto"/>
              <w:jc w:val="center"/>
              <w:rPr>
                <w:rFonts w:asciiTheme="majorHAnsi" w:hAnsiTheme="majorHAnsi"/>
                <w:b/>
                <w:color w:val="0D0D0D" w:themeColor="text1" w:themeTint="F2"/>
                <w:sz w:val="24"/>
                <w:szCs w:val="24"/>
              </w:rPr>
            </w:pPr>
            <w:r>
              <w:rPr>
                <w:rFonts w:asciiTheme="majorHAnsi" w:hAnsiTheme="majorHAnsi"/>
                <w:b/>
                <w:color w:val="0D0D0D" w:themeColor="text1" w:themeTint="F2"/>
                <w:sz w:val="24"/>
                <w:szCs w:val="24"/>
              </w:rPr>
              <w:t>55</w:t>
            </w:r>
          </w:p>
        </w:tc>
      </w:tr>
      <w:tr w:rsidR="00D9789E" w:rsidRPr="00E05632" w:rsidTr="00D64556">
        <w:tc>
          <w:tcPr>
            <w:tcW w:w="709" w:type="dxa"/>
            <w:vAlign w:val="center"/>
          </w:tcPr>
          <w:p w:rsidR="00D9789E" w:rsidRPr="00E05632" w:rsidRDefault="00D9789E" w:rsidP="00D64556">
            <w:pPr>
              <w:spacing w:after="0" w:line="360" w:lineRule="auto"/>
              <w:jc w:val="center"/>
              <w:rPr>
                <w:rFonts w:asciiTheme="majorHAnsi" w:hAnsiTheme="majorHAnsi"/>
                <w:b/>
                <w:color w:val="0D0D0D" w:themeColor="text1" w:themeTint="F2"/>
                <w:sz w:val="24"/>
                <w:szCs w:val="24"/>
              </w:rPr>
            </w:pPr>
          </w:p>
        </w:tc>
        <w:tc>
          <w:tcPr>
            <w:tcW w:w="5495" w:type="dxa"/>
            <w:gridSpan w:val="8"/>
            <w:shd w:val="clear" w:color="auto" w:fill="FFFFFF"/>
            <w:vAlign w:val="center"/>
          </w:tcPr>
          <w:p w:rsidR="00D9789E" w:rsidRPr="004F09F7" w:rsidRDefault="004F09F7" w:rsidP="00D64556">
            <w:pPr>
              <w:spacing w:after="0" w:line="360" w:lineRule="auto"/>
              <w:rPr>
                <w:rFonts w:asciiTheme="majorHAnsi" w:hAnsiTheme="majorHAnsi"/>
                <w:color w:val="0D0D0D" w:themeColor="text1" w:themeTint="F2"/>
                <w:sz w:val="24"/>
                <w:szCs w:val="24"/>
              </w:rPr>
            </w:pPr>
            <w:proofErr w:type="spellStart"/>
            <w:r w:rsidRPr="004F09F7">
              <w:rPr>
                <w:rFonts w:asciiTheme="majorHAnsi" w:hAnsiTheme="majorHAnsi"/>
                <w:color w:val="0D0D0D" w:themeColor="text1" w:themeTint="F2"/>
                <w:sz w:val="24"/>
                <w:szCs w:val="24"/>
              </w:rPr>
              <w:t>DTP</w:t>
            </w:r>
            <w:proofErr w:type="spellEnd"/>
            <w:r w:rsidRPr="004F09F7">
              <w:rPr>
                <w:rFonts w:asciiTheme="majorHAnsi" w:hAnsiTheme="majorHAnsi"/>
                <w:color w:val="0D0D0D" w:themeColor="text1" w:themeTint="F2"/>
                <w:sz w:val="24"/>
                <w:szCs w:val="24"/>
              </w:rPr>
              <w:t xml:space="preserve"> 1 </w:t>
            </w:r>
            <w:r>
              <w:rPr>
                <w:rFonts w:asciiTheme="majorHAnsi" w:hAnsiTheme="majorHAnsi"/>
                <w:color w:val="0D0D0D" w:themeColor="text1" w:themeTint="F2"/>
                <w:sz w:val="24"/>
                <w:szCs w:val="24"/>
              </w:rPr>
              <w:t>“</w:t>
            </w:r>
            <w:r>
              <w:rPr>
                <w:rFonts w:asciiTheme="majorHAnsi" w:eastAsiaTheme="minorHAnsi" w:hAnsiTheme="majorHAnsi" w:cs="Calibri,Bold"/>
                <w:bCs/>
                <w:color w:val="0D0D0D" w:themeColor="text1" w:themeTint="F2"/>
                <w:sz w:val="24"/>
                <w:szCs w:val="24"/>
              </w:rPr>
              <w:t>Orientaciones Estratégicas y</w:t>
            </w:r>
            <w:r w:rsidRPr="004F09F7">
              <w:rPr>
                <w:rFonts w:asciiTheme="majorHAnsi" w:eastAsiaTheme="minorHAnsi" w:hAnsiTheme="majorHAnsi" w:cs="Calibri,Bold"/>
                <w:bCs/>
                <w:color w:val="0D0D0D" w:themeColor="text1" w:themeTint="F2"/>
                <w:sz w:val="24"/>
                <w:szCs w:val="24"/>
              </w:rPr>
              <w:t xml:space="preserve"> Operativas</w:t>
            </w:r>
            <w:r>
              <w:rPr>
                <w:rFonts w:asciiTheme="majorHAnsi" w:eastAsiaTheme="minorHAnsi" w:hAnsiTheme="majorHAnsi" w:cs="Calibri,Bold"/>
                <w:bCs/>
                <w:color w:val="0D0D0D" w:themeColor="text1" w:themeTint="F2"/>
                <w:sz w:val="24"/>
                <w:szCs w:val="24"/>
              </w:rPr>
              <w:t>”</w:t>
            </w:r>
          </w:p>
        </w:tc>
        <w:tc>
          <w:tcPr>
            <w:tcW w:w="8822" w:type="dxa"/>
            <w:gridSpan w:val="3"/>
            <w:shd w:val="clear" w:color="auto" w:fill="FFFFFF"/>
            <w:vAlign w:val="center"/>
          </w:tcPr>
          <w:p w:rsidR="00D9789E" w:rsidRPr="00E05632" w:rsidRDefault="004F09F7" w:rsidP="00D64556">
            <w:pPr>
              <w:spacing w:after="0" w:line="360" w:lineRule="auto"/>
              <w:jc w:val="center"/>
              <w:rPr>
                <w:rFonts w:asciiTheme="majorHAnsi" w:hAnsiTheme="majorHAnsi"/>
                <w:color w:val="0D0D0D" w:themeColor="text1" w:themeTint="F2"/>
                <w:sz w:val="24"/>
                <w:szCs w:val="24"/>
              </w:rPr>
            </w:pPr>
            <w:r>
              <w:rPr>
                <w:rFonts w:asciiTheme="majorHAnsi" w:hAnsiTheme="majorHAnsi"/>
                <w:color w:val="0D0D0D" w:themeColor="text1" w:themeTint="F2"/>
                <w:sz w:val="24"/>
                <w:szCs w:val="24"/>
              </w:rPr>
              <w:t>…………………………</w:t>
            </w:r>
            <w:r w:rsidR="00D64556">
              <w:rPr>
                <w:rFonts w:asciiTheme="majorHAnsi" w:hAnsiTheme="majorHAnsi"/>
                <w:color w:val="0D0D0D" w:themeColor="text1" w:themeTint="F2"/>
                <w:sz w:val="24"/>
                <w:szCs w:val="24"/>
              </w:rPr>
              <w:t>…..</w:t>
            </w:r>
            <w:r>
              <w:rPr>
                <w:rFonts w:asciiTheme="majorHAnsi" w:hAnsiTheme="majorHAnsi"/>
                <w:color w:val="0D0D0D" w:themeColor="text1" w:themeTint="F2"/>
                <w:sz w:val="24"/>
                <w:szCs w:val="24"/>
              </w:rPr>
              <w:t>……………………………………………………………………………………………....</w:t>
            </w:r>
          </w:p>
        </w:tc>
        <w:tc>
          <w:tcPr>
            <w:tcW w:w="992" w:type="dxa"/>
            <w:shd w:val="clear" w:color="auto" w:fill="FFFFFF"/>
            <w:vAlign w:val="center"/>
          </w:tcPr>
          <w:p w:rsidR="00D9789E" w:rsidRPr="00E05632" w:rsidRDefault="004F09F7" w:rsidP="00D64556">
            <w:pPr>
              <w:spacing w:after="0" w:line="360" w:lineRule="auto"/>
              <w:jc w:val="center"/>
              <w:rPr>
                <w:rFonts w:asciiTheme="majorHAnsi" w:hAnsiTheme="majorHAnsi"/>
                <w:b/>
                <w:color w:val="0D0D0D" w:themeColor="text1" w:themeTint="F2"/>
                <w:sz w:val="24"/>
                <w:szCs w:val="24"/>
              </w:rPr>
            </w:pPr>
            <w:r>
              <w:rPr>
                <w:rFonts w:asciiTheme="majorHAnsi" w:hAnsiTheme="majorHAnsi"/>
                <w:b/>
                <w:color w:val="0D0D0D" w:themeColor="text1" w:themeTint="F2"/>
                <w:sz w:val="24"/>
                <w:szCs w:val="24"/>
              </w:rPr>
              <w:t>57</w:t>
            </w:r>
          </w:p>
        </w:tc>
      </w:tr>
      <w:tr w:rsidR="00E05632" w:rsidRPr="00E05632" w:rsidTr="00D64556">
        <w:tc>
          <w:tcPr>
            <w:tcW w:w="709" w:type="dxa"/>
            <w:vAlign w:val="center"/>
          </w:tcPr>
          <w:p w:rsidR="00E05632" w:rsidRPr="00E05632" w:rsidRDefault="00E05632" w:rsidP="00D64556">
            <w:pPr>
              <w:spacing w:after="0" w:line="360" w:lineRule="auto"/>
              <w:jc w:val="center"/>
              <w:rPr>
                <w:rFonts w:asciiTheme="majorHAnsi" w:hAnsiTheme="majorHAnsi"/>
                <w:b/>
                <w:color w:val="0D0D0D" w:themeColor="text1" w:themeTint="F2"/>
                <w:sz w:val="24"/>
                <w:szCs w:val="24"/>
              </w:rPr>
            </w:pPr>
          </w:p>
        </w:tc>
        <w:tc>
          <w:tcPr>
            <w:tcW w:w="6629" w:type="dxa"/>
            <w:gridSpan w:val="10"/>
            <w:vAlign w:val="center"/>
          </w:tcPr>
          <w:p w:rsidR="00E05632" w:rsidRPr="00E6718A" w:rsidRDefault="004F09F7" w:rsidP="00D64556">
            <w:pPr>
              <w:autoSpaceDE w:val="0"/>
              <w:autoSpaceDN w:val="0"/>
              <w:adjustRightInd w:val="0"/>
              <w:spacing w:after="0" w:line="240" w:lineRule="auto"/>
              <w:rPr>
                <w:rFonts w:asciiTheme="majorHAnsi" w:eastAsiaTheme="minorHAnsi" w:hAnsiTheme="majorHAnsi" w:cs="Calibri,Bold"/>
                <w:bCs/>
                <w:color w:val="0D0D0D" w:themeColor="text1" w:themeTint="F2"/>
                <w:sz w:val="24"/>
                <w:szCs w:val="24"/>
              </w:rPr>
            </w:pPr>
            <w:proofErr w:type="spellStart"/>
            <w:r>
              <w:rPr>
                <w:rFonts w:asciiTheme="majorHAnsi" w:hAnsiTheme="majorHAnsi"/>
                <w:color w:val="0D0D0D" w:themeColor="text1" w:themeTint="F2"/>
                <w:sz w:val="24"/>
                <w:szCs w:val="24"/>
              </w:rPr>
              <w:t>DTP</w:t>
            </w:r>
            <w:proofErr w:type="spellEnd"/>
            <w:r>
              <w:rPr>
                <w:rFonts w:asciiTheme="majorHAnsi" w:hAnsiTheme="majorHAnsi"/>
                <w:color w:val="0D0D0D" w:themeColor="text1" w:themeTint="F2"/>
                <w:sz w:val="24"/>
                <w:szCs w:val="24"/>
              </w:rPr>
              <w:t xml:space="preserve"> 2 </w:t>
            </w:r>
            <w:r w:rsidR="00E6718A">
              <w:rPr>
                <w:rFonts w:asciiTheme="majorHAnsi" w:hAnsiTheme="majorHAnsi"/>
                <w:color w:val="0D0D0D" w:themeColor="text1" w:themeTint="F2"/>
                <w:sz w:val="24"/>
                <w:szCs w:val="24"/>
              </w:rPr>
              <w:t>“</w:t>
            </w:r>
            <w:r w:rsidR="00E6718A">
              <w:rPr>
                <w:rFonts w:asciiTheme="majorHAnsi" w:eastAsiaTheme="minorHAnsi" w:hAnsiTheme="majorHAnsi" w:cs="Calibri,Bold"/>
                <w:bCs/>
                <w:color w:val="0D0D0D" w:themeColor="text1" w:themeTint="F2"/>
                <w:sz w:val="24"/>
                <w:szCs w:val="24"/>
              </w:rPr>
              <w:t>Descripción d</w:t>
            </w:r>
            <w:r w:rsidR="00E6718A" w:rsidRPr="00E6718A">
              <w:rPr>
                <w:rFonts w:asciiTheme="majorHAnsi" w:eastAsiaTheme="minorHAnsi" w:hAnsiTheme="majorHAnsi" w:cs="Calibri,Bold"/>
                <w:bCs/>
                <w:color w:val="0D0D0D" w:themeColor="text1" w:themeTint="F2"/>
                <w:sz w:val="24"/>
                <w:szCs w:val="24"/>
              </w:rPr>
              <w:t xml:space="preserve">el Programa, Proyecto </w:t>
            </w:r>
            <w:r w:rsidR="00E6718A">
              <w:rPr>
                <w:rFonts w:asciiTheme="majorHAnsi" w:eastAsiaTheme="minorHAnsi" w:hAnsiTheme="majorHAnsi" w:cs="Calibri,Bold"/>
                <w:bCs/>
                <w:color w:val="0D0D0D" w:themeColor="text1" w:themeTint="F2"/>
                <w:sz w:val="24"/>
                <w:szCs w:val="24"/>
              </w:rPr>
              <w:t>Central o</w:t>
            </w:r>
            <w:r w:rsidR="00E6718A" w:rsidRPr="00E6718A">
              <w:rPr>
                <w:rFonts w:asciiTheme="majorHAnsi" w:eastAsiaTheme="minorHAnsi" w:hAnsiTheme="majorHAnsi" w:cs="Calibri,Bold"/>
                <w:bCs/>
                <w:color w:val="0D0D0D" w:themeColor="text1" w:themeTint="F2"/>
                <w:sz w:val="24"/>
                <w:szCs w:val="24"/>
              </w:rPr>
              <w:t xml:space="preserve"> Común</w:t>
            </w:r>
            <w:r w:rsidR="00E6718A">
              <w:rPr>
                <w:rFonts w:asciiTheme="majorHAnsi" w:eastAsiaTheme="minorHAnsi" w:hAnsiTheme="majorHAnsi" w:cs="Calibri,Bold"/>
                <w:bCs/>
                <w:color w:val="0D0D0D" w:themeColor="text1" w:themeTint="F2"/>
                <w:sz w:val="24"/>
                <w:szCs w:val="24"/>
              </w:rPr>
              <w:t>”</w:t>
            </w:r>
          </w:p>
        </w:tc>
        <w:tc>
          <w:tcPr>
            <w:tcW w:w="7688" w:type="dxa"/>
            <w:vAlign w:val="center"/>
          </w:tcPr>
          <w:p w:rsidR="00E05632" w:rsidRPr="00E05632" w:rsidRDefault="00E6718A" w:rsidP="00D64556">
            <w:pPr>
              <w:spacing w:after="0" w:line="360" w:lineRule="auto"/>
              <w:jc w:val="center"/>
              <w:rPr>
                <w:rFonts w:asciiTheme="majorHAnsi" w:hAnsiTheme="majorHAnsi"/>
                <w:color w:val="0D0D0D" w:themeColor="text1" w:themeTint="F2"/>
                <w:sz w:val="24"/>
                <w:szCs w:val="24"/>
              </w:rPr>
            </w:pPr>
            <w:r>
              <w:rPr>
                <w:rFonts w:asciiTheme="majorHAnsi" w:hAnsiTheme="majorHAnsi"/>
                <w:color w:val="0D0D0D" w:themeColor="text1" w:themeTint="F2"/>
                <w:sz w:val="24"/>
                <w:szCs w:val="24"/>
              </w:rPr>
              <w:t>…………………………………………………………………………………………………………….</w:t>
            </w:r>
          </w:p>
        </w:tc>
        <w:tc>
          <w:tcPr>
            <w:tcW w:w="992" w:type="dxa"/>
            <w:vAlign w:val="center"/>
          </w:tcPr>
          <w:p w:rsidR="00E05632" w:rsidRPr="00E05632" w:rsidRDefault="00E6718A" w:rsidP="00D64556">
            <w:pPr>
              <w:spacing w:after="0" w:line="360" w:lineRule="auto"/>
              <w:jc w:val="center"/>
              <w:rPr>
                <w:rFonts w:asciiTheme="majorHAnsi" w:hAnsiTheme="majorHAnsi"/>
                <w:b/>
                <w:color w:val="0D0D0D" w:themeColor="text1" w:themeTint="F2"/>
                <w:sz w:val="24"/>
                <w:szCs w:val="24"/>
              </w:rPr>
            </w:pPr>
            <w:r>
              <w:rPr>
                <w:rFonts w:asciiTheme="majorHAnsi" w:hAnsiTheme="majorHAnsi"/>
                <w:b/>
                <w:color w:val="0D0D0D" w:themeColor="text1" w:themeTint="F2"/>
                <w:sz w:val="24"/>
                <w:szCs w:val="24"/>
              </w:rPr>
              <w:t>63</w:t>
            </w:r>
          </w:p>
        </w:tc>
      </w:tr>
      <w:tr w:rsidR="00E6718A" w:rsidRPr="00E05632" w:rsidTr="00D64556">
        <w:tc>
          <w:tcPr>
            <w:tcW w:w="709" w:type="dxa"/>
            <w:vAlign w:val="center"/>
          </w:tcPr>
          <w:p w:rsidR="00E6718A" w:rsidRPr="00E05632" w:rsidRDefault="00E6718A" w:rsidP="00D64556">
            <w:pPr>
              <w:spacing w:after="0" w:line="360" w:lineRule="auto"/>
              <w:jc w:val="center"/>
              <w:rPr>
                <w:rFonts w:asciiTheme="majorHAnsi" w:hAnsiTheme="majorHAnsi"/>
                <w:b/>
                <w:color w:val="0D0D0D" w:themeColor="text1" w:themeTint="F2"/>
                <w:sz w:val="24"/>
                <w:szCs w:val="24"/>
              </w:rPr>
            </w:pPr>
          </w:p>
        </w:tc>
        <w:tc>
          <w:tcPr>
            <w:tcW w:w="4786" w:type="dxa"/>
            <w:gridSpan w:val="7"/>
            <w:vAlign w:val="center"/>
          </w:tcPr>
          <w:p w:rsidR="00E6718A" w:rsidRDefault="00E6718A" w:rsidP="00D64556">
            <w:pPr>
              <w:autoSpaceDE w:val="0"/>
              <w:autoSpaceDN w:val="0"/>
              <w:adjustRightInd w:val="0"/>
              <w:spacing w:after="0" w:line="240" w:lineRule="auto"/>
              <w:rPr>
                <w:rFonts w:asciiTheme="majorHAnsi" w:hAnsiTheme="majorHAnsi"/>
                <w:color w:val="0D0D0D" w:themeColor="text1" w:themeTint="F2"/>
                <w:sz w:val="24"/>
                <w:szCs w:val="24"/>
              </w:rPr>
            </w:pPr>
            <w:proofErr w:type="spellStart"/>
            <w:r>
              <w:rPr>
                <w:rFonts w:asciiTheme="majorHAnsi" w:hAnsiTheme="majorHAnsi"/>
                <w:color w:val="0D0D0D" w:themeColor="text1" w:themeTint="F2"/>
                <w:sz w:val="24"/>
                <w:szCs w:val="24"/>
              </w:rPr>
              <w:t>DTP</w:t>
            </w:r>
            <w:proofErr w:type="spellEnd"/>
            <w:r>
              <w:rPr>
                <w:rFonts w:asciiTheme="majorHAnsi" w:hAnsiTheme="majorHAnsi"/>
                <w:color w:val="0D0D0D" w:themeColor="text1" w:themeTint="F2"/>
                <w:sz w:val="24"/>
                <w:szCs w:val="24"/>
              </w:rPr>
              <w:t xml:space="preserve"> 3 </w:t>
            </w:r>
            <w:r w:rsidR="00B37846">
              <w:rPr>
                <w:rFonts w:asciiTheme="majorHAnsi" w:hAnsiTheme="majorHAnsi"/>
                <w:color w:val="0D0D0D" w:themeColor="text1" w:themeTint="F2"/>
                <w:sz w:val="24"/>
                <w:szCs w:val="24"/>
              </w:rPr>
              <w:t>“</w:t>
            </w:r>
            <w:r w:rsidR="00B37846">
              <w:rPr>
                <w:rFonts w:asciiTheme="majorHAnsi" w:eastAsiaTheme="minorHAnsi" w:hAnsiTheme="majorHAnsi" w:cs="Calibri,Bold"/>
                <w:bCs/>
                <w:color w:val="0D0D0D" w:themeColor="text1" w:themeTint="F2"/>
                <w:sz w:val="24"/>
                <w:szCs w:val="24"/>
              </w:rPr>
              <w:t>Descripción de l</w:t>
            </w:r>
            <w:r w:rsidR="00B37846" w:rsidRPr="00B37846">
              <w:rPr>
                <w:rFonts w:asciiTheme="majorHAnsi" w:eastAsiaTheme="minorHAnsi" w:hAnsiTheme="majorHAnsi" w:cs="Calibri,Bold"/>
                <w:bCs/>
                <w:color w:val="0D0D0D" w:themeColor="text1" w:themeTint="F2"/>
                <w:sz w:val="24"/>
                <w:szCs w:val="24"/>
              </w:rPr>
              <w:t>a Actividad Central</w:t>
            </w:r>
            <w:r w:rsidR="00B37846">
              <w:rPr>
                <w:rFonts w:asciiTheme="majorHAnsi" w:eastAsiaTheme="minorHAnsi" w:hAnsiTheme="majorHAnsi" w:cs="Calibri,Bold"/>
                <w:bCs/>
                <w:color w:val="0D0D0D" w:themeColor="text1" w:themeTint="F2"/>
                <w:sz w:val="24"/>
                <w:szCs w:val="24"/>
              </w:rPr>
              <w:t>”</w:t>
            </w:r>
          </w:p>
        </w:tc>
        <w:tc>
          <w:tcPr>
            <w:tcW w:w="9531" w:type="dxa"/>
            <w:gridSpan w:val="4"/>
            <w:vAlign w:val="center"/>
          </w:tcPr>
          <w:p w:rsidR="00E6718A" w:rsidRDefault="00B37846" w:rsidP="00D64556">
            <w:pPr>
              <w:spacing w:after="0" w:line="360" w:lineRule="auto"/>
              <w:jc w:val="center"/>
              <w:rPr>
                <w:rFonts w:asciiTheme="majorHAnsi" w:hAnsiTheme="majorHAnsi"/>
                <w:color w:val="0D0D0D" w:themeColor="text1" w:themeTint="F2"/>
                <w:sz w:val="24"/>
                <w:szCs w:val="24"/>
              </w:rPr>
            </w:pPr>
            <w:r>
              <w:rPr>
                <w:rFonts w:asciiTheme="majorHAnsi" w:hAnsiTheme="majorHAnsi"/>
                <w:color w:val="0D0D0D" w:themeColor="text1" w:themeTint="F2"/>
                <w:sz w:val="24"/>
                <w:szCs w:val="24"/>
              </w:rPr>
              <w:t>………………………………………</w:t>
            </w:r>
            <w:r w:rsidR="00D64556">
              <w:rPr>
                <w:rFonts w:asciiTheme="majorHAnsi" w:hAnsiTheme="majorHAnsi"/>
                <w:color w:val="0D0D0D" w:themeColor="text1" w:themeTint="F2"/>
                <w:sz w:val="24"/>
                <w:szCs w:val="24"/>
              </w:rPr>
              <w:t>..</w:t>
            </w:r>
            <w:r>
              <w:rPr>
                <w:rFonts w:asciiTheme="majorHAnsi" w:hAnsiTheme="majorHAnsi"/>
                <w:color w:val="0D0D0D" w:themeColor="text1" w:themeTint="F2"/>
                <w:sz w:val="24"/>
                <w:szCs w:val="24"/>
              </w:rPr>
              <w:t>………………………………………………………………………………………………</w:t>
            </w:r>
          </w:p>
        </w:tc>
        <w:tc>
          <w:tcPr>
            <w:tcW w:w="992" w:type="dxa"/>
            <w:vAlign w:val="center"/>
          </w:tcPr>
          <w:p w:rsidR="00E6718A" w:rsidRDefault="00B37846" w:rsidP="00D64556">
            <w:pPr>
              <w:spacing w:after="0" w:line="360" w:lineRule="auto"/>
              <w:jc w:val="center"/>
              <w:rPr>
                <w:rFonts w:asciiTheme="majorHAnsi" w:hAnsiTheme="majorHAnsi"/>
                <w:b/>
                <w:color w:val="0D0D0D" w:themeColor="text1" w:themeTint="F2"/>
                <w:sz w:val="24"/>
                <w:szCs w:val="24"/>
              </w:rPr>
            </w:pPr>
            <w:r>
              <w:rPr>
                <w:rFonts w:asciiTheme="majorHAnsi" w:hAnsiTheme="majorHAnsi"/>
                <w:b/>
                <w:color w:val="0D0D0D" w:themeColor="text1" w:themeTint="F2"/>
                <w:sz w:val="24"/>
                <w:szCs w:val="24"/>
              </w:rPr>
              <w:t>70</w:t>
            </w:r>
          </w:p>
        </w:tc>
      </w:tr>
      <w:tr w:rsidR="00075A21" w:rsidRPr="00E05632" w:rsidTr="00D64556">
        <w:tc>
          <w:tcPr>
            <w:tcW w:w="709" w:type="dxa"/>
            <w:vAlign w:val="center"/>
          </w:tcPr>
          <w:p w:rsidR="00075A21" w:rsidRPr="00E05632" w:rsidRDefault="00075A21" w:rsidP="00D64556">
            <w:pPr>
              <w:spacing w:after="0" w:line="360" w:lineRule="auto"/>
              <w:jc w:val="center"/>
              <w:rPr>
                <w:rFonts w:asciiTheme="majorHAnsi" w:hAnsiTheme="majorHAnsi"/>
                <w:b/>
                <w:color w:val="0D0D0D" w:themeColor="text1" w:themeTint="F2"/>
                <w:sz w:val="24"/>
                <w:szCs w:val="24"/>
              </w:rPr>
            </w:pPr>
          </w:p>
        </w:tc>
        <w:tc>
          <w:tcPr>
            <w:tcW w:w="3652" w:type="dxa"/>
            <w:gridSpan w:val="5"/>
            <w:vAlign w:val="center"/>
          </w:tcPr>
          <w:p w:rsidR="00075A21" w:rsidRDefault="0085688E" w:rsidP="00D64556">
            <w:pPr>
              <w:autoSpaceDE w:val="0"/>
              <w:autoSpaceDN w:val="0"/>
              <w:adjustRightInd w:val="0"/>
              <w:spacing w:after="0" w:line="240" w:lineRule="auto"/>
              <w:rPr>
                <w:rFonts w:asciiTheme="majorHAnsi" w:hAnsiTheme="majorHAnsi"/>
                <w:color w:val="0D0D0D" w:themeColor="text1" w:themeTint="F2"/>
                <w:sz w:val="24"/>
                <w:szCs w:val="24"/>
              </w:rPr>
            </w:pPr>
            <w:proofErr w:type="spellStart"/>
            <w:r>
              <w:rPr>
                <w:rFonts w:asciiTheme="majorHAnsi" w:hAnsiTheme="majorHAnsi"/>
                <w:color w:val="0D0D0D" w:themeColor="text1" w:themeTint="F2"/>
                <w:sz w:val="24"/>
                <w:szCs w:val="24"/>
              </w:rPr>
              <w:t>DTP</w:t>
            </w:r>
            <w:proofErr w:type="spellEnd"/>
            <w:r>
              <w:rPr>
                <w:rFonts w:asciiTheme="majorHAnsi" w:hAnsiTheme="majorHAnsi"/>
                <w:color w:val="0D0D0D" w:themeColor="text1" w:themeTint="F2"/>
                <w:sz w:val="24"/>
                <w:szCs w:val="24"/>
              </w:rPr>
              <w:t xml:space="preserve"> 4 </w:t>
            </w:r>
            <w:r w:rsidR="00747AED">
              <w:rPr>
                <w:rFonts w:asciiTheme="majorHAnsi" w:hAnsiTheme="majorHAnsi"/>
                <w:color w:val="0D0D0D" w:themeColor="text1" w:themeTint="F2"/>
                <w:sz w:val="24"/>
                <w:szCs w:val="24"/>
              </w:rPr>
              <w:t>“</w:t>
            </w:r>
            <w:r w:rsidR="00747AED" w:rsidRPr="00747AED">
              <w:rPr>
                <w:rFonts w:asciiTheme="majorHAnsi" w:eastAsiaTheme="minorHAnsi" w:hAnsiTheme="majorHAnsi" w:cs="Calibri,Bold"/>
                <w:bCs/>
                <w:color w:val="0D0D0D" w:themeColor="text1" w:themeTint="F2"/>
                <w:sz w:val="24"/>
                <w:szCs w:val="24"/>
              </w:rPr>
              <w:t>Producción Terminal</w:t>
            </w:r>
            <w:r w:rsidR="00747AED">
              <w:rPr>
                <w:rFonts w:asciiTheme="majorHAnsi" w:eastAsiaTheme="minorHAnsi" w:hAnsiTheme="majorHAnsi" w:cs="Calibri,Bold"/>
                <w:bCs/>
                <w:color w:val="0D0D0D" w:themeColor="text1" w:themeTint="F2"/>
                <w:sz w:val="24"/>
                <w:szCs w:val="24"/>
              </w:rPr>
              <w:t>”</w:t>
            </w:r>
          </w:p>
        </w:tc>
        <w:tc>
          <w:tcPr>
            <w:tcW w:w="10665" w:type="dxa"/>
            <w:gridSpan w:val="6"/>
            <w:vAlign w:val="center"/>
          </w:tcPr>
          <w:p w:rsidR="00075A21" w:rsidRDefault="00747AED" w:rsidP="00D64556">
            <w:pPr>
              <w:spacing w:after="0" w:line="360" w:lineRule="auto"/>
              <w:jc w:val="center"/>
              <w:rPr>
                <w:rFonts w:asciiTheme="majorHAnsi" w:hAnsiTheme="majorHAnsi"/>
                <w:color w:val="0D0D0D" w:themeColor="text1" w:themeTint="F2"/>
                <w:sz w:val="24"/>
                <w:szCs w:val="24"/>
              </w:rPr>
            </w:pPr>
            <w:r>
              <w:rPr>
                <w:rFonts w:asciiTheme="majorHAnsi" w:hAnsiTheme="majorHAnsi"/>
                <w:color w:val="0D0D0D" w:themeColor="text1" w:themeTint="F2"/>
                <w:sz w:val="24"/>
                <w:szCs w:val="24"/>
              </w:rPr>
              <w:t>…………………………………………………</w:t>
            </w:r>
            <w:r w:rsidR="00D64556">
              <w:rPr>
                <w:rFonts w:asciiTheme="majorHAnsi" w:hAnsiTheme="majorHAnsi"/>
                <w:color w:val="0D0D0D" w:themeColor="text1" w:themeTint="F2"/>
                <w:sz w:val="24"/>
                <w:szCs w:val="24"/>
              </w:rPr>
              <w:t>………………</w:t>
            </w:r>
            <w:r>
              <w:rPr>
                <w:rFonts w:asciiTheme="majorHAnsi" w:hAnsiTheme="majorHAnsi"/>
                <w:color w:val="0D0D0D" w:themeColor="text1" w:themeTint="F2"/>
                <w:sz w:val="24"/>
                <w:szCs w:val="24"/>
              </w:rPr>
              <w:t>……………………………………………………………………………………..</w:t>
            </w:r>
          </w:p>
        </w:tc>
        <w:tc>
          <w:tcPr>
            <w:tcW w:w="992" w:type="dxa"/>
            <w:vAlign w:val="center"/>
          </w:tcPr>
          <w:p w:rsidR="00075A21" w:rsidRDefault="00747AED" w:rsidP="00D64556">
            <w:pPr>
              <w:spacing w:after="0" w:line="360" w:lineRule="auto"/>
              <w:jc w:val="center"/>
              <w:rPr>
                <w:rFonts w:asciiTheme="majorHAnsi" w:hAnsiTheme="majorHAnsi"/>
                <w:b/>
                <w:color w:val="0D0D0D" w:themeColor="text1" w:themeTint="F2"/>
                <w:sz w:val="24"/>
                <w:szCs w:val="24"/>
              </w:rPr>
            </w:pPr>
            <w:r>
              <w:rPr>
                <w:rFonts w:asciiTheme="majorHAnsi" w:hAnsiTheme="majorHAnsi"/>
                <w:b/>
                <w:color w:val="0D0D0D" w:themeColor="text1" w:themeTint="F2"/>
                <w:sz w:val="24"/>
                <w:szCs w:val="24"/>
              </w:rPr>
              <w:t>72</w:t>
            </w:r>
          </w:p>
        </w:tc>
      </w:tr>
      <w:tr w:rsidR="00747AED" w:rsidRPr="00E05632" w:rsidTr="00D64556">
        <w:tc>
          <w:tcPr>
            <w:tcW w:w="709" w:type="dxa"/>
            <w:vAlign w:val="center"/>
          </w:tcPr>
          <w:p w:rsidR="00747AED" w:rsidRPr="00E05632" w:rsidRDefault="00747AED" w:rsidP="00D64556">
            <w:pPr>
              <w:spacing w:after="0" w:line="360" w:lineRule="auto"/>
              <w:jc w:val="center"/>
              <w:rPr>
                <w:rFonts w:asciiTheme="majorHAnsi" w:hAnsiTheme="majorHAnsi"/>
                <w:b/>
                <w:color w:val="0D0D0D" w:themeColor="text1" w:themeTint="F2"/>
                <w:sz w:val="24"/>
                <w:szCs w:val="24"/>
              </w:rPr>
            </w:pPr>
          </w:p>
        </w:tc>
        <w:tc>
          <w:tcPr>
            <w:tcW w:w="5495" w:type="dxa"/>
            <w:gridSpan w:val="8"/>
            <w:vAlign w:val="center"/>
          </w:tcPr>
          <w:p w:rsidR="00747AED" w:rsidRDefault="00747AED" w:rsidP="00D64556">
            <w:pPr>
              <w:autoSpaceDE w:val="0"/>
              <w:autoSpaceDN w:val="0"/>
              <w:adjustRightInd w:val="0"/>
              <w:spacing w:after="0" w:line="240" w:lineRule="auto"/>
              <w:rPr>
                <w:rFonts w:asciiTheme="majorHAnsi" w:hAnsiTheme="majorHAnsi"/>
                <w:color w:val="0D0D0D" w:themeColor="text1" w:themeTint="F2"/>
                <w:sz w:val="24"/>
                <w:szCs w:val="24"/>
              </w:rPr>
            </w:pPr>
            <w:r>
              <w:rPr>
                <w:rFonts w:asciiTheme="majorHAnsi" w:hAnsiTheme="majorHAnsi"/>
                <w:color w:val="0D0D0D" w:themeColor="text1" w:themeTint="F2"/>
                <w:sz w:val="24"/>
                <w:szCs w:val="24"/>
              </w:rPr>
              <w:t xml:space="preserve">Notificación de Proyecto POA Cerrado en </w:t>
            </w:r>
            <w:proofErr w:type="spellStart"/>
            <w:r>
              <w:rPr>
                <w:rFonts w:asciiTheme="majorHAnsi" w:hAnsiTheme="majorHAnsi"/>
                <w:color w:val="0D0D0D" w:themeColor="text1" w:themeTint="F2"/>
                <w:sz w:val="24"/>
                <w:szCs w:val="24"/>
              </w:rPr>
              <w:t>Siplan</w:t>
            </w:r>
            <w:proofErr w:type="spellEnd"/>
            <w:r>
              <w:rPr>
                <w:rFonts w:asciiTheme="majorHAnsi" w:hAnsiTheme="majorHAnsi"/>
                <w:color w:val="0D0D0D" w:themeColor="text1" w:themeTint="F2"/>
                <w:sz w:val="24"/>
                <w:szCs w:val="24"/>
              </w:rPr>
              <w:t xml:space="preserve"> </w:t>
            </w:r>
            <w:proofErr w:type="spellStart"/>
            <w:r>
              <w:rPr>
                <w:rFonts w:asciiTheme="majorHAnsi" w:hAnsiTheme="majorHAnsi"/>
                <w:color w:val="0D0D0D" w:themeColor="text1" w:themeTint="F2"/>
                <w:sz w:val="24"/>
                <w:szCs w:val="24"/>
              </w:rPr>
              <w:t>GL</w:t>
            </w:r>
            <w:proofErr w:type="spellEnd"/>
          </w:p>
        </w:tc>
        <w:tc>
          <w:tcPr>
            <w:tcW w:w="8822" w:type="dxa"/>
            <w:gridSpan w:val="3"/>
            <w:vAlign w:val="center"/>
          </w:tcPr>
          <w:p w:rsidR="00747AED" w:rsidRDefault="00747AED" w:rsidP="00D64556">
            <w:pPr>
              <w:spacing w:after="0" w:line="360" w:lineRule="auto"/>
              <w:jc w:val="center"/>
              <w:rPr>
                <w:rFonts w:asciiTheme="majorHAnsi" w:hAnsiTheme="majorHAnsi"/>
                <w:color w:val="0D0D0D" w:themeColor="text1" w:themeTint="F2"/>
                <w:sz w:val="24"/>
                <w:szCs w:val="24"/>
              </w:rPr>
            </w:pPr>
            <w:r>
              <w:rPr>
                <w:rFonts w:asciiTheme="majorHAnsi" w:hAnsiTheme="majorHAnsi"/>
                <w:color w:val="0D0D0D" w:themeColor="text1" w:themeTint="F2"/>
                <w:sz w:val="24"/>
                <w:szCs w:val="24"/>
              </w:rPr>
              <w:t>………………………………………</w:t>
            </w:r>
            <w:r w:rsidR="00D64556">
              <w:rPr>
                <w:rFonts w:asciiTheme="majorHAnsi" w:hAnsiTheme="majorHAnsi"/>
                <w:color w:val="0D0D0D" w:themeColor="text1" w:themeTint="F2"/>
                <w:sz w:val="24"/>
                <w:szCs w:val="24"/>
              </w:rPr>
              <w:t>..</w:t>
            </w:r>
            <w:r>
              <w:rPr>
                <w:rFonts w:asciiTheme="majorHAnsi" w:hAnsiTheme="majorHAnsi"/>
                <w:color w:val="0D0D0D" w:themeColor="text1" w:themeTint="F2"/>
                <w:sz w:val="24"/>
                <w:szCs w:val="24"/>
              </w:rPr>
              <w:t>……………………………………………………………………………………</w:t>
            </w:r>
          </w:p>
        </w:tc>
        <w:tc>
          <w:tcPr>
            <w:tcW w:w="992" w:type="dxa"/>
            <w:vAlign w:val="center"/>
          </w:tcPr>
          <w:p w:rsidR="00747AED" w:rsidRDefault="00D64556" w:rsidP="00D64556">
            <w:pPr>
              <w:spacing w:after="0" w:line="360" w:lineRule="auto"/>
              <w:jc w:val="center"/>
              <w:rPr>
                <w:rFonts w:asciiTheme="majorHAnsi" w:hAnsiTheme="majorHAnsi"/>
                <w:b/>
                <w:color w:val="0D0D0D" w:themeColor="text1" w:themeTint="F2"/>
                <w:sz w:val="24"/>
                <w:szCs w:val="24"/>
              </w:rPr>
            </w:pPr>
            <w:r>
              <w:rPr>
                <w:rFonts w:asciiTheme="majorHAnsi" w:hAnsiTheme="majorHAnsi"/>
                <w:b/>
                <w:color w:val="0D0D0D" w:themeColor="text1" w:themeTint="F2"/>
                <w:sz w:val="24"/>
                <w:szCs w:val="24"/>
              </w:rPr>
              <w:t>88</w:t>
            </w:r>
          </w:p>
        </w:tc>
      </w:tr>
    </w:tbl>
    <w:p w:rsidR="00A4496F" w:rsidRDefault="00BD6D1F">
      <w:pPr>
        <w:rPr>
          <w:rFonts w:asciiTheme="majorHAnsi" w:hAnsiTheme="majorHAnsi"/>
          <w:b/>
          <w:color w:val="0D0D0D" w:themeColor="text1" w:themeTint="F2"/>
          <w:sz w:val="24"/>
          <w:szCs w:val="24"/>
        </w:rPr>
        <w:sectPr w:rsidR="00A4496F" w:rsidSect="00D772FC">
          <w:headerReference w:type="default" r:id="rId22"/>
          <w:pgSz w:w="18711" w:h="12191" w:orient="landscape" w:code="10000"/>
          <w:pgMar w:top="2268" w:right="1418" w:bottom="1985" w:left="1985" w:header="907" w:footer="408" w:gutter="0"/>
          <w:pgNumType w:start="1"/>
          <w:cols w:space="720"/>
          <w:noEndnote/>
          <w:docGrid w:linePitch="299"/>
        </w:sectPr>
      </w:pPr>
      <w:r w:rsidRPr="00E94325">
        <w:rPr>
          <w:rFonts w:asciiTheme="majorHAnsi" w:hAnsiTheme="majorHAnsi"/>
          <w:b/>
          <w:color w:val="0D0D0D" w:themeColor="text1" w:themeTint="F2"/>
          <w:sz w:val="24"/>
          <w:szCs w:val="24"/>
        </w:rPr>
        <w:br w:type="page"/>
      </w:r>
    </w:p>
    <w:p w:rsidR="0026236C" w:rsidRPr="00E94325" w:rsidRDefault="00995A3E" w:rsidP="00DE0ED4">
      <w:pPr>
        <w:pStyle w:val="Prrafodelista"/>
        <w:numPr>
          <w:ilvl w:val="0"/>
          <w:numId w:val="10"/>
        </w:numPr>
        <w:spacing w:after="0" w:line="360" w:lineRule="auto"/>
        <w:ind w:left="567" w:hanging="567"/>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lastRenderedPageBreak/>
        <w:t>PRESENTACIÓN</w:t>
      </w:r>
    </w:p>
    <w:p w:rsidR="00B6730D" w:rsidRPr="00E94325" w:rsidRDefault="00B6730D" w:rsidP="004A0CE1">
      <w:pPr>
        <w:spacing w:after="0" w:line="360" w:lineRule="auto"/>
        <w:rPr>
          <w:rFonts w:asciiTheme="majorHAnsi" w:hAnsiTheme="majorHAnsi"/>
          <w:b/>
          <w:color w:val="0D0D0D" w:themeColor="text1" w:themeTint="F2"/>
          <w:sz w:val="24"/>
          <w:szCs w:val="24"/>
        </w:rPr>
      </w:pPr>
    </w:p>
    <w:p w:rsidR="00432D9C" w:rsidRPr="00594F7A" w:rsidRDefault="00432D9C" w:rsidP="00432D9C">
      <w:pPr>
        <w:jc w:val="both"/>
        <w:rPr>
          <w:rFonts w:asciiTheme="majorHAnsi" w:hAnsiTheme="majorHAnsi"/>
          <w:color w:val="000000"/>
          <w:sz w:val="26"/>
          <w:szCs w:val="26"/>
          <w:shd w:val="clear" w:color="auto" w:fill="FFFFFF"/>
        </w:rPr>
      </w:pPr>
      <w:r>
        <w:rPr>
          <w:rFonts w:asciiTheme="majorHAnsi" w:hAnsiTheme="majorHAnsi"/>
          <w:color w:val="000000"/>
          <w:sz w:val="26"/>
          <w:szCs w:val="26"/>
          <w:shd w:val="clear" w:color="auto" w:fill="FFFFFF"/>
        </w:rPr>
        <w:t>Presento a ustedes e</w:t>
      </w:r>
      <w:r w:rsidRPr="00594F7A">
        <w:rPr>
          <w:rFonts w:asciiTheme="majorHAnsi" w:hAnsiTheme="majorHAnsi"/>
          <w:color w:val="000000"/>
          <w:sz w:val="26"/>
          <w:szCs w:val="26"/>
          <w:shd w:val="clear" w:color="auto" w:fill="FFFFFF"/>
        </w:rPr>
        <w:t xml:space="preserve">l Plan Operativo Anual -POA 2016-, </w:t>
      </w:r>
      <w:r>
        <w:rPr>
          <w:rFonts w:asciiTheme="majorHAnsi" w:hAnsiTheme="majorHAnsi"/>
          <w:color w:val="000000"/>
          <w:sz w:val="26"/>
          <w:szCs w:val="26"/>
          <w:shd w:val="clear" w:color="auto" w:fill="FFFFFF"/>
        </w:rPr>
        <w:t xml:space="preserve">el cual </w:t>
      </w:r>
      <w:r w:rsidRPr="00594F7A">
        <w:rPr>
          <w:rFonts w:asciiTheme="majorHAnsi" w:hAnsiTheme="majorHAnsi"/>
          <w:color w:val="000000"/>
          <w:sz w:val="26"/>
          <w:szCs w:val="26"/>
          <w:shd w:val="clear" w:color="auto" w:fill="FFFFFF"/>
        </w:rPr>
        <w:t xml:space="preserve">constituye una invaluable herramienta de planeación, organización y control de </w:t>
      </w:r>
      <w:r>
        <w:rPr>
          <w:rFonts w:asciiTheme="majorHAnsi" w:hAnsiTheme="majorHAnsi"/>
          <w:color w:val="000000"/>
          <w:sz w:val="26"/>
          <w:szCs w:val="26"/>
          <w:shd w:val="clear" w:color="auto" w:fill="FFFFFF"/>
        </w:rPr>
        <w:t xml:space="preserve">las </w:t>
      </w:r>
      <w:r w:rsidRPr="00594F7A">
        <w:rPr>
          <w:rFonts w:asciiTheme="majorHAnsi" w:hAnsiTheme="majorHAnsi"/>
          <w:color w:val="000000"/>
          <w:sz w:val="26"/>
          <w:szCs w:val="26"/>
          <w:shd w:val="clear" w:color="auto" w:fill="FFFFFF"/>
        </w:rPr>
        <w:t>funciones que mejora</w:t>
      </w:r>
      <w:r>
        <w:rPr>
          <w:rFonts w:asciiTheme="majorHAnsi" w:hAnsiTheme="majorHAnsi"/>
          <w:color w:val="000000"/>
          <w:sz w:val="26"/>
          <w:szCs w:val="26"/>
          <w:shd w:val="clear" w:color="auto" w:fill="FFFFFF"/>
        </w:rPr>
        <w:t>n</w:t>
      </w:r>
      <w:r w:rsidRPr="00594F7A">
        <w:rPr>
          <w:rFonts w:asciiTheme="majorHAnsi" w:hAnsiTheme="majorHAnsi"/>
          <w:color w:val="000000"/>
          <w:sz w:val="26"/>
          <w:szCs w:val="26"/>
          <w:shd w:val="clear" w:color="auto" w:fill="FFFFFF"/>
        </w:rPr>
        <w:t xml:space="preserve"> la toma de decisiones, trans</w:t>
      </w:r>
      <w:r w:rsidR="00E57EDA">
        <w:rPr>
          <w:rFonts w:asciiTheme="majorHAnsi" w:hAnsiTheme="majorHAnsi"/>
          <w:color w:val="000000"/>
          <w:sz w:val="26"/>
          <w:szCs w:val="26"/>
          <w:shd w:val="clear" w:color="auto" w:fill="FFFFFF"/>
        </w:rPr>
        <w:t>parencia y rendición de cuentas.</w:t>
      </w:r>
    </w:p>
    <w:p w:rsidR="00432D9C" w:rsidRDefault="00432D9C" w:rsidP="00432D9C">
      <w:pPr>
        <w:jc w:val="both"/>
        <w:rPr>
          <w:rFonts w:asciiTheme="majorHAnsi" w:hAnsiTheme="majorHAnsi"/>
          <w:color w:val="000000"/>
          <w:sz w:val="26"/>
          <w:szCs w:val="26"/>
          <w:shd w:val="clear" w:color="auto" w:fill="FFFFFF"/>
        </w:rPr>
      </w:pPr>
      <w:r w:rsidRPr="00594F7A">
        <w:rPr>
          <w:rFonts w:asciiTheme="majorHAnsi" w:hAnsiTheme="majorHAnsi"/>
          <w:color w:val="000000"/>
          <w:sz w:val="26"/>
          <w:szCs w:val="26"/>
          <w:shd w:val="clear" w:color="auto" w:fill="FFFFFF"/>
        </w:rPr>
        <w:t xml:space="preserve">Este instrumento es elaborado por pinultecos y en beneficio de </w:t>
      </w:r>
      <w:r>
        <w:rPr>
          <w:rFonts w:asciiTheme="majorHAnsi" w:hAnsiTheme="majorHAnsi"/>
          <w:color w:val="000000"/>
          <w:sz w:val="26"/>
          <w:szCs w:val="26"/>
          <w:shd w:val="clear" w:color="auto" w:fill="FFFFFF"/>
        </w:rPr>
        <w:t>nuestros vecinos</w:t>
      </w:r>
      <w:r w:rsidRPr="00594F7A">
        <w:rPr>
          <w:rFonts w:asciiTheme="majorHAnsi" w:hAnsiTheme="majorHAnsi"/>
          <w:color w:val="000000"/>
          <w:sz w:val="26"/>
          <w:szCs w:val="26"/>
          <w:shd w:val="clear" w:color="auto" w:fill="FFFFFF"/>
        </w:rPr>
        <w:t xml:space="preserve">; </w:t>
      </w:r>
      <w:r>
        <w:rPr>
          <w:rFonts w:asciiTheme="majorHAnsi" w:hAnsiTheme="majorHAnsi"/>
          <w:color w:val="000000"/>
          <w:sz w:val="26"/>
          <w:szCs w:val="26"/>
          <w:shd w:val="clear" w:color="auto" w:fill="FFFFFF"/>
        </w:rPr>
        <w:t>que</w:t>
      </w:r>
      <w:r w:rsidRPr="00594F7A">
        <w:rPr>
          <w:rFonts w:asciiTheme="majorHAnsi" w:hAnsiTheme="majorHAnsi"/>
          <w:color w:val="000000"/>
          <w:sz w:val="26"/>
          <w:szCs w:val="26"/>
          <w:shd w:val="clear" w:color="auto" w:fill="FFFFFF"/>
        </w:rPr>
        <w:t xml:space="preserve"> hemos procurado el acercamiento con la comunidad, y afortunadamente hemos obtenido su apreciable colaboración, </w:t>
      </w:r>
      <w:r>
        <w:rPr>
          <w:rFonts w:asciiTheme="majorHAnsi" w:hAnsiTheme="majorHAnsi"/>
          <w:color w:val="000000"/>
          <w:sz w:val="26"/>
          <w:szCs w:val="26"/>
          <w:shd w:val="clear" w:color="auto" w:fill="FFFFFF"/>
        </w:rPr>
        <w:t>lo cual nos permite elaborar</w:t>
      </w:r>
      <w:r w:rsidRPr="00594F7A">
        <w:rPr>
          <w:rFonts w:asciiTheme="majorHAnsi" w:hAnsiTheme="majorHAnsi"/>
          <w:color w:val="000000"/>
          <w:sz w:val="26"/>
          <w:szCs w:val="26"/>
          <w:shd w:val="clear" w:color="auto" w:fill="FFFFFF"/>
        </w:rPr>
        <w:t xml:space="preserve"> el -POA 2016- </w:t>
      </w:r>
      <w:r>
        <w:rPr>
          <w:rFonts w:asciiTheme="majorHAnsi" w:hAnsiTheme="majorHAnsi"/>
          <w:color w:val="000000"/>
          <w:sz w:val="26"/>
          <w:szCs w:val="26"/>
          <w:shd w:val="clear" w:color="auto" w:fill="FFFFFF"/>
        </w:rPr>
        <w:t>y</w:t>
      </w:r>
      <w:r w:rsidRPr="00594F7A">
        <w:rPr>
          <w:rFonts w:asciiTheme="majorHAnsi" w:hAnsiTheme="majorHAnsi"/>
          <w:color w:val="000000"/>
          <w:sz w:val="26"/>
          <w:szCs w:val="26"/>
          <w:shd w:val="clear" w:color="auto" w:fill="FFFFFF"/>
        </w:rPr>
        <w:t xml:space="preserve"> que nuestros vecinos sean parte del proceso de fiscalización de la inversión, que a su vez permite la optimización de los recursos disponi</w:t>
      </w:r>
      <w:r>
        <w:rPr>
          <w:rFonts w:asciiTheme="majorHAnsi" w:hAnsiTheme="majorHAnsi"/>
          <w:color w:val="000000"/>
          <w:sz w:val="26"/>
          <w:szCs w:val="26"/>
          <w:shd w:val="clear" w:color="auto" w:fill="FFFFFF"/>
        </w:rPr>
        <w:t>bles para el presente año, y que sean ellos mismos los encargados de informar a la población en general.</w:t>
      </w:r>
    </w:p>
    <w:p w:rsidR="00432D9C" w:rsidRPr="00594F7A" w:rsidRDefault="00432D9C" w:rsidP="00432D9C">
      <w:pPr>
        <w:jc w:val="both"/>
        <w:rPr>
          <w:rFonts w:asciiTheme="majorHAnsi" w:hAnsiTheme="majorHAnsi"/>
          <w:sz w:val="26"/>
          <w:szCs w:val="26"/>
        </w:rPr>
      </w:pPr>
      <w:r w:rsidRPr="00594F7A">
        <w:rPr>
          <w:rFonts w:asciiTheme="majorHAnsi" w:hAnsiTheme="majorHAnsi"/>
          <w:sz w:val="26"/>
          <w:szCs w:val="26"/>
        </w:rPr>
        <w:t>En este sentido el -POA 2016-, contempla la ejecución de los proyectos planificados para este ejercicio fiscal así como las políticas y estrategias institucionales que facilitarán</w:t>
      </w:r>
      <w:r>
        <w:rPr>
          <w:rFonts w:asciiTheme="majorHAnsi" w:hAnsiTheme="majorHAnsi"/>
          <w:sz w:val="26"/>
          <w:szCs w:val="26"/>
        </w:rPr>
        <w:t xml:space="preserve"> alcanzar las metas programadas.</w:t>
      </w:r>
    </w:p>
    <w:p w:rsidR="00432D9C" w:rsidRDefault="00432D9C" w:rsidP="00432D9C">
      <w:pPr>
        <w:jc w:val="both"/>
        <w:rPr>
          <w:rFonts w:asciiTheme="majorHAnsi" w:hAnsiTheme="majorHAnsi"/>
          <w:color w:val="000000"/>
          <w:sz w:val="26"/>
          <w:szCs w:val="26"/>
          <w:shd w:val="clear" w:color="auto" w:fill="FFFFFF"/>
        </w:rPr>
      </w:pPr>
      <w:r w:rsidRPr="00594F7A">
        <w:rPr>
          <w:rFonts w:asciiTheme="majorHAnsi" w:hAnsiTheme="majorHAnsi"/>
          <w:color w:val="000000"/>
          <w:sz w:val="26"/>
          <w:szCs w:val="26"/>
          <w:shd w:val="clear" w:color="auto" w:fill="FFFFFF"/>
        </w:rPr>
        <w:t xml:space="preserve">Agradezco el apoyo, confianza y colaboración de la población y al gran equipo de colaboradores municipales, </w:t>
      </w:r>
      <w:r>
        <w:rPr>
          <w:rFonts w:asciiTheme="majorHAnsi" w:hAnsiTheme="majorHAnsi"/>
          <w:color w:val="000000"/>
          <w:sz w:val="26"/>
          <w:szCs w:val="26"/>
          <w:shd w:val="clear" w:color="auto" w:fill="FFFFFF"/>
        </w:rPr>
        <w:t>quienes hacen posible el presente.</w:t>
      </w:r>
    </w:p>
    <w:p w:rsidR="00432D9C" w:rsidRDefault="00541B72" w:rsidP="00432D9C">
      <w:pPr>
        <w:rPr>
          <w:rFonts w:asciiTheme="majorHAnsi" w:hAnsiTheme="majorHAnsi"/>
          <w:color w:val="000000"/>
          <w:sz w:val="26"/>
          <w:szCs w:val="26"/>
          <w:shd w:val="clear" w:color="auto" w:fill="FFFFFF"/>
        </w:rPr>
      </w:pPr>
      <w:r>
        <w:rPr>
          <w:noProof/>
          <w:lang w:val="es-ES" w:eastAsia="es-ES"/>
        </w:rPr>
        <w:drawing>
          <wp:anchor distT="0" distB="0" distL="114300" distR="114300" simplePos="0" relativeHeight="251700224" behindDoc="0" locked="0" layoutInCell="1" allowOverlap="1" wp14:anchorId="27137D15" wp14:editId="31B25822">
            <wp:simplePos x="0" y="0"/>
            <wp:positionH relativeFrom="column">
              <wp:posOffset>3149600</wp:posOffset>
            </wp:positionH>
            <wp:positionV relativeFrom="paragraph">
              <wp:posOffset>290830</wp:posOffset>
            </wp:positionV>
            <wp:extent cx="3962400" cy="1457325"/>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962400" cy="1457325"/>
                    </a:xfrm>
                    <a:prstGeom prst="rect">
                      <a:avLst/>
                    </a:prstGeom>
                  </pic:spPr>
                </pic:pic>
              </a:graphicData>
            </a:graphic>
            <wp14:sizeRelH relativeFrom="page">
              <wp14:pctWidth>0</wp14:pctWidth>
            </wp14:sizeRelH>
            <wp14:sizeRelV relativeFrom="page">
              <wp14:pctHeight>0</wp14:pctHeight>
            </wp14:sizeRelV>
          </wp:anchor>
        </w:drawing>
      </w:r>
      <w:r w:rsidR="00432D9C">
        <w:rPr>
          <w:rFonts w:asciiTheme="majorHAnsi" w:hAnsiTheme="majorHAnsi"/>
          <w:color w:val="000000"/>
          <w:sz w:val="26"/>
          <w:szCs w:val="26"/>
          <w:shd w:val="clear" w:color="auto" w:fill="FFFFFF"/>
        </w:rPr>
        <w:t>Q</w:t>
      </w:r>
      <w:r w:rsidR="00432D9C" w:rsidRPr="00594F7A">
        <w:rPr>
          <w:rFonts w:asciiTheme="majorHAnsi" w:hAnsiTheme="majorHAnsi"/>
          <w:color w:val="000000"/>
          <w:sz w:val="26"/>
          <w:szCs w:val="26"/>
          <w:shd w:val="clear" w:color="auto" w:fill="FFFFFF"/>
        </w:rPr>
        <w:t>ue Dios los bendiga siempre.</w:t>
      </w:r>
    </w:p>
    <w:p w:rsidR="00432D9C" w:rsidRDefault="00432D9C" w:rsidP="00432D9C">
      <w:pPr>
        <w:rPr>
          <w:rFonts w:asciiTheme="majorHAnsi" w:hAnsiTheme="majorHAnsi"/>
          <w:color w:val="000000"/>
          <w:sz w:val="26"/>
          <w:szCs w:val="26"/>
          <w:shd w:val="clear" w:color="auto" w:fill="FFFFFF"/>
        </w:rPr>
      </w:pPr>
    </w:p>
    <w:p w:rsidR="00A1405E" w:rsidRPr="00432D9C" w:rsidRDefault="00A1405E" w:rsidP="00432D9C">
      <w:pPr>
        <w:rPr>
          <w:rFonts w:asciiTheme="majorHAnsi" w:hAnsiTheme="majorHAnsi"/>
          <w:color w:val="000000"/>
          <w:sz w:val="26"/>
          <w:szCs w:val="26"/>
          <w:shd w:val="clear" w:color="auto" w:fill="FFFFFF"/>
        </w:rPr>
      </w:pPr>
    </w:p>
    <w:p w:rsidR="00432D9C" w:rsidRPr="00594F7A" w:rsidRDefault="00432D9C" w:rsidP="00432D9C">
      <w:pPr>
        <w:spacing w:after="0" w:line="240" w:lineRule="auto"/>
        <w:jc w:val="center"/>
        <w:rPr>
          <w:rFonts w:asciiTheme="majorHAnsi" w:hAnsiTheme="majorHAnsi"/>
          <w:b/>
          <w:sz w:val="26"/>
          <w:szCs w:val="26"/>
        </w:rPr>
      </w:pPr>
      <w:r w:rsidRPr="00594F7A">
        <w:rPr>
          <w:rFonts w:asciiTheme="majorHAnsi" w:hAnsiTheme="majorHAnsi"/>
          <w:b/>
          <w:sz w:val="26"/>
          <w:szCs w:val="26"/>
        </w:rPr>
        <w:t>Lic. Víctor Gonzalo Alvarizaes Monterroso</w:t>
      </w:r>
    </w:p>
    <w:p w:rsidR="00432D9C" w:rsidRPr="00594F7A" w:rsidRDefault="00432D9C" w:rsidP="00432D9C">
      <w:pPr>
        <w:spacing w:after="0" w:line="240" w:lineRule="auto"/>
        <w:jc w:val="center"/>
        <w:rPr>
          <w:rFonts w:asciiTheme="majorHAnsi" w:hAnsiTheme="majorHAnsi"/>
          <w:b/>
          <w:sz w:val="26"/>
          <w:szCs w:val="26"/>
        </w:rPr>
      </w:pPr>
      <w:r w:rsidRPr="00594F7A">
        <w:rPr>
          <w:rFonts w:asciiTheme="majorHAnsi" w:hAnsiTheme="majorHAnsi"/>
          <w:b/>
          <w:sz w:val="26"/>
          <w:szCs w:val="26"/>
        </w:rPr>
        <w:t>Alcalde Municipal</w:t>
      </w:r>
    </w:p>
    <w:p w:rsidR="007214C9" w:rsidRDefault="007214C9" w:rsidP="00D772FC">
      <w:pPr>
        <w:rPr>
          <w:rFonts w:asciiTheme="majorHAnsi" w:hAnsiTheme="majorHAnsi"/>
          <w:b/>
          <w:color w:val="0D0D0D" w:themeColor="text1" w:themeTint="F2"/>
          <w:sz w:val="24"/>
          <w:szCs w:val="24"/>
        </w:rPr>
        <w:sectPr w:rsidR="007214C9" w:rsidSect="00D772FC">
          <w:headerReference w:type="default" r:id="rId24"/>
          <w:pgSz w:w="18711" w:h="12191" w:orient="landscape" w:code="10000"/>
          <w:pgMar w:top="2268" w:right="1418" w:bottom="1985" w:left="1985" w:header="907" w:footer="408" w:gutter="0"/>
          <w:pgNumType w:start="1"/>
          <w:cols w:space="720"/>
          <w:noEndnote/>
          <w:docGrid w:linePitch="299"/>
        </w:sectPr>
      </w:pPr>
    </w:p>
    <w:p w:rsidR="004A0CE1" w:rsidRPr="00E94325" w:rsidRDefault="00A642B7" w:rsidP="00D772FC">
      <w:pPr>
        <w:rPr>
          <w:rFonts w:asciiTheme="majorHAnsi" w:hAnsiTheme="majorHAnsi"/>
          <w:b/>
          <w:color w:val="0D0D0D" w:themeColor="text1" w:themeTint="F2"/>
          <w:sz w:val="24"/>
          <w:szCs w:val="24"/>
        </w:rPr>
      </w:pPr>
      <w:r>
        <w:rPr>
          <w:rFonts w:asciiTheme="majorHAnsi" w:hAnsiTheme="majorHAnsi"/>
          <w:b/>
          <w:noProof/>
          <w:color w:val="0D0D0D" w:themeColor="text1" w:themeTint="F2"/>
          <w:sz w:val="24"/>
          <w:szCs w:val="24"/>
          <w:lang w:val="es-ES" w:eastAsia="es-ES"/>
        </w:rPr>
        <w:lastRenderedPageBreak/>
        <w:drawing>
          <wp:anchor distT="0" distB="0" distL="114300" distR="114300" simplePos="0" relativeHeight="251650047" behindDoc="0" locked="0" layoutInCell="1" allowOverlap="1" wp14:anchorId="3A298A6A" wp14:editId="66AFDB6D">
            <wp:simplePos x="0" y="0"/>
            <wp:positionH relativeFrom="column">
              <wp:posOffset>-565150</wp:posOffset>
            </wp:positionH>
            <wp:positionV relativeFrom="paragraph">
              <wp:posOffset>282575</wp:posOffset>
            </wp:positionV>
            <wp:extent cx="6448425" cy="9258300"/>
            <wp:effectExtent l="57150" t="57150" r="104775" b="9525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4309" r="7284"/>
                    <a:stretch/>
                  </pic:blipFill>
                  <pic:spPr bwMode="auto">
                    <a:xfrm>
                      <a:off x="0" y="0"/>
                      <a:ext cx="6448425" cy="92583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236C" w:rsidRPr="00E94325">
        <w:rPr>
          <w:rFonts w:asciiTheme="majorHAnsi" w:hAnsiTheme="majorHAnsi"/>
          <w:b/>
          <w:color w:val="0D0D0D" w:themeColor="text1" w:themeTint="F2"/>
          <w:sz w:val="24"/>
          <w:szCs w:val="24"/>
        </w:rPr>
        <w:t xml:space="preserve">II. </w:t>
      </w:r>
      <w:r w:rsidR="004A0CE1" w:rsidRPr="00E94325">
        <w:rPr>
          <w:rFonts w:asciiTheme="majorHAnsi" w:hAnsiTheme="majorHAnsi"/>
          <w:b/>
          <w:color w:val="0D0D0D" w:themeColor="text1" w:themeTint="F2"/>
          <w:sz w:val="24"/>
          <w:szCs w:val="24"/>
        </w:rPr>
        <w:t>PUNTO DE</w:t>
      </w:r>
      <w:r w:rsidR="00AF6A96" w:rsidRPr="00E94325">
        <w:rPr>
          <w:rFonts w:asciiTheme="majorHAnsi" w:hAnsiTheme="majorHAnsi"/>
          <w:b/>
          <w:color w:val="0D0D0D" w:themeColor="text1" w:themeTint="F2"/>
          <w:sz w:val="24"/>
          <w:szCs w:val="24"/>
        </w:rPr>
        <w:t xml:space="preserve"> ACTA DE </w:t>
      </w:r>
      <w:r w:rsidR="00B97D8C" w:rsidRPr="00E94325">
        <w:rPr>
          <w:rFonts w:asciiTheme="majorHAnsi" w:hAnsiTheme="majorHAnsi"/>
          <w:b/>
          <w:color w:val="0D0D0D" w:themeColor="text1" w:themeTint="F2"/>
          <w:sz w:val="24"/>
          <w:szCs w:val="24"/>
        </w:rPr>
        <w:t>APROBACIÓN</w:t>
      </w:r>
      <w:r w:rsidR="00AF6A96" w:rsidRPr="00E94325">
        <w:rPr>
          <w:rFonts w:asciiTheme="majorHAnsi" w:hAnsiTheme="majorHAnsi"/>
          <w:b/>
          <w:color w:val="0D0D0D" w:themeColor="text1" w:themeTint="F2"/>
          <w:sz w:val="24"/>
          <w:szCs w:val="24"/>
        </w:rPr>
        <w:t xml:space="preserve"> DEL POA 201</w:t>
      </w:r>
      <w:r w:rsidR="00E06A6D" w:rsidRPr="00E94325">
        <w:rPr>
          <w:rFonts w:asciiTheme="majorHAnsi" w:hAnsiTheme="majorHAnsi"/>
          <w:b/>
          <w:color w:val="0D0D0D" w:themeColor="text1" w:themeTint="F2"/>
          <w:sz w:val="24"/>
          <w:szCs w:val="24"/>
        </w:rPr>
        <w:t>6</w:t>
      </w:r>
    </w:p>
    <w:p w:rsidR="00361EE8" w:rsidRPr="00E94325" w:rsidRDefault="00361EE8">
      <w:pPr>
        <w:rPr>
          <w:rFonts w:asciiTheme="majorHAnsi" w:hAnsiTheme="majorHAnsi"/>
          <w:b/>
          <w:color w:val="0D0D0D" w:themeColor="text1" w:themeTint="F2"/>
          <w:sz w:val="24"/>
          <w:szCs w:val="24"/>
        </w:rPr>
      </w:pPr>
    </w:p>
    <w:p w:rsidR="00361EE8" w:rsidRPr="00E94325" w:rsidRDefault="00361EE8">
      <w:pPr>
        <w:rPr>
          <w:rFonts w:asciiTheme="majorHAnsi" w:hAnsiTheme="majorHAnsi"/>
          <w:b/>
          <w:color w:val="0D0D0D" w:themeColor="text1" w:themeTint="F2"/>
          <w:sz w:val="24"/>
          <w:szCs w:val="24"/>
        </w:rPr>
      </w:pPr>
    </w:p>
    <w:p w:rsidR="007214C9" w:rsidRDefault="007214C9" w:rsidP="00361EE8">
      <w:pPr>
        <w:jc w:val="center"/>
        <w:rPr>
          <w:rFonts w:asciiTheme="majorHAnsi" w:hAnsiTheme="majorHAnsi"/>
          <w:b/>
          <w:color w:val="0D0D0D" w:themeColor="text1" w:themeTint="F2"/>
          <w:sz w:val="24"/>
          <w:szCs w:val="24"/>
        </w:rPr>
        <w:sectPr w:rsidR="007214C9" w:rsidSect="00A4496F">
          <w:headerReference w:type="default" r:id="rId26"/>
          <w:pgSz w:w="12191" w:h="18711" w:code="10000"/>
          <w:pgMar w:top="1985" w:right="2268" w:bottom="1418" w:left="1985" w:header="907" w:footer="408" w:gutter="0"/>
          <w:cols w:space="720"/>
          <w:noEndnote/>
          <w:docGrid w:linePitch="299"/>
        </w:sectPr>
      </w:pPr>
    </w:p>
    <w:p w:rsidR="00377D9F" w:rsidRPr="00377D9F" w:rsidRDefault="00B97D8C" w:rsidP="00451D61">
      <w:pPr>
        <w:pStyle w:val="Prrafodelista"/>
        <w:numPr>
          <w:ilvl w:val="0"/>
          <w:numId w:val="23"/>
        </w:numPr>
        <w:spacing w:after="0" w:line="360" w:lineRule="auto"/>
        <w:ind w:left="426" w:hanging="426"/>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lastRenderedPageBreak/>
        <w:t>INTRODUCCIÓN</w:t>
      </w:r>
    </w:p>
    <w:p w:rsidR="00B6730D" w:rsidRPr="00E94325" w:rsidRDefault="00B6730D" w:rsidP="00351915">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La Municipalidad de Santa Catarina Pinula, por medio de la Dirección Municipal de Planificaci</w:t>
      </w:r>
      <w:r w:rsidR="005202D7" w:rsidRPr="00E94325">
        <w:rPr>
          <w:rFonts w:asciiTheme="majorHAnsi" w:hAnsiTheme="majorHAnsi"/>
          <w:color w:val="0D0D0D" w:themeColor="text1" w:themeTint="F2"/>
          <w:sz w:val="24"/>
          <w:szCs w:val="24"/>
        </w:rPr>
        <w:t>ón -DMP</w:t>
      </w:r>
      <w:r w:rsidRPr="00E94325">
        <w:rPr>
          <w:rFonts w:asciiTheme="majorHAnsi" w:hAnsiTheme="majorHAnsi"/>
          <w:color w:val="0D0D0D" w:themeColor="text1" w:themeTint="F2"/>
          <w:sz w:val="24"/>
          <w:szCs w:val="24"/>
        </w:rPr>
        <w:t>- presenta el Plan Operativo A</w:t>
      </w:r>
      <w:r w:rsidR="007B0F6A" w:rsidRPr="00E94325">
        <w:rPr>
          <w:rFonts w:asciiTheme="majorHAnsi" w:hAnsiTheme="majorHAnsi"/>
          <w:color w:val="0D0D0D" w:themeColor="text1" w:themeTint="F2"/>
          <w:sz w:val="24"/>
          <w:szCs w:val="24"/>
        </w:rPr>
        <w:t xml:space="preserve">nual </w:t>
      </w:r>
      <w:r w:rsidR="003F73B7" w:rsidRPr="00E94325">
        <w:rPr>
          <w:rFonts w:asciiTheme="majorHAnsi" w:hAnsiTheme="majorHAnsi"/>
          <w:color w:val="0D0D0D" w:themeColor="text1" w:themeTint="F2"/>
          <w:sz w:val="24"/>
          <w:szCs w:val="24"/>
        </w:rPr>
        <w:t xml:space="preserve"> </w:t>
      </w:r>
      <w:r w:rsidR="007B0F6A" w:rsidRPr="00E94325">
        <w:rPr>
          <w:rFonts w:asciiTheme="majorHAnsi" w:hAnsiTheme="majorHAnsi"/>
          <w:color w:val="0D0D0D" w:themeColor="text1" w:themeTint="F2"/>
          <w:sz w:val="24"/>
          <w:szCs w:val="24"/>
        </w:rPr>
        <w:t>correspondiente al año 201</w:t>
      </w:r>
      <w:r w:rsidR="00E06A6D" w:rsidRPr="00E94325">
        <w:rPr>
          <w:rFonts w:asciiTheme="majorHAnsi" w:hAnsiTheme="majorHAnsi"/>
          <w:color w:val="0D0D0D" w:themeColor="text1" w:themeTint="F2"/>
          <w:sz w:val="24"/>
          <w:szCs w:val="24"/>
        </w:rPr>
        <w:t>6</w:t>
      </w:r>
      <w:r w:rsidRPr="00E94325">
        <w:rPr>
          <w:rFonts w:asciiTheme="majorHAnsi" w:hAnsiTheme="majorHAnsi"/>
          <w:color w:val="0D0D0D" w:themeColor="text1" w:themeTint="F2"/>
          <w:sz w:val="24"/>
          <w:szCs w:val="24"/>
        </w:rPr>
        <w:t>, el cual constituye una herramienta de planific</w:t>
      </w:r>
      <w:r w:rsidR="003F73B7" w:rsidRPr="00E94325">
        <w:rPr>
          <w:rFonts w:asciiTheme="majorHAnsi" w:hAnsiTheme="majorHAnsi"/>
          <w:color w:val="0D0D0D" w:themeColor="text1" w:themeTint="F2"/>
          <w:sz w:val="24"/>
          <w:szCs w:val="24"/>
        </w:rPr>
        <w:t>ación estratégica y/o gestión a</w:t>
      </w:r>
      <w:r w:rsidRPr="00E94325">
        <w:rPr>
          <w:rFonts w:asciiTheme="majorHAnsi" w:hAnsiTheme="majorHAnsi"/>
          <w:color w:val="0D0D0D" w:themeColor="text1" w:themeTint="F2"/>
          <w:sz w:val="24"/>
          <w:szCs w:val="24"/>
        </w:rPr>
        <w:t xml:space="preserve"> corto plazo, que permite priorizar y brindar un ordenamiento lógico a los planes, programas y proyectos que las diferentes unidades técnicas de la municipalidad contemp</w:t>
      </w:r>
      <w:r w:rsidR="007B0F6A" w:rsidRPr="00E94325">
        <w:rPr>
          <w:rFonts w:asciiTheme="majorHAnsi" w:hAnsiTheme="majorHAnsi"/>
          <w:color w:val="0D0D0D" w:themeColor="text1" w:themeTint="F2"/>
          <w:sz w:val="24"/>
          <w:szCs w:val="24"/>
        </w:rPr>
        <w:t>lan realizar durante el año 201</w:t>
      </w:r>
      <w:r w:rsidR="00E06A6D" w:rsidRPr="00E94325">
        <w:rPr>
          <w:rFonts w:asciiTheme="majorHAnsi" w:hAnsiTheme="majorHAnsi"/>
          <w:color w:val="0D0D0D" w:themeColor="text1" w:themeTint="F2"/>
          <w:sz w:val="24"/>
          <w:szCs w:val="24"/>
        </w:rPr>
        <w:t>6</w:t>
      </w:r>
      <w:r w:rsidRPr="00E94325">
        <w:rPr>
          <w:rFonts w:asciiTheme="majorHAnsi" w:hAnsiTheme="majorHAnsi"/>
          <w:color w:val="0D0D0D" w:themeColor="text1" w:themeTint="F2"/>
          <w:sz w:val="24"/>
          <w:szCs w:val="24"/>
        </w:rPr>
        <w:t xml:space="preserve">, esto permitirá optimizar los recursos y orientar de mejor manera el cumplimiento de los resultados, así como también, efectuar el seguimiento, control y evaluación de lo planificado, relacionando </w:t>
      </w:r>
      <w:r w:rsidR="0080266B" w:rsidRPr="00E94325">
        <w:rPr>
          <w:rFonts w:asciiTheme="majorHAnsi" w:hAnsiTheme="majorHAnsi"/>
          <w:color w:val="0D0D0D" w:themeColor="text1" w:themeTint="F2"/>
          <w:sz w:val="24"/>
          <w:szCs w:val="24"/>
        </w:rPr>
        <w:t xml:space="preserve">con </w:t>
      </w:r>
      <w:r w:rsidRPr="00E94325">
        <w:rPr>
          <w:rFonts w:asciiTheme="majorHAnsi" w:hAnsiTheme="majorHAnsi"/>
          <w:color w:val="0D0D0D" w:themeColor="text1" w:themeTint="F2"/>
          <w:sz w:val="24"/>
          <w:szCs w:val="24"/>
        </w:rPr>
        <w:t>el avance de lo presupuestado.</w:t>
      </w:r>
    </w:p>
    <w:p w:rsidR="00B6730D" w:rsidRPr="00377D9F" w:rsidRDefault="00B6730D" w:rsidP="00351915">
      <w:pPr>
        <w:spacing w:after="0" w:line="360" w:lineRule="auto"/>
        <w:jc w:val="both"/>
        <w:rPr>
          <w:rFonts w:asciiTheme="majorHAnsi" w:hAnsiTheme="majorHAnsi"/>
          <w:color w:val="0D0D0D" w:themeColor="text1" w:themeTint="F2"/>
          <w:sz w:val="16"/>
          <w:szCs w:val="16"/>
        </w:rPr>
      </w:pPr>
    </w:p>
    <w:p w:rsidR="00B6730D" w:rsidRPr="00E94325" w:rsidRDefault="00B6730D" w:rsidP="00351915">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Para la elabor</w:t>
      </w:r>
      <w:r w:rsidR="007B0F6A" w:rsidRPr="00E94325">
        <w:rPr>
          <w:rFonts w:asciiTheme="majorHAnsi" w:hAnsiTheme="majorHAnsi"/>
          <w:color w:val="0D0D0D" w:themeColor="text1" w:themeTint="F2"/>
          <w:sz w:val="24"/>
          <w:szCs w:val="24"/>
        </w:rPr>
        <w:t>ación del POA Institucional 201</w:t>
      </w:r>
      <w:r w:rsidR="00E06A6D" w:rsidRPr="00E94325">
        <w:rPr>
          <w:rFonts w:asciiTheme="majorHAnsi" w:hAnsiTheme="majorHAnsi"/>
          <w:color w:val="0D0D0D" w:themeColor="text1" w:themeTint="F2"/>
          <w:sz w:val="24"/>
          <w:szCs w:val="24"/>
        </w:rPr>
        <w:t>6</w:t>
      </w:r>
      <w:r w:rsidRPr="00E94325">
        <w:rPr>
          <w:rFonts w:asciiTheme="majorHAnsi" w:hAnsiTheme="majorHAnsi"/>
          <w:color w:val="0D0D0D" w:themeColor="text1" w:themeTint="F2"/>
          <w:sz w:val="24"/>
          <w:szCs w:val="24"/>
        </w:rPr>
        <w:t xml:space="preserve">, se </w:t>
      </w:r>
      <w:r w:rsidR="005202D7" w:rsidRPr="00E94325">
        <w:rPr>
          <w:rFonts w:asciiTheme="majorHAnsi" w:hAnsiTheme="majorHAnsi"/>
          <w:color w:val="0D0D0D" w:themeColor="text1" w:themeTint="F2"/>
          <w:sz w:val="24"/>
          <w:szCs w:val="24"/>
        </w:rPr>
        <w:t>tomó</w:t>
      </w:r>
      <w:r w:rsidRPr="00E94325">
        <w:rPr>
          <w:rFonts w:asciiTheme="majorHAnsi" w:hAnsiTheme="majorHAnsi"/>
          <w:color w:val="0D0D0D" w:themeColor="text1" w:themeTint="F2"/>
          <w:sz w:val="24"/>
          <w:szCs w:val="24"/>
        </w:rPr>
        <w:t xml:space="preserve"> como referencia los instrumentos de planificación existentes siendo estos e</w:t>
      </w:r>
      <w:r w:rsidR="00A26702">
        <w:rPr>
          <w:rFonts w:asciiTheme="majorHAnsi" w:hAnsiTheme="majorHAnsi"/>
          <w:color w:val="0D0D0D" w:themeColor="text1" w:themeTint="F2"/>
          <w:sz w:val="24"/>
          <w:szCs w:val="24"/>
        </w:rPr>
        <w:t>l Plan de Desarrollo Municipal -</w:t>
      </w:r>
      <w:r w:rsidRPr="00E94325">
        <w:rPr>
          <w:rFonts w:asciiTheme="majorHAnsi" w:hAnsiTheme="majorHAnsi"/>
          <w:color w:val="0D0D0D" w:themeColor="text1" w:themeTint="F2"/>
          <w:sz w:val="24"/>
          <w:szCs w:val="24"/>
        </w:rPr>
        <w:t>PDM-, Plan de Gobierno L</w:t>
      </w:r>
      <w:r w:rsidR="00E62DE4" w:rsidRPr="00E94325">
        <w:rPr>
          <w:rFonts w:asciiTheme="majorHAnsi" w:hAnsiTheme="majorHAnsi"/>
          <w:color w:val="0D0D0D" w:themeColor="text1" w:themeTint="F2"/>
          <w:sz w:val="24"/>
          <w:szCs w:val="24"/>
        </w:rPr>
        <w:t>ocal -</w:t>
      </w:r>
      <w:r w:rsidRPr="00E94325">
        <w:rPr>
          <w:rFonts w:asciiTheme="majorHAnsi" w:hAnsiTheme="majorHAnsi"/>
          <w:color w:val="0D0D0D" w:themeColor="text1" w:themeTint="F2"/>
          <w:sz w:val="24"/>
          <w:szCs w:val="24"/>
        </w:rPr>
        <w:t>PGL-, y el Pr</w:t>
      </w:r>
      <w:r w:rsidR="000F69F8">
        <w:rPr>
          <w:rFonts w:asciiTheme="majorHAnsi" w:hAnsiTheme="majorHAnsi"/>
          <w:color w:val="0D0D0D" w:themeColor="text1" w:themeTint="F2"/>
          <w:sz w:val="24"/>
          <w:szCs w:val="24"/>
        </w:rPr>
        <w:t>ograma de Inversión Multianual -</w:t>
      </w:r>
      <w:r w:rsidRPr="00E94325">
        <w:rPr>
          <w:rFonts w:asciiTheme="majorHAnsi" w:hAnsiTheme="majorHAnsi"/>
          <w:color w:val="0D0D0D" w:themeColor="text1" w:themeTint="F2"/>
          <w:sz w:val="24"/>
          <w:szCs w:val="24"/>
        </w:rPr>
        <w:t>PIMA</w:t>
      </w:r>
      <w:r w:rsidR="000F69F8">
        <w:rPr>
          <w:rFonts w:asciiTheme="majorHAnsi" w:hAnsiTheme="majorHAnsi"/>
          <w:color w:val="0D0D0D" w:themeColor="text1" w:themeTint="F2"/>
          <w:sz w:val="24"/>
          <w:szCs w:val="24"/>
        </w:rPr>
        <w:t>-</w:t>
      </w:r>
      <w:r w:rsidRPr="00E94325">
        <w:rPr>
          <w:rFonts w:asciiTheme="majorHAnsi" w:hAnsiTheme="majorHAnsi"/>
          <w:color w:val="0D0D0D" w:themeColor="text1" w:themeTint="F2"/>
          <w:sz w:val="24"/>
          <w:szCs w:val="24"/>
        </w:rPr>
        <w:t>, todos ellos fueron elaborados contando con el apoyo técnico de la Secretaria de Planificación y Programac</w:t>
      </w:r>
      <w:r w:rsidR="00E62DE4" w:rsidRPr="00E94325">
        <w:rPr>
          <w:rFonts w:asciiTheme="majorHAnsi" w:hAnsiTheme="majorHAnsi"/>
          <w:color w:val="0D0D0D" w:themeColor="text1" w:themeTint="F2"/>
          <w:sz w:val="24"/>
          <w:szCs w:val="24"/>
        </w:rPr>
        <w:t>ión de la Presidencia -SEGEPLAN-.</w:t>
      </w:r>
    </w:p>
    <w:p w:rsidR="00B6730D" w:rsidRPr="00377D9F" w:rsidRDefault="00B6730D" w:rsidP="00351915">
      <w:pPr>
        <w:spacing w:after="0" w:line="360" w:lineRule="auto"/>
        <w:jc w:val="both"/>
        <w:rPr>
          <w:rFonts w:asciiTheme="majorHAnsi" w:hAnsiTheme="majorHAnsi"/>
          <w:color w:val="0D0D0D" w:themeColor="text1" w:themeTint="F2"/>
          <w:sz w:val="16"/>
          <w:szCs w:val="16"/>
        </w:rPr>
      </w:pPr>
    </w:p>
    <w:p w:rsidR="00B6730D" w:rsidRPr="00E94325" w:rsidRDefault="00B6730D" w:rsidP="00351915">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El presente docume</w:t>
      </w:r>
      <w:r w:rsidR="00693F04">
        <w:rPr>
          <w:rFonts w:asciiTheme="majorHAnsi" w:hAnsiTheme="majorHAnsi"/>
          <w:color w:val="0D0D0D" w:themeColor="text1" w:themeTint="F2"/>
          <w:sz w:val="24"/>
          <w:szCs w:val="24"/>
        </w:rPr>
        <w:t>nto contiene el punto de a</w:t>
      </w:r>
      <w:r w:rsidRPr="00E94325">
        <w:rPr>
          <w:rFonts w:asciiTheme="majorHAnsi" w:hAnsiTheme="majorHAnsi"/>
          <w:color w:val="0D0D0D" w:themeColor="text1" w:themeTint="F2"/>
          <w:sz w:val="24"/>
          <w:szCs w:val="24"/>
        </w:rPr>
        <w:t xml:space="preserve">cta de </w:t>
      </w:r>
      <w:r w:rsidR="007B0F6A" w:rsidRPr="00E94325">
        <w:rPr>
          <w:rFonts w:asciiTheme="majorHAnsi" w:hAnsiTheme="majorHAnsi"/>
          <w:color w:val="0D0D0D" w:themeColor="text1" w:themeTint="F2"/>
          <w:sz w:val="24"/>
          <w:szCs w:val="24"/>
        </w:rPr>
        <w:t>aprobación del POA 201</w:t>
      </w:r>
      <w:r w:rsidR="00E06A6D" w:rsidRPr="00E94325">
        <w:rPr>
          <w:rFonts w:asciiTheme="majorHAnsi" w:hAnsiTheme="majorHAnsi"/>
          <w:color w:val="0D0D0D" w:themeColor="text1" w:themeTint="F2"/>
          <w:sz w:val="24"/>
          <w:szCs w:val="24"/>
        </w:rPr>
        <w:t>6</w:t>
      </w:r>
      <w:r w:rsidRPr="00E94325">
        <w:rPr>
          <w:rFonts w:asciiTheme="majorHAnsi" w:hAnsiTheme="majorHAnsi"/>
          <w:color w:val="0D0D0D" w:themeColor="text1" w:themeTint="F2"/>
          <w:sz w:val="24"/>
          <w:szCs w:val="24"/>
        </w:rPr>
        <w:t xml:space="preserve">, la introducción, la </w:t>
      </w:r>
      <w:r w:rsidR="004B37DC">
        <w:rPr>
          <w:rFonts w:asciiTheme="majorHAnsi" w:hAnsiTheme="majorHAnsi"/>
          <w:color w:val="0D0D0D" w:themeColor="text1" w:themeTint="F2"/>
          <w:sz w:val="24"/>
          <w:szCs w:val="24"/>
        </w:rPr>
        <w:t>b</w:t>
      </w:r>
      <w:r w:rsidRPr="004B37DC">
        <w:rPr>
          <w:rFonts w:asciiTheme="majorHAnsi" w:hAnsiTheme="majorHAnsi"/>
          <w:color w:val="0D0D0D" w:themeColor="text1" w:themeTint="F2"/>
          <w:sz w:val="24"/>
          <w:szCs w:val="24"/>
        </w:rPr>
        <w:t xml:space="preserve">ase </w:t>
      </w:r>
      <w:r w:rsidR="004B37DC">
        <w:rPr>
          <w:rFonts w:asciiTheme="majorHAnsi" w:hAnsiTheme="majorHAnsi"/>
          <w:color w:val="0D0D0D" w:themeColor="text1" w:themeTint="F2"/>
          <w:sz w:val="24"/>
          <w:szCs w:val="24"/>
        </w:rPr>
        <w:t>l</w:t>
      </w:r>
      <w:r w:rsidRPr="004B37DC">
        <w:rPr>
          <w:rFonts w:asciiTheme="majorHAnsi" w:hAnsiTheme="majorHAnsi"/>
          <w:color w:val="0D0D0D" w:themeColor="text1" w:themeTint="F2"/>
          <w:sz w:val="24"/>
          <w:szCs w:val="24"/>
        </w:rPr>
        <w:t>egal</w:t>
      </w:r>
      <w:r w:rsidR="00377D9F" w:rsidRPr="004B37DC">
        <w:rPr>
          <w:rFonts w:asciiTheme="majorHAnsi" w:hAnsiTheme="majorHAnsi"/>
          <w:color w:val="0D0D0D" w:themeColor="text1" w:themeTint="F2"/>
          <w:sz w:val="24"/>
          <w:szCs w:val="24"/>
        </w:rPr>
        <w:t xml:space="preserve"> </w:t>
      </w:r>
      <w:r w:rsidR="00D972B5" w:rsidRPr="004B37DC">
        <w:rPr>
          <w:rFonts w:asciiTheme="majorHAnsi" w:hAnsiTheme="majorHAnsi"/>
          <w:color w:val="0D0D0D" w:themeColor="text1" w:themeTint="F2"/>
          <w:sz w:val="24"/>
          <w:szCs w:val="24"/>
        </w:rPr>
        <w:t>en la</w:t>
      </w:r>
      <w:r w:rsidR="00D972B5" w:rsidRPr="00E94325">
        <w:rPr>
          <w:rFonts w:asciiTheme="majorHAnsi" w:hAnsiTheme="majorHAnsi"/>
          <w:color w:val="0D0D0D" w:themeColor="text1" w:themeTint="F2"/>
          <w:sz w:val="24"/>
          <w:szCs w:val="24"/>
        </w:rPr>
        <w:t xml:space="preserve"> que se incluyen los artículos de</w:t>
      </w:r>
      <w:r w:rsidRPr="00E94325">
        <w:rPr>
          <w:rFonts w:asciiTheme="majorHAnsi" w:hAnsiTheme="majorHAnsi"/>
          <w:color w:val="0D0D0D" w:themeColor="text1" w:themeTint="F2"/>
          <w:sz w:val="24"/>
          <w:szCs w:val="24"/>
        </w:rPr>
        <w:t xml:space="preserve"> la legislación guatemalteca vigente que tiene</w:t>
      </w:r>
      <w:r w:rsidR="004B37DC">
        <w:rPr>
          <w:rFonts w:asciiTheme="majorHAnsi" w:hAnsiTheme="majorHAnsi"/>
          <w:color w:val="0D0D0D" w:themeColor="text1" w:themeTint="F2"/>
          <w:sz w:val="24"/>
          <w:szCs w:val="24"/>
        </w:rPr>
        <w:t>n</w:t>
      </w:r>
      <w:r w:rsidRPr="00E94325">
        <w:rPr>
          <w:rFonts w:asciiTheme="majorHAnsi" w:hAnsiTheme="majorHAnsi"/>
          <w:color w:val="0D0D0D" w:themeColor="text1" w:themeTint="F2"/>
          <w:sz w:val="24"/>
          <w:szCs w:val="24"/>
        </w:rPr>
        <w:t xml:space="preserve"> relación con la </w:t>
      </w:r>
      <w:r w:rsidR="0074098A">
        <w:rPr>
          <w:rFonts w:asciiTheme="majorHAnsi" w:hAnsiTheme="majorHAnsi" w:cs="Arial"/>
          <w:color w:val="0D0D0D" w:themeColor="text1" w:themeTint="F2"/>
          <w:sz w:val="24"/>
          <w:szCs w:val="24"/>
        </w:rPr>
        <w:t>elaboración</w:t>
      </w:r>
      <w:r w:rsidRPr="00E94325">
        <w:rPr>
          <w:rFonts w:asciiTheme="majorHAnsi" w:hAnsiTheme="majorHAnsi" w:cs="Arial"/>
          <w:color w:val="0D0D0D" w:themeColor="text1" w:themeTint="F2"/>
          <w:sz w:val="24"/>
          <w:szCs w:val="24"/>
        </w:rPr>
        <w:t xml:space="preserve"> y presentar</w:t>
      </w:r>
      <w:r w:rsidR="00377D9F">
        <w:rPr>
          <w:rFonts w:asciiTheme="majorHAnsi" w:hAnsiTheme="majorHAnsi" w:cs="Arial"/>
          <w:color w:val="0D0D0D" w:themeColor="text1" w:themeTint="F2"/>
          <w:sz w:val="24"/>
          <w:szCs w:val="24"/>
        </w:rPr>
        <w:t xml:space="preserve"> los Planes Operativos Anuales POA´S y los correspondientes p</w:t>
      </w:r>
      <w:r w:rsidRPr="00E94325">
        <w:rPr>
          <w:rFonts w:asciiTheme="majorHAnsi" w:hAnsiTheme="majorHAnsi" w:cs="Arial"/>
          <w:color w:val="0D0D0D" w:themeColor="text1" w:themeTint="F2"/>
          <w:sz w:val="24"/>
          <w:szCs w:val="24"/>
        </w:rPr>
        <w:t xml:space="preserve">resupuestos. </w:t>
      </w:r>
      <w:r w:rsidRPr="00E94325">
        <w:rPr>
          <w:rFonts w:asciiTheme="majorHAnsi" w:hAnsiTheme="majorHAnsi"/>
          <w:color w:val="0D0D0D" w:themeColor="text1" w:themeTint="F2"/>
          <w:sz w:val="24"/>
          <w:szCs w:val="24"/>
        </w:rPr>
        <w:t xml:space="preserve">Se presenta también el </w:t>
      </w:r>
      <w:r w:rsidR="004B37DC">
        <w:rPr>
          <w:rFonts w:asciiTheme="majorHAnsi" w:hAnsiTheme="majorHAnsi"/>
          <w:color w:val="0D0D0D" w:themeColor="text1" w:themeTint="F2"/>
          <w:sz w:val="24"/>
          <w:szCs w:val="24"/>
        </w:rPr>
        <w:t>marco i</w:t>
      </w:r>
      <w:r w:rsidRPr="004B37DC">
        <w:rPr>
          <w:rFonts w:asciiTheme="majorHAnsi" w:hAnsiTheme="majorHAnsi"/>
          <w:color w:val="0D0D0D" w:themeColor="text1" w:themeTint="F2"/>
          <w:sz w:val="24"/>
          <w:szCs w:val="24"/>
        </w:rPr>
        <w:t>nstitucional</w:t>
      </w:r>
      <w:r w:rsidRPr="00E94325">
        <w:rPr>
          <w:rFonts w:asciiTheme="majorHAnsi" w:hAnsiTheme="majorHAnsi"/>
          <w:color w:val="0D0D0D" w:themeColor="text1" w:themeTint="F2"/>
          <w:sz w:val="24"/>
          <w:szCs w:val="24"/>
        </w:rPr>
        <w:t>, el cual está con</w:t>
      </w:r>
      <w:r w:rsidR="00377D9F">
        <w:rPr>
          <w:rFonts w:asciiTheme="majorHAnsi" w:hAnsiTheme="majorHAnsi"/>
          <w:color w:val="0D0D0D" w:themeColor="text1" w:themeTint="F2"/>
          <w:sz w:val="24"/>
          <w:szCs w:val="24"/>
        </w:rPr>
        <w:t xml:space="preserve">stituido por la misión, visión </w:t>
      </w:r>
      <w:r w:rsidRPr="00E94325">
        <w:rPr>
          <w:rFonts w:asciiTheme="majorHAnsi" w:hAnsiTheme="majorHAnsi"/>
          <w:color w:val="0D0D0D" w:themeColor="text1" w:themeTint="F2"/>
          <w:sz w:val="24"/>
          <w:szCs w:val="24"/>
        </w:rPr>
        <w:t>de la Municip</w:t>
      </w:r>
      <w:r w:rsidR="0074098A">
        <w:rPr>
          <w:rFonts w:asciiTheme="majorHAnsi" w:hAnsiTheme="majorHAnsi"/>
          <w:color w:val="0D0D0D" w:themeColor="text1" w:themeTint="F2"/>
          <w:sz w:val="24"/>
          <w:szCs w:val="24"/>
        </w:rPr>
        <w:t xml:space="preserve">alidad de Santa Catarina Pinula, así como </w:t>
      </w:r>
      <w:r w:rsidR="00D972B5" w:rsidRPr="00E94325">
        <w:rPr>
          <w:rFonts w:asciiTheme="majorHAnsi" w:hAnsiTheme="majorHAnsi"/>
          <w:color w:val="0D0D0D" w:themeColor="text1" w:themeTint="F2"/>
          <w:sz w:val="24"/>
          <w:szCs w:val="24"/>
        </w:rPr>
        <w:t>alcances y limitaciones del Plan Operativo Anual del año anterior, así</w:t>
      </w:r>
      <w:r w:rsidR="007B0F6A" w:rsidRPr="00E94325">
        <w:rPr>
          <w:rFonts w:asciiTheme="majorHAnsi" w:hAnsiTheme="majorHAnsi"/>
          <w:color w:val="0D0D0D" w:themeColor="text1" w:themeTint="F2"/>
          <w:sz w:val="24"/>
          <w:szCs w:val="24"/>
        </w:rPr>
        <w:t xml:space="preserve"> como la matriz POA del año 201</w:t>
      </w:r>
      <w:r w:rsidR="00E06A6D" w:rsidRPr="00E94325">
        <w:rPr>
          <w:rFonts w:asciiTheme="majorHAnsi" w:hAnsiTheme="majorHAnsi"/>
          <w:color w:val="0D0D0D" w:themeColor="text1" w:themeTint="F2"/>
          <w:sz w:val="24"/>
          <w:szCs w:val="24"/>
        </w:rPr>
        <w:t>6</w:t>
      </w:r>
      <w:r w:rsidR="00D972B5" w:rsidRPr="00E94325">
        <w:rPr>
          <w:rFonts w:asciiTheme="majorHAnsi" w:hAnsiTheme="majorHAnsi"/>
          <w:color w:val="0D0D0D" w:themeColor="text1" w:themeTint="F2"/>
          <w:sz w:val="24"/>
          <w:szCs w:val="24"/>
        </w:rPr>
        <w:t xml:space="preserve"> elaborada de conformidad con lo</w:t>
      </w:r>
      <w:r w:rsidR="0074098A">
        <w:rPr>
          <w:rFonts w:asciiTheme="majorHAnsi" w:hAnsiTheme="majorHAnsi"/>
          <w:color w:val="0D0D0D" w:themeColor="text1" w:themeTint="F2"/>
          <w:sz w:val="24"/>
          <w:szCs w:val="24"/>
        </w:rPr>
        <w:t xml:space="preserve">s lineamientos brindados por </w:t>
      </w:r>
      <w:r w:rsidR="00D972B5" w:rsidRPr="00E94325">
        <w:rPr>
          <w:rFonts w:asciiTheme="majorHAnsi" w:hAnsiTheme="majorHAnsi"/>
          <w:color w:val="0D0D0D" w:themeColor="text1" w:themeTint="F2"/>
          <w:sz w:val="24"/>
          <w:szCs w:val="24"/>
        </w:rPr>
        <w:t>SEGEPLAN.</w:t>
      </w:r>
    </w:p>
    <w:p w:rsidR="00970F1D" w:rsidRPr="00377D9F" w:rsidRDefault="00970F1D" w:rsidP="00351915">
      <w:pPr>
        <w:spacing w:after="0" w:line="360" w:lineRule="auto"/>
        <w:jc w:val="both"/>
        <w:rPr>
          <w:rFonts w:asciiTheme="majorHAnsi" w:hAnsiTheme="majorHAnsi"/>
          <w:color w:val="0D0D0D" w:themeColor="text1" w:themeTint="F2"/>
          <w:sz w:val="16"/>
          <w:szCs w:val="16"/>
        </w:rPr>
      </w:pPr>
    </w:p>
    <w:p w:rsidR="00712717" w:rsidRPr="00E94325" w:rsidRDefault="00B6730D" w:rsidP="00351915">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 xml:space="preserve">Se muestra </w:t>
      </w:r>
      <w:r w:rsidR="00BD3052" w:rsidRPr="00E94325">
        <w:rPr>
          <w:rFonts w:asciiTheme="majorHAnsi" w:hAnsiTheme="majorHAnsi"/>
          <w:color w:val="0D0D0D" w:themeColor="text1" w:themeTint="F2"/>
          <w:sz w:val="24"/>
          <w:szCs w:val="24"/>
        </w:rPr>
        <w:t xml:space="preserve">en </w:t>
      </w:r>
      <w:r w:rsidRPr="00E94325">
        <w:rPr>
          <w:rFonts w:asciiTheme="majorHAnsi" w:hAnsiTheme="majorHAnsi"/>
          <w:color w:val="0D0D0D" w:themeColor="text1" w:themeTint="F2"/>
          <w:sz w:val="24"/>
          <w:szCs w:val="24"/>
        </w:rPr>
        <w:t xml:space="preserve">el apartado correspondiente a anexos </w:t>
      </w:r>
      <w:r w:rsidR="0074098A">
        <w:rPr>
          <w:rFonts w:asciiTheme="majorHAnsi" w:hAnsiTheme="majorHAnsi"/>
          <w:color w:val="0D0D0D" w:themeColor="text1" w:themeTint="F2"/>
          <w:sz w:val="24"/>
          <w:szCs w:val="24"/>
        </w:rPr>
        <w:t>la m</w:t>
      </w:r>
      <w:r w:rsidR="00D972B5" w:rsidRPr="00E94325">
        <w:rPr>
          <w:rFonts w:asciiTheme="majorHAnsi" w:hAnsiTheme="majorHAnsi"/>
          <w:color w:val="0D0D0D" w:themeColor="text1" w:themeTint="F2"/>
          <w:sz w:val="24"/>
          <w:szCs w:val="24"/>
        </w:rPr>
        <w:t xml:space="preserve">atriz de alcances y limitaciones, el cuadro de disponibilidad financiera, así como </w:t>
      </w:r>
      <w:r w:rsidRPr="00E94325">
        <w:rPr>
          <w:rFonts w:asciiTheme="majorHAnsi" w:hAnsiTheme="majorHAnsi"/>
          <w:color w:val="0D0D0D" w:themeColor="text1" w:themeTint="F2"/>
          <w:sz w:val="24"/>
          <w:szCs w:val="24"/>
        </w:rPr>
        <w:t>los DTP1 al DTP4</w:t>
      </w:r>
      <w:r w:rsidR="00BA7A19">
        <w:rPr>
          <w:rFonts w:asciiTheme="majorHAnsi" w:hAnsiTheme="majorHAnsi"/>
          <w:color w:val="0D0D0D" w:themeColor="text1" w:themeTint="F2"/>
          <w:sz w:val="24"/>
          <w:szCs w:val="24"/>
        </w:rPr>
        <w:t>.</w:t>
      </w:r>
    </w:p>
    <w:p w:rsidR="005458F4" w:rsidRPr="00E94325" w:rsidRDefault="005458F4" w:rsidP="00351915">
      <w:pPr>
        <w:spacing w:after="0" w:line="360" w:lineRule="auto"/>
        <w:jc w:val="both"/>
        <w:rPr>
          <w:rFonts w:asciiTheme="majorHAnsi" w:hAnsiTheme="majorHAnsi"/>
          <w:color w:val="0D0D0D" w:themeColor="text1" w:themeTint="F2"/>
          <w:sz w:val="24"/>
          <w:szCs w:val="24"/>
        </w:rPr>
        <w:sectPr w:rsidR="005458F4" w:rsidRPr="00E94325" w:rsidSect="00A4496F">
          <w:headerReference w:type="default" r:id="rId27"/>
          <w:pgSz w:w="18711" w:h="12191" w:orient="landscape" w:code="10000"/>
          <w:pgMar w:top="2268" w:right="1418" w:bottom="1985" w:left="1985" w:header="907" w:footer="408" w:gutter="0"/>
          <w:cols w:space="720"/>
          <w:noEndnote/>
          <w:docGrid w:linePitch="299"/>
        </w:sectPr>
      </w:pPr>
    </w:p>
    <w:p w:rsidR="0026236C" w:rsidRPr="00E94325" w:rsidRDefault="004F300E" w:rsidP="00451D61">
      <w:pPr>
        <w:pStyle w:val="Prrafodelista"/>
        <w:numPr>
          <w:ilvl w:val="0"/>
          <w:numId w:val="23"/>
        </w:numPr>
        <w:spacing w:after="0" w:line="360" w:lineRule="auto"/>
        <w:ind w:left="567" w:hanging="567"/>
        <w:jc w:val="both"/>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lastRenderedPageBreak/>
        <w:t xml:space="preserve">BASE </w:t>
      </w:r>
      <w:r w:rsidR="0026236C" w:rsidRPr="00E94325">
        <w:rPr>
          <w:rFonts w:asciiTheme="majorHAnsi" w:hAnsiTheme="majorHAnsi"/>
          <w:b/>
          <w:color w:val="0D0D0D" w:themeColor="text1" w:themeTint="F2"/>
          <w:sz w:val="24"/>
          <w:szCs w:val="24"/>
        </w:rPr>
        <w:t xml:space="preserve">LEGAL </w:t>
      </w:r>
    </w:p>
    <w:p w:rsidR="00223B39" w:rsidRPr="00E94325" w:rsidRDefault="00223B39" w:rsidP="00351915">
      <w:pPr>
        <w:autoSpaceDE w:val="0"/>
        <w:autoSpaceDN w:val="0"/>
        <w:adjustRightInd w:val="0"/>
        <w:spacing w:after="0" w:line="360" w:lineRule="auto"/>
        <w:jc w:val="both"/>
        <w:rPr>
          <w:rFonts w:asciiTheme="majorHAnsi" w:hAnsiTheme="majorHAnsi" w:cs="Arial"/>
          <w:color w:val="0D0D0D" w:themeColor="text1" w:themeTint="F2"/>
          <w:sz w:val="24"/>
          <w:szCs w:val="24"/>
        </w:rPr>
      </w:pPr>
    </w:p>
    <w:p w:rsidR="0026236C" w:rsidRPr="00E94325" w:rsidRDefault="0026236C" w:rsidP="00351915">
      <w:pPr>
        <w:autoSpaceDE w:val="0"/>
        <w:autoSpaceDN w:val="0"/>
        <w:adjustRightInd w:val="0"/>
        <w:spacing w:after="0" w:line="360" w:lineRule="auto"/>
        <w:jc w:val="both"/>
        <w:rPr>
          <w:rFonts w:asciiTheme="majorHAnsi" w:hAnsiTheme="majorHAnsi" w:cs="Arial"/>
          <w:color w:val="0D0D0D" w:themeColor="text1" w:themeTint="F2"/>
          <w:sz w:val="24"/>
          <w:szCs w:val="24"/>
        </w:rPr>
      </w:pPr>
      <w:r w:rsidRPr="00E94325">
        <w:rPr>
          <w:rFonts w:asciiTheme="majorHAnsi" w:hAnsiTheme="majorHAnsi" w:cs="Arial"/>
          <w:color w:val="0D0D0D" w:themeColor="text1" w:themeTint="F2"/>
          <w:sz w:val="24"/>
          <w:szCs w:val="24"/>
        </w:rPr>
        <w:t>La legislación guatemalteca, contempla la responsabilidad de las instituciones del sector público de elaborar y presentar</w:t>
      </w:r>
      <w:r w:rsidR="00A26702">
        <w:rPr>
          <w:rFonts w:asciiTheme="majorHAnsi" w:hAnsiTheme="majorHAnsi" w:cs="Arial"/>
          <w:color w:val="0D0D0D" w:themeColor="text1" w:themeTint="F2"/>
          <w:sz w:val="24"/>
          <w:szCs w:val="24"/>
        </w:rPr>
        <w:t xml:space="preserve"> los Planes Operativos Anuales </w:t>
      </w:r>
      <w:r w:rsidRPr="00E94325">
        <w:rPr>
          <w:rFonts w:asciiTheme="majorHAnsi" w:hAnsiTheme="majorHAnsi" w:cs="Arial"/>
          <w:color w:val="0D0D0D" w:themeColor="text1" w:themeTint="F2"/>
          <w:sz w:val="24"/>
          <w:szCs w:val="24"/>
        </w:rPr>
        <w:t>POA´S y los correspondientes Presupuestos, por lo que con la presentación del POA 201</w:t>
      </w:r>
      <w:r w:rsidR="00E06A6D" w:rsidRPr="00E94325">
        <w:rPr>
          <w:rFonts w:asciiTheme="majorHAnsi" w:hAnsiTheme="majorHAnsi" w:cs="Arial"/>
          <w:color w:val="0D0D0D" w:themeColor="text1" w:themeTint="F2"/>
          <w:sz w:val="24"/>
          <w:szCs w:val="24"/>
        </w:rPr>
        <w:t>6</w:t>
      </w:r>
      <w:r w:rsidRPr="00E94325">
        <w:rPr>
          <w:rFonts w:asciiTheme="majorHAnsi" w:hAnsiTheme="majorHAnsi" w:cs="Arial"/>
          <w:color w:val="0D0D0D" w:themeColor="text1" w:themeTint="F2"/>
          <w:sz w:val="24"/>
          <w:szCs w:val="24"/>
        </w:rPr>
        <w:t>, la Municipalidad de Santa Catarina Pinula cumple con la siguiente normativa legal:</w:t>
      </w:r>
    </w:p>
    <w:p w:rsidR="0026236C" w:rsidRPr="00E94325" w:rsidRDefault="0026236C" w:rsidP="00351915">
      <w:pPr>
        <w:autoSpaceDE w:val="0"/>
        <w:autoSpaceDN w:val="0"/>
        <w:adjustRightInd w:val="0"/>
        <w:spacing w:after="0" w:line="360" w:lineRule="auto"/>
        <w:jc w:val="both"/>
        <w:rPr>
          <w:rFonts w:asciiTheme="majorHAnsi" w:hAnsiTheme="majorHAnsi" w:cs="Arial"/>
          <w:b/>
          <w:color w:val="0D0D0D" w:themeColor="text1" w:themeTint="F2"/>
          <w:sz w:val="24"/>
          <w:szCs w:val="24"/>
        </w:rPr>
      </w:pPr>
    </w:p>
    <w:p w:rsidR="00B67513" w:rsidRPr="00E94325" w:rsidRDefault="00B97D8C" w:rsidP="00351915">
      <w:pPr>
        <w:pStyle w:val="Prrafodelista"/>
        <w:numPr>
          <w:ilvl w:val="0"/>
          <w:numId w:val="21"/>
        </w:numPr>
        <w:spacing w:after="0" w:line="360" w:lineRule="auto"/>
        <w:rPr>
          <w:rFonts w:asciiTheme="majorHAnsi" w:hAnsiTheme="majorHAnsi" w:cs="Arial"/>
          <w:b/>
          <w:bCs/>
          <w:color w:val="0D0D0D" w:themeColor="text1" w:themeTint="F2"/>
          <w:sz w:val="24"/>
          <w:szCs w:val="24"/>
        </w:rPr>
      </w:pPr>
      <w:r w:rsidRPr="00E94325">
        <w:rPr>
          <w:rFonts w:asciiTheme="majorHAnsi" w:hAnsiTheme="majorHAnsi" w:cs="Arial"/>
          <w:b/>
          <w:bCs/>
          <w:color w:val="0D0D0D" w:themeColor="text1" w:themeTint="F2"/>
          <w:sz w:val="24"/>
          <w:szCs w:val="24"/>
          <w:lang w:val="es-MX"/>
        </w:rPr>
        <w:t>CONSTITUCIÓN</w:t>
      </w:r>
      <w:r w:rsidR="00B67513" w:rsidRPr="00E94325">
        <w:rPr>
          <w:rFonts w:asciiTheme="majorHAnsi" w:hAnsiTheme="majorHAnsi" w:cs="Arial"/>
          <w:b/>
          <w:bCs/>
          <w:color w:val="0D0D0D" w:themeColor="text1" w:themeTint="F2"/>
          <w:sz w:val="24"/>
          <w:szCs w:val="24"/>
          <w:lang w:val="es-MX"/>
        </w:rPr>
        <w:t xml:space="preserve"> </w:t>
      </w:r>
      <w:r w:rsidRPr="00E94325">
        <w:rPr>
          <w:rFonts w:asciiTheme="majorHAnsi" w:hAnsiTheme="majorHAnsi" w:cs="Arial"/>
          <w:b/>
          <w:bCs/>
          <w:color w:val="0D0D0D" w:themeColor="text1" w:themeTint="F2"/>
          <w:sz w:val="24"/>
          <w:szCs w:val="24"/>
          <w:lang w:val="es-MX"/>
        </w:rPr>
        <w:t>POLÍTICA</w:t>
      </w:r>
      <w:r w:rsidR="00B67513" w:rsidRPr="00E94325">
        <w:rPr>
          <w:rFonts w:asciiTheme="majorHAnsi" w:hAnsiTheme="majorHAnsi" w:cs="Arial"/>
          <w:b/>
          <w:bCs/>
          <w:color w:val="0D0D0D" w:themeColor="text1" w:themeTint="F2"/>
          <w:sz w:val="24"/>
          <w:szCs w:val="24"/>
          <w:lang w:val="es-MX"/>
        </w:rPr>
        <w:t xml:space="preserve"> DE LA REPÚBLICA DE GUATEMALA.</w:t>
      </w:r>
    </w:p>
    <w:p w:rsidR="008742D1" w:rsidRPr="00E94325" w:rsidRDefault="00C022CC" w:rsidP="00351915">
      <w:pPr>
        <w:spacing w:after="0" w:line="360" w:lineRule="auto"/>
        <w:jc w:val="both"/>
        <w:rPr>
          <w:rFonts w:asciiTheme="majorHAnsi" w:hAnsiTheme="majorHAnsi" w:cs="Arial"/>
          <w:bCs/>
          <w:color w:val="0D0D0D" w:themeColor="text1" w:themeTint="F2"/>
          <w:sz w:val="24"/>
          <w:szCs w:val="24"/>
        </w:rPr>
      </w:pPr>
      <w:r w:rsidRPr="00E94325">
        <w:rPr>
          <w:rFonts w:asciiTheme="majorHAnsi" w:hAnsiTheme="majorHAnsi" w:cs="Arial"/>
          <w:b/>
          <w:bCs/>
          <w:color w:val="0D0D0D" w:themeColor="text1" w:themeTint="F2"/>
          <w:sz w:val="24"/>
          <w:szCs w:val="24"/>
          <w:lang w:val="es-MX"/>
        </w:rPr>
        <w:t xml:space="preserve">Artículo 134. </w:t>
      </w:r>
      <w:r w:rsidRPr="00E94325">
        <w:rPr>
          <w:rFonts w:asciiTheme="majorHAnsi" w:hAnsiTheme="majorHAnsi" w:cs="Arial"/>
          <w:b/>
          <w:bCs/>
          <w:color w:val="0D0D0D" w:themeColor="text1" w:themeTint="F2"/>
          <w:sz w:val="24"/>
          <w:szCs w:val="24"/>
        </w:rPr>
        <w:t xml:space="preserve">Descentralización y autonomía. </w:t>
      </w:r>
      <w:r w:rsidRPr="00E94325">
        <w:rPr>
          <w:rFonts w:asciiTheme="majorHAnsi" w:hAnsiTheme="majorHAnsi" w:cs="Arial"/>
          <w:b/>
          <w:bCs/>
          <w:iCs/>
          <w:color w:val="0D0D0D" w:themeColor="text1" w:themeTint="F2"/>
          <w:sz w:val="24"/>
          <w:szCs w:val="24"/>
        </w:rPr>
        <w:t xml:space="preserve">El municipio y las entidades autónomas y descentralizadas, actúan por delegación del </w:t>
      </w:r>
      <w:r w:rsidR="00B44E9A" w:rsidRPr="00E94325">
        <w:rPr>
          <w:rFonts w:asciiTheme="majorHAnsi" w:hAnsiTheme="majorHAnsi" w:cs="Arial"/>
          <w:b/>
          <w:bCs/>
          <w:iCs/>
          <w:color w:val="0D0D0D" w:themeColor="text1" w:themeTint="F2"/>
          <w:sz w:val="24"/>
          <w:szCs w:val="24"/>
        </w:rPr>
        <w:t>Estado.</w:t>
      </w:r>
      <w:r w:rsidR="00B44E9A" w:rsidRPr="00E94325">
        <w:rPr>
          <w:rFonts w:asciiTheme="majorHAnsi" w:hAnsiTheme="majorHAnsi" w:cs="Arial"/>
          <w:bCs/>
          <w:color w:val="0D0D0D" w:themeColor="text1" w:themeTint="F2"/>
          <w:sz w:val="24"/>
          <w:szCs w:val="24"/>
        </w:rPr>
        <w:t xml:space="preserve"> Se</w:t>
      </w:r>
      <w:r w:rsidRPr="00E94325">
        <w:rPr>
          <w:rFonts w:asciiTheme="majorHAnsi" w:hAnsiTheme="majorHAnsi" w:cs="Arial"/>
          <w:bCs/>
          <w:color w:val="0D0D0D" w:themeColor="text1" w:themeTint="F2"/>
          <w:sz w:val="24"/>
          <w:szCs w:val="24"/>
        </w:rPr>
        <w:t xml:space="preserve"> establecen como obligaciones mínimas del municipio y de toda entidad descentralizada y autónoma, </w:t>
      </w:r>
      <w:r w:rsidR="0074144C" w:rsidRPr="00E94325">
        <w:rPr>
          <w:rFonts w:asciiTheme="majorHAnsi" w:hAnsiTheme="majorHAnsi" w:cs="Arial"/>
          <w:bCs/>
          <w:color w:val="0D0D0D" w:themeColor="text1" w:themeTint="F2"/>
          <w:sz w:val="24"/>
          <w:szCs w:val="24"/>
        </w:rPr>
        <w:t xml:space="preserve">entre otras </w:t>
      </w:r>
      <w:r w:rsidRPr="00E94325">
        <w:rPr>
          <w:rFonts w:asciiTheme="majorHAnsi" w:hAnsiTheme="majorHAnsi" w:cs="Arial"/>
          <w:bCs/>
          <w:color w:val="0D0D0D" w:themeColor="text1" w:themeTint="F2"/>
          <w:sz w:val="24"/>
          <w:szCs w:val="24"/>
        </w:rPr>
        <w:t xml:space="preserve">las siguientes: </w:t>
      </w:r>
    </w:p>
    <w:p w:rsidR="0074144C" w:rsidRPr="00E94325" w:rsidRDefault="00C022CC" w:rsidP="00351915">
      <w:pPr>
        <w:pStyle w:val="Prrafodelista"/>
        <w:numPr>
          <w:ilvl w:val="0"/>
          <w:numId w:val="19"/>
        </w:numPr>
        <w:spacing w:after="0" w:line="360" w:lineRule="auto"/>
        <w:ind w:left="360"/>
        <w:rPr>
          <w:rFonts w:asciiTheme="majorHAnsi" w:hAnsiTheme="majorHAnsi" w:cs="Arial"/>
          <w:bCs/>
          <w:color w:val="0D0D0D" w:themeColor="text1" w:themeTint="F2"/>
          <w:sz w:val="24"/>
          <w:szCs w:val="24"/>
        </w:rPr>
      </w:pPr>
      <w:r w:rsidRPr="00E94325">
        <w:rPr>
          <w:rFonts w:asciiTheme="majorHAnsi" w:hAnsiTheme="majorHAnsi" w:cs="Arial"/>
          <w:bCs/>
          <w:color w:val="0D0D0D" w:themeColor="text1" w:themeTint="F2"/>
          <w:sz w:val="24"/>
          <w:szCs w:val="24"/>
        </w:rPr>
        <w:t>Coordinar su política, con la política general del Estado y, en su caso, con la especial del Ramo a que correspondan;</w:t>
      </w:r>
    </w:p>
    <w:p w:rsidR="008742D1" w:rsidRPr="00E94325" w:rsidRDefault="00C022CC" w:rsidP="00351915">
      <w:pPr>
        <w:pStyle w:val="Prrafodelista"/>
        <w:numPr>
          <w:ilvl w:val="0"/>
          <w:numId w:val="19"/>
        </w:numPr>
        <w:spacing w:after="0" w:line="360" w:lineRule="auto"/>
        <w:ind w:left="360"/>
        <w:rPr>
          <w:rFonts w:asciiTheme="majorHAnsi" w:hAnsiTheme="majorHAnsi" w:cs="Arial"/>
          <w:bCs/>
          <w:color w:val="0D0D0D" w:themeColor="text1" w:themeTint="F2"/>
          <w:sz w:val="24"/>
          <w:szCs w:val="24"/>
        </w:rPr>
      </w:pPr>
      <w:r w:rsidRPr="00E94325">
        <w:rPr>
          <w:rFonts w:asciiTheme="majorHAnsi" w:hAnsiTheme="majorHAnsi" w:cs="Arial"/>
          <w:bCs/>
          <w:iCs/>
          <w:color w:val="0D0D0D" w:themeColor="text1" w:themeTint="F2"/>
          <w:sz w:val="24"/>
          <w:szCs w:val="24"/>
        </w:rPr>
        <w:t xml:space="preserve">Mantener estrecha coordinación con el órgano de planificación del Estado. </w:t>
      </w:r>
    </w:p>
    <w:p w:rsidR="00BB6A4B" w:rsidRPr="00E94325" w:rsidRDefault="00BB6A4B" w:rsidP="00BB6A4B">
      <w:pPr>
        <w:spacing w:after="0" w:line="360" w:lineRule="auto"/>
        <w:rPr>
          <w:rFonts w:asciiTheme="majorHAnsi" w:hAnsiTheme="majorHAnsi" w:cs="Arial"/>
          <w:bCs/>
          <w:color w:val="0D0D0D" w:themeColor="text1" w:themeTint="F2"/>
          <w:sz w:val="24"/>
          <w:szCs w:val="24"/>
        </w:rPr>
      </w:pPr>
    </w:p>
    <w:p w:rsidR="00BB6A4B" w:rsidRPr="00E94325" w:rsidRDefault="00BB6A4B" w:rsidP="00BB6A4B">
      <w:pPr>
        <w:spacing w:after="0" w:line="360" w:lineRule="auto"/>
        <w:rPr>
          <w:rFonts w:asciiTheme="majorHAnsi" w:hAnsiTheme="majorHAnsi" w:cs="Arial"/>
          <w:bCs/>
          <w:color w:val="0D0D0D" w:themeColor="text1" w:themeTint="F2"/>
          <w:sz w:val="24"/>
          <w:szCs w:val="24"/>
        </w:rPr>
      </w:pPr>
      <w:r w:rsidRPr="00E94325">
        <w:rPr>
          <w:rFonts w:asciiTheme="majorHAnsi" w:hAnsiTheme="majorHAnsi" w:cs="Arial"/>
          <w:b/>
          <w:bCs/>
          <w:color w:val="0D0D0D" w:themeColor="text1" w:themeTint="F2"/>
          <w:sz w:val="24"/>
          <w:szCs w:val="24"/>
        </w:rPr>
        <w:t xml:space="preserve">Artículo 253. Autonomía Municipal. </w:t>
      </w:r>
      <w:r w:rsidRPr="00E94325">
        <w:rPr>
          <w:rFonts w:asciiTheme="majorHAnsi" w:hAnsiTheme="majorHAnsi" w:cs="Arial"/>
          <w:bCs/>
          <w:color w:val="0D0D0D" w:themeColor="text1" w:themeTint="F2"/>
          <w:sz w:val="24"/>
          <w:szCs w:val="24"/>
        </w:rPr>
        <w:t>Los municipios de la República de Guatemala, son instituciones autónomas.</w:t>
      </w:r>
    </w:p>
    <w:p w:rsidR="00BB6A4B" w:rsidRPr="00E94325" w:rsidRDefault="00BB6A4B" w:rsidP="00BB6A4B">
      <w:pPr>
        <w:spacing w:after="0" w:line="360" w:lineRule="auto"/>
        <w:rPr>
          <w:rFonts w:asciiTheme="majorHAnsi" w:hAnsiTheme="majorHAnsi" w:cs="Arial"/>
          <w:bCs/>
          <w:color w:val="0D0D0D" w:themeColor="text1" w:themeTint="F2"/>
          <w:sz w:val="24"/>
          <w:szCs w:val="24"/>
        </w:rPr>
      </w:pPr>
      <w:r w:rsidRPr="00E94325">
        <w:rPr>
          <w:rFonts w:asciiTheme="majorHAnsi" w:hAnsiTheme="majorHAnsi" w:cs="Arial"/>
          <w:bCs/>
          <w:color w:val="0D0D0D" w:themeColor="text1" w:themeTint="F2"/>
          <w:sz w:val="24"/>
          <w:szCs w:val="24"/>
        </w:rPr>
        <w:t>Entre otras funciones les corresponde:</w:t>
      </w:r>
    </w:p>
    <w:p w:rsidR="00BB6A4B" w:rsidRPr="00E94325" w:rsidRDefault="00BB6A4B" w:rsidP="00BB6A4B">
      <w:pPr>
        <w:pStyle w:val="Prrafodelista"/>
        <w:numPr>
          <w:ilvl w:val="0"/>
          <w:numId w:val="22"/>
        </w:numPr>
        <w:spacing w:after="0" w:line="360" w:lineRule="auto"/>
        <w:rPr>
          <w:rFonts w:asciiTheme="majorHAnsi" w:hAnsiTheme="majorHAnsi" w:cs="Arial"/>
          <w:bCs/>
          <w:color w:val="0D0D0D" w:themeColor="text1" w:themeTint="F2"/>
          <w:sz w:val="24"/>
          <w:szCs w:val="24"/>
        </w:rPr>
      </w:pPr>
      <w:r w:rsidRPr="00E94325">
        <w:rPr>
          <w:rFonts w:asciiTheme="majorHAnsi" w:hAnsiTheme="majorHAnsi" w:cs="Arial"/>
          <w:bCs/>
          <w:color w:val="0D0D0D" w:themeColor="text1" w:themeTint="F2"/>
          <w:sz w:val="24"/>
          <w:szCs w:val="24"/>
        </w:rPr>
        <w:t>Elegir a sus propias autoridades;</w:t>
      </w:r>
    </w:p>
    <w:p w:rsidR="00BB6A4B" w:rsidRPr="00E94325" w:rsidRDefault="00BB6A4B" w:rsidP="00BB6A4B">
      <w:pPr>
        <w:pStyle w:val="Prrafodelista"/>
        <w:numPr>
          <w:ilvl w:val="0"/>
          <w:numId w:val="22"/>
        </w:numPr>
        <w:spacing w:after="0" w:line="360" w:lineRule="auto"/>
        <w:rPr>
          <w:rFonts w:asciiTheme="majorHAnsi" w:hAnsiTheme="majorHAnsi" w:cs="Arial"/>
          <w:bCs/>
          <w:color w:val="0D0D0D" w:themeColor="text1" w:themeTint="F2"/>
          <w:sz w:val="24"/>
          <w:szCs w:val="24"/>
        </w:rPr>
      </w:pPr>
      <w:r w:rsidRPr="00E94325">
        <w:rPr>
          <w:rFonts w:asciiTheme="majorHAnsi" w:hAnsiTheme="majorHAnsi" w:cs="Arial"/>
          <w:bCs/>
          <w:color w:val="0D0D0D" w:themeColor="text1" w:themeTint="F2"/>
          <w:sz w:val="24"/>
          <w:szCs w:val="24"/>
        </w:rPr>
        <w:t>Obtener y disponer de sus recursos; y</w:t>
      </w:r>
    </w:p>
    <w:p w:rsidR="00BB6A4B" w:rsidRPr="00E94325" w:rsidRDefault="00BB6A4B" w:rsidP="00BB6A4B">
      <w:pPr>
        <w:pStyle w:val="Prrafodelista"/>
        <w:numPr>
          <w:ilvl w:val="0"/>
          <w:numId w:val="22"/>
        </w:numPr>
        <w:spacing w:after="0" w:line="360" w:lineRule="auto"/>
        <w:rPr>
          <w:rFonts w:asciiTheme="majorHAnsi" w:hAnsiTheme="majorHAnsi" w:cs="Arial"/>
          <w:bCs/>
          <w:color w:val="0D0D0D" w:themeColor="text1" w:themeTint="F2"/>
          <w:sz w:val="24"/>
          <w:szCs w:val="24"/>
        </w:rPr>
      </w:pPr>
      <w:r w:rsidRPr="00E94325">
        <w:rPr>
          <w:rFonts w:asciiTheme="majorHAnsi" w:hAnsiTheme="majorHAnsi" w:cs="Arial"/>
          <w:bCs/>
          <w:color w:val="0D0D0D" w:themeColor="text1" w:themeTint="F2"/>
          <w:sz w:val="24"/>
          <w:szCs w:val="24"/>
        </w:rPr>
        <w:t>Atender los servicios públicos locales, el ordenamiento territorial de su jurisdicción y el cumplimiento de sus fines propios.</w:t>
      </w:r>
    </w:p>
    <w:p w:rsidR="00BB6A4B" w:rsidRPr="00E94325" w:rsidRDefault="00BB6A4B" w:rsidP="00BB6A4B">
      <w:pPr>
        <w:spacing w:after="0" w:line="360" w:lineRule="auto"/>
        <w:rPr>
          <w:rFonts w:asciiTheme="majorHAnsi" w:hAnsiTheme="majorHAnsi" w:cs="Arial"/>
          <w:bCs/>
          <w:color w:val="0D0D0D" w:themeColor="text1" w:themeTint="F2"/>
          <w:sz w:val="24"/>
          <w:szCs w:val="24"/>
        </w:rPr>
      </w:pPr>
      <w:r w:rsidRPr="00E94325">
        <w:rPr>
          <w:rFonts w:asciiTheme="majorHAnsi" w:hAnsiTheme="majorHAnsi" w:cs="Arial"/>
          <w:bCs/>
          <w:color w:val="0D0D0D" w:themeColor="text1" w:themeTint="F2"/>
          <w:sz w:val="24"/>
          <w:szCs w:val="24"/>
        </w:rPr>
        <w:t>Para los efectos correspondientes emitirán las ordenanzas y reglamentos respectivos.</w:t>
      </w:r>
    </w:p>
    <w:p w:rsidR="00BB6A4B" w:rsidRPr="00E94325" w:rsidRDefault="00BB6A4B" w:rsidP="00BB6A4B">
      <w:pPr>
        <w:spacing w:after="0" w:line="360" w:lineRule="auto"/>
        <w:rPr>
          <w:rFonts w:asciiTheme="majorHAnsi" w:hAnsiTheme="majorHAnsi" w:cs="Arial"/>
          <w:bCs/>
          <w:color w:val="0D0D0D" w:themeColor="text1" w:themeTint="F2"/>
          <w:sz w:val="24"/>
          <w:szCs w:val="24"/>
        </w:rPr>
      </w:pPr>
      <w:r w:rsidRPr="00E94325">
        <w:rPr>
          <w:rFonts w:asciiTheme="majorHAnsi" w:hAnsiTheme="majorHAnsi" w:cs="Arial"/>
          <w:b/>
          <w:bCs/>
          <w:color w:val="0D0D0D" w:themeColor="text1" w:themeTint="F2"/>
          <w:sz w:val="24"/>
          <w:szCs w:val="24"/>
        </w:rPr>
        <w:lastRenderedPageBreak/>
        <w:t xml:space="preserve">Artículo 255. Recursos económicos del municipio. </w:t>
      </w:r>
      <w:r w:rsidRPr="00E94325">
        <w:rPr>
          <w:rFonts w:asciiTheme="majorHAnsi" w:hAnsiTheme="majorHAnsi" w:cs="Arial"/>
          <w:bCs/>
          <w:color w:val="0D0D0D" w:themeColor="text1" w:themeTint="F2"/>
          <w:sz w:val="24"/>
          <w:szCs w:val="24"/>
        </w:rPr>
        <w:t>Las corporaciones municipales deberán procurar el fortalecimiento económico de sus respectivos municipios, a efecto de poder realizar las obras y prestar los servicios que les sean necesarios.</w:t>
      </w:r>
    </w:p>
    <w:p w:rsidR="00CC46EA" w:rsidRPr="00E94325" w:rsidRDefault="00BB6A4B" w:rsidP="00BB6A4B">
      <w:pPr>
        <w:spacing w:after="0" w:line="360" w:lineRule="auto"/>
        <w:rPr>
          <w:rFonts w:asciiTheme="majorHAnsi" w:hAnsiTheme="majorHAnsi" w:cs="Arial"/>
          <w:bCs/>
          <w:color w:val="0D0D0D" w:themeColor="text1" w:themeTint="F2"/>
          <w:sz w:val="24"/>
          <w:szCs w:val="24"/>
        </w:rPr>
      </w:pPr>
      <w:r w:rsidRPr="00E94325">
        <w:rPr>
          <w:rFonts w:asciiTheme="majorHAnsi" w:hAnsiTheme="majorHAnsi" w:cs="Arial"/>
          <w:bCs/>
          <w:color w:val="0D0D0D" w:themeColor="text1" w:themeTint="F2"/>
          <w:sz w:val="24"/>
          <w:szCs w:val="24"/>
        </w:rPr>
        <w:t>La captación de recursos deberá ajustarse al principio establecido en el artículo 239 de la Constitución, a la ley y a las necesidades de los municipios.</w:t>
      </w:r>
    </w:p>
    <w:p w:rsidR="00CC46EA" w:rsidRPr="00E94325" w:rsidRDefault="00CC46EA" w:rsidP="00CC46EA">
      <w:pPr>
        <w:spacing w:after="0" w:line="360" w:lineRule="auto"/>
        <w:jc w:val="both"/>
        <w:rPr>
          <w:rFonts w:asciiTheme="majorHAnsi" w:hAnsiTheme="majorHAnsi"/>
          <w:b/>
          <w:bCs/>
          <w:color w:val="0D0D0D" w:themeColor="text1" w:themeTint="F2"/>
          <w:sz w:val="24"/>
          <w:szCs w:val="24"/>
        </w:rPr>
      </w:pPr>
    </w:p>
    <w:p w:rsidR="00CC46EA" w:rsidRPr="00E94325" w:rsidRDefault="00792DFE" w:rsidP="00CC46EA">
      <w:pPr>
        <w:pStyle w:val="Prrafodelista"/>
        <w:numPr>
          <w:ilvl w:val="0"/>
          <w:numId w:val="21"/>
        </w:numPr>
        <w:spacing w:after="0" w:line="360" w:lineRule="auto"/>
        <w:jc w:val="both"/>
        <w:rPr>
          <w:rFonts w:asciiTheme="majorHAnsi" w:hAnsiTheme="majorHAnsi"/>
          <w:b/>
          <w:bCs/>
          <w:color w:val="0D0D0D" w:themeColor="text1" w:themeTint="F2"/>
          <w:sz w:val="24"/>
          <w:szCs w:val="24"/>
        </w:rPr>
      </w:pPr>
      <w:r w:rsidRPr="00E94325">
        <w:rPr>
          <w:rFonts w:asciiTheme="majorHAnsi" w:hAnsiTheme="majorHAnsi"/>
          <w:b/>
          <w:bCs/>
          <w:color w:val="0D0D0D" w:themeColor="text1" w:themeTint="F2"/>
          <w:sz w:val="24"/>
          <w:szCs w:val="24"/>
        </w:rPr>
        <w:t>CÓDIGO</w:t>
      </w:r>
      <w:r w:rsidR="00CC46EA" w:rsidRPr="00E94325">
        <w:rPr>
          <w:rFonts w:asciiTheme="majorHAnsi" w:hAnsiTheme="majorHAnsi"/>
          <w:b/>
          <w:bCs/>
          <w:color w:val="0D0D0D" w:themeColor="text1" w:themeTint="F2"/>
          <w:sz w:val="24"/>
          <w:szCs w:val="24"/>
        </w:rPr>
        <w:t xml:space="preserve"> MUNICIPAL. Decretos No. 12-2002 y 22-2010. </w:t>
      </w:r>
    </w:p>
    <w:p w:rsidR="00CC46EA" w:rsidRPr="00E94325" w:rsidRDefault="00CC46EA" w:rsidP="00CC46EA">
      <w:pPr>
        <w:spacing w:after="0" w:line="360" w:lineRule="auto"/>
        <w:jc w:val="both"/>
        <w:rPr>
          <w:rFonts w:asciiTheme="majorHAnsi" w:hAnsiTheme="majorHAnsi"/>
          <w:bCs/>
          <w:color w:val="0D0D0D" w:themeColor="text1" w:themeTint="F2"/>
          <w:sz w:val="24"/>
          <w:szCs w:val="24"/>
        </w:rPr>
      </w:pPr>
      <w:r w:rsidRPr="00E94325">
        <w:rPr>
          <w:rFonts w:asciiTheme="majorHAnsi" w:hAnsiTheme="majorHAnsi"/>
          <w:b/>
          <w:bCs/>
          <w:color w:val="0D0D0D" w:themeColor="text1" w:themeTint="F2"/>
          <w:sz w:val="24"/>
          <w:szCs w:val="24"/>
        </w:rPr>
        <w:t>Artículo 9.Del concejo y gobierno municipal.</w:t>
      </w:r>
      <w:r w:rsidRPr="00E94325">
        <w:rPr>
          <w:rFonts w:asciiTheme="majorHAnsi" w:hAnsiTheme="majorHAnsi"/>
          <w:bCs/>
          <w:color w:val="0D0D0D" w:themeColor="text1" w:themeTint="F2"/>
          <w:sz w:val="24"/>
          <w:szCs w:val="24"/>
        </w:rPr>
        <w:t xml:space="preserve"> El Concejo Municipal, es el órgano colegiado superior de deliberación y de decisión de los asuntos municipales cuyos miembros son solidarios y mancomunadamente responsables por la toma de decisiones…. “El Alcalde es el encargado de ejecutar y dar seguimiento a las políticas, planes, programas y proyectos autorizados por el Concejo Municipal”. </w:t>
      </w:r>
    </w:p>
    <w:p w:rsidR="00E343F8" w:rsidRPr="00E94325" w:rsidRDefault="00E343F8" w:rsidP="00E343F8">
      <w:pPr>
        <w:spacing w:after="0" w:line="360" w:lineRule="auto"/>
        <w:jc w:val="both"/>
        <w:rPr>
          <w:rFonts w:asciiTheme="majorHAnsi" w:hAnsiTheme="majorHAnsi"/>
          <w:bCs/>
          <w:color w:val="0D0D0D" w:themeColor="text1" w:themeTint="F2"/>
          <w:sz w:val="24"/>
          <w:szCs w:val="24"/>
        </w:rPr>
      </w:pPr>
    </w:p>
    <w:p w:rsidR="00E343F8" w:rsidRPr="00E94325" w:rsidRDefault="00E343F8" w:rsidP="00E343F8">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bCs/>
          <w:color w:val="0D0D0D" w:themeColor="text1" w:themeTint="F2"/>
        </w:rPr>
        <w:t xml:space="preserve">Artículo 10. Asociación de Municipalidades. </w:t>
      </w:r>
      <w:r w:rsidRPr="00E94325">
        <w:rPr>
          <w:rFonts w:asciiTheme="majorHAnsi" w:eastAsiaTheme="minorHAnsi" w:hAnsiTheme="majorHAnsi" w:cs="Arial"/>
          <w:color w:val="0D0D0D" w:themeColor="text1" w:themeTint="F2"/>
          <w:lang w:val="es-ES"/>
        </w:rPr>
        <w:t xml:space="preserve">Las municipalidades podrán asociarse para la defensa de sus intereses y el cumplimiento de sus fines generales y los que garantiza la Constitución Política de la República, y en consecuencia, celebrar acuerdos y convenios para el desarrollo común y el fortalecimiento institucional de las municipalidades. </w:t>
      </w:r>
    </w:p>
    <w:p w:rsidR="00E343F8" w:rsidRPr="00E94325" w:rsidRDefault="00E343F8" w:rsidP="00E343F8">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Las asociaciones formadas por municipalidades tendrán personalidad jurídica propia y distinta de cada municipalidad integrante, y se constituirán para la defensa de sus intereses municipales, departamentales, regionales o nacionales y para la formulación, ejecución y seguimiento de planes, programas, proyectos o la planificación, ejecución y evaluación en la ejecución de obras o la prestación de servicios municipales. </w:t>
      </w:r>
    </w:p>
    <w:p w:rsidR="00E343F8" w:rsidRPr="00E94325" w:rsidRDefault="00E343F8" w:rsidP="00E343F8">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Las Asociaciones de Municipalidades a nivel departamental, regional o nacional se regirán por las disposiciones del presente Código y los estatutos que se les aprueben, pero en todo caso, las municipalidades que las integran estarán representadas por el alcalde o por quien haga sus veces.</w:t>
      </w:r>
    </w:p>
    <w:p w:rsidR="00B80962" w:rsidRPr="00E94325" w:rsidRDefault="00B80962" w:rsidP="00E343F8">
      <w:pPr>
        <w:spacing w:after="0" w:line="360" w:lineRule="auto"/>
        <w:jc w:val="both"/>
        <w:rPr>
          <w:rFonts w:asciiTheme="majorHAnsi" w:eastAsiaTheme="minorHAnsi" w:hAnsiTheme="majorHAnsi" w:cs="Arial"/>
          <w:color w:val="0D0D0D" w:themeColor="text1" w:themeTint="F2"/>
          <w:sz w:val="24"/>
          <w:szCs w:val="24"/>
          <w:lang w:val="es-ES"/>
        </w:rPr>
      </w:pPr>
    </w:p>
    <w:p w:rsidR="00B80962" w:rsidRPr="00E94325" w:rsidRDefault="009B1A9F" w:rsidP="006E0765">
      <w:pPr>
        <w:pStyle w:val="Default"/>
        <w:spacing w:line="360" w:lineRule="auto"/>
        <w:rPr>
          <w:rFonts w:asciiTheme="majorHAnsi" w:eastAsiaTheme="minorHAnsi" w:hAnsiTheme="majorHAnsi" w:cs="Arial"/>
          <w:color w:val="0D0D0D" w:themeColor="text1" w:themeTint="F2"/>
          <w:lang w:val="es-ES"/>
        </w:rPr>
      </w:pPr>
      <w:r w:rsidRPr="00E94325">
        <w:rPr>
          <w:rFonts w:asciiTheme="majorHAnsi" w:eastAsiaTheme="minorHAnsi" w:hAnsiTheme="majorHAnsi" w:cs="Arial"/>
          <w:b/>
          <w:color w:val="0D0D0D" w:themeColor="text1" w:themeTint="F2"/>
          <w:lang w:val="es-ES"/>
        </w:rPr>
        <w:lastRenderedPageBreak/>
        <w:t xml:space="preserve">Artículo 35 (e). </w:t>
      </w:r>
      <w:r w:rsidRPr="00E94325">
        <w:rPr>
          <w:rFonts w:asciiTheme="majorHAnsi" w:eastAsiaTheme="minorHAnsi" w:hAnsiTheme="majorHAnsi" w:cs="Arial"/>
          <w:b/>
          <w:bCs/>
          <w:color w:val="0D0D0D" w:themeColor="text1" w:themeTint="F2"/>
          <w:lang w:val="es-ES"/>
        </w:rPr>
        <w:t xml:space="preserve">Atribuciones generales del Concejo Municipal. </w:t>
      </w:r>
      <w:r w:rsidRPr="00E94325">
        <w:rPr>
          <w:rFonts w:asciiTheme="majorHAnsi" w:eastAsiaTheme="minorHAnsi" w:hAnsiTheme="majorHAnsi" w:cs="Arial"/>
          <w:color w:val="0D0D0D" w:themeColor="text1" w:themeTint="F2"/>
          <w:lang w:val="es-ES"/>
        </w:rPr>
        <w:t>Son atribuciones del Concejo Municipal:</w:t>
      </w:r>
    </w:p>
    <w:p w:rsidR="00CC46EA" w:rsidRPr="00E94325" w:rsidRDefault="009B1A9F" w:rsidP="00CC46EA">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e) El establecimiento, planificación, reglamentación, programación, control y evaluación de los servicios públicos municipales, así como las decisiones sobre las modalidades institucionales para su prestación, teniendo siempre en cuenta la preeminencia de los intereses públicos;</w:t>
      </w:r>
    </w:p>
    <w:p w:rsidR="0040065D" w:rsidRPr="00E94325" w:rsidRDefault="0040065D" w:rsidP="00CC46EA">
      <w:pPr>
        <w:spacing w:after="0" w:line="360" w:lineRule="auto"/>
        <w:jc w:val="both"/>
        <w:rPr>
          <w:rFonts w:asciiTheme="majorHAnsi" w:hAnsiTheme="majorHAnsi"/>
          <w:color w:val="0D0D0D" w:themeColor="text1" w:themeTint="F2"/>
          <w:sz w:val="24"/>
          <w:szCs w:val="24"/>
        </w:rPr>
      </w:pPr>
    </w:p>
    <w:p w:rsidR="0040065D" w:rsidRPr="00E94325" w:rsidRDefault="0040065D" w:rsidP="006E0765">
      <w:pPr>
        <w:spacing w:after="0" w:line="360" w:lineRule="auto"/>
        <w:jc w:val="both"/>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Artículo 53 (</w:t>
      </w:r>
      <w:proofErr w:type="spellStart"/>
      <w:r w:rsidRPr="00E94325">
        <w:rPr>
          <w:rFonts w:asciiTheme="majorHAnsi" w:hAnsiTheme="majorHAnsi"/>
          <w:b/>
          <w:color w:val="0D0D0D" w:themeColor="text1" w:themeTint="F2"/>
          <w:sz w:val="24"/>
          <w:szCs w:val="24"/>
        </w:rPr>
        <w:t>d</w:t>
      </w:r>
      <w:proofErr w:type="gramStart"/>
      <w:r w:rsidRPr="00E94325">
        <w:rPr>
          <w:rFonts w:asciiTheme="majorHAnsi" w:hAnsiTheme="majorHAnsi"/>
          <w:b/>
          <w:color w:val="0D0D0D" w:themeColor="text1" w:themeTint="F2"/>
          <w:sz w:val="24"/>
          <w:szCs w:val="24"/>
        </w:rPr>
        <w:t>,t</w:t>
      </w:r>
      <w:proofErr w:type="spellEnd"/>
      <w:proofErr w:type="gramEnd"/>
      <w:r w:rsidRPr="00E94325">
        <w:rPr>
          <w:rFonts w:asciiTheme="majorHAnsi" w:hAnsiTheme="majorHAnsi"/>
          <w:b/>
          <w:color w:val="0D0D0D" w:themeColor="text1" w:themeTint="F2"/>
          <w:sz w:val="24"/>
          <w:szCs w:val="24"/>
        </w:rPr>
        <w:t>) Atribucio</w:t>
      </w:r>
      <w:r w:rsidR="006E0765" w:rsidRPr="00E94325">
        <w:rPr>
          <w:rFonts w:asciiTheme="majorHAnsi" w:hAnsiTheme="majorHAnsi"/>
          <w:b/>
          <w:color w:val="0D0D0D" w:themeColor="text1" w:themeTint="F2"/>
          <w:sz w:val="24"/>
          <w:szCs w:val="24"/>
        </w:rPr>
        <w:t xml:space="preserve">nes y obligaciones del Alcalde. </w:t>
      </w:r>
      <w:r w:rsidRPr="00E94325">
        <w:rPr>
          <w:rFonts w:asciiTheme="majorHAnsi" w:eastAsiaTheme="minorHAnsi" w:hAnsiTheme="majorHAnsi" w:cs="Arial"/>
          <w:color w:val="0D0D0D" w:themeColor="text1" w:themeTint="F2"/>
          <w:sz w:val="24"/>
          <w:szCs w:val="24"/>
          <w:lang w:val="es-ES"/>
        </w:rPr>
        <w:t xml:space="preserve">En lo que le corresponde, es atribución y obligación del alcalde hacer cumplir las ordenanzas, reglamentos, acuerdos, resoluciones y demás disposiciones del Concejo Municipal y al efecto expedirá las órdenes e instrucciones necesarias, dictará las medidas de política y buen gobierno y ejercerá la potestad de acción directa y, en general, resolverá los asuntos del municipio que no estén atribuidos a otra autoridad. </w:t>
      </w:r>
    </w:p>
    <w:p w:rsidR="0040065D" w:rsidRPr="00E94325" w:rsidRDefault="0040065D" w:rsidP="0040065D">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El alcalde preside el Concejo Municipal y tiene las atribuciones específicas siguientes:</w:t>
      </w:r>
    </w:p>
    <w:p w:rsidR="0040065D" w:rsidRPr="00E94325" w:rsidRDefault="00B10A41" w:rsidP="0040065D">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d) Velar por el estricto cumplimiento de las políticas públicas municipales y de los planes, programas y proyectos de desarrollo del municipio.</w:t>
      </w:r>
    </w:p>
    <w:p w:rsidR="009B1A9F" w:rsidRPr="00E94325" w:rsidRDefault="00B10A41" w:rsidP="00CC46EA">
      <w:pPr>
        <w:spacing w:after="0" w:line="360" w:lineRule="auto"/>
        <w:jc w:val="both"/>
        <w:rPr>
          <w:rFonts w:asciiTheme="majorHAnsi" w:hAnsiTheme="majorHAnsi"/>
          <w:b/>
          <w:color w:val="0D0D0D" w:themeColor="text1" w:themeTint="F2"/>
          <w:sz w:val="24"/>
          <w:szCs w:val="24"/>
        </w:rPr>
      </w:pPr>
      <w:r w:rsidRPr="00E94325">
        <w:rPr>
          <w:rFonts w:asciiTheme="majorHAnsi" w:hAnsiTheme="majorHAnsi"/>
          <w:color w:val="0D0D0D" w:themeColor="text1" w:themeTint="F2"/>
          <w:sz w:val="24"/>
          <w:szCs w:val="24"/>
        </w:rPr>
        <w:t>t) Presentar el presupuesto anual de la municipalidad, al Concejo Municipal para su conocimiento y aprobación.</w:t>
      </w:r>
    </w:p>
    <w:p w:rsidR="00B10A41" w:rsidRPr="00E94325" w:rsidRDefault="00B10A41" w:rsidP="00CC46EA">
      <w:pPr>
        <w:spacing w:after="0" w:line="360" w:lineRule="auto"/>
        <w:jc w:val="both"/>
        <w:rPr>
          <w:rFonts w:asciiTheme="majorHAnsi" w:hAnsiTheme="majorHAnsi"/>
          <w:b/>
          <w:color w:val="0D0D0D" w:themeColor="text1" w:themeTint="F2"/>
          <w:sz w:val="24"/>
          <w:szCs w:val="24"/>
        </w:rPr>
      </w:pPr>
    </w:p>
    <w:p w:rsidR="00D54B9F" w:rsidRPr="00E94325" w:rsidRDefault="00D54B9F" w:rsidP="006E0765">
      <w:pPr>
        <w:spacing w:after="0" w:line="360" w:lineRule="auto"/>
        <w:jc w:val="both"/>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Artículo 68. Comp</w:t>
      </w:r>
      <w:r w:rsidR="006E0765" w:rsidRPr="00E94325">
        <w:rPr>
          <w:rFonts w:asciiTheme="majorHAnsi" w:hAnsiTheme="majorHAnsi"/>
          <w:b/>
          <w:color w:val="0D0D0D" w:themeColor="text1" w:themeTint="F2"/>
          <w:sz w:val="24"/>
          <w:szCs w:val="24"/>
        </w:rPr>
        <w:t xml:space="preserve">etencias propias del municipio. </w:t>
      </w:r>
      <w:r w:rsidRPr="00E94325">
        <w:rPr>
          <w:rFonts w:asciiTheme="majorHAnsi" w:eastAsiaTheme="minorHAnsi" w:hAnsiTheme="majorHAnsi" w:cs="Arial"/>
          <w:color w:val="0D0D0D" w:themeColor="text1" w:themeTint="F2"/>
          <w:sz w:val="24"/>
          <w:szCs w:val="24"/>
          <w:lang w:val="es-ES"/>
        </w:rPr>
        <w:t xml:space="preserve">Las competencias propias deberán cumplirse por el municipio, por dos o más municipios bajo convenio, o por mancomunidad de municipios, y son las siguientes: </w:t>
      </w:r>
    </w:p>
    <w:p w:rsidR="00D54B9F" w:rsidRPr="00E94325" w:rsidRDefault="00D54B9F" w:rsidP="00D54B9F">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 Abastecimiento domiciliario de agua potable debidamente clorada; alcantarillado; alumbrado público; mercados; rastros; administración de cementerios y la autorización y control de los cementerios privados; limpieza y ornato; formular y coordinar políticas, planes y programas relativos a la recolección, tratamiento y disposición final de desechos y residuos sólidos hasta su disposición final; </w:t>
      </w:r>
    </w:p>
    <w:p w:rsidR="00D54B9F" w:rsidRPr="00E94325" w:rsidRDefault="00D54B9F" w:rsidP="00D54B9F">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Pavimentación de las vías públicas urbanas y mantenimiento de las mismas; </w:t>
      </w:r>
    </w:p>
    <w:p w:rsidR="00D54B9F" w:rsidRPr="00E94325" w:rsidRDefault="00D54B9F"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 xml:space="preserve">c) Regulación del transporto de pasajeros y carga, y sus terminales locales; </w:t>
      </w:r>
    </w:p>
    <w:p w:rsidR="00D54B9F" w:rsidRPr="00E94325" w:rsidRDefault="00D54B9F"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La autorización de megáfonos o equipos de sonido a exposición al público en la circunscripción del municipio; </w:t>
      </w:r>
    </w:p>
    <w:p w:rsidR="00D54B9F" w:rsidRPr="00E94325" w:rsidRDefault="00D54B9F"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 Administrar la biblioteca pública del municipio; </w:t>
      </w:r>
    </w:p>
    <w:p w:rsidR="00D54B9F" w:rsidRPr="00E94325" w:rsidRDefault="00D54B9F"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f) Promoción y gestión de parques, jardines y lugares de recreación; </w:t>
      </w:r>
    </w:p>
    <w:p w:rsidR="00D54B9F" w:rsidRPr="00E94325" w:rsidRDefault="00D54B9F"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g) Gestión y administración de farmacias municipales populares; </w:t>
      </w:r>
    </w:p>
    <w:p w:rsidR="00D54B9F" w:rsidRPr="00E94325" w:rsidRDefault="00D54B9F"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h) La prestación del servicio de policía municipal; </w:t>
      </w:r>
    </w:p>
    <w:p w:rsidR="00D54B9F" w:rsidRPr="00E94325" w:rsidRDefault="00D54B9F"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i) Cuando su condición financiera y técnica se los permita, generar la energía eléctrica necesaria para cubrir el consumo municipal y privado; </w:t>
      </w:r>
    </w:p>
    <w:p w:rsidR="00D54B9F" w:rsidRPr="00E94325" w:rsidRDefault="00D54B9F"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j) Delimitar el área o áreas que dentro del perímetro de sus poblaciones puedan ser autorizadas para el funcionamiento de los siguientes establecimientos: expendio de alimentos y bebidas, hospedaje, higiene o arreglo personal, recreación, cultura y otros que por su naturaleza estén abiertos al público; </w:t>
      </w:r>
    </w:p>
    <w:p w:rsidR="00D54B9F" w:rsidRPr="00E94325" w:rsidRDefault="00D54B9F"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k) Desarrollo de viveros forestales municipales permanentes, con el objeto de reforestar las cuencas de los ríos, lagos, reservas ecológicas y demás áreas de su circunscripción territorial para proteger la vida, salud, biodiversidad, recursos naturales, fuentes de agua y luchar contra el calentamiento global; y, </w:t>
      </w:r>
    </w:p>
    <w:p w:rsidR="00D54B9F" w:rsidRPr="00E94325" w:rsidRDefault="00D54B9F" w:rsidP="00B97D8C">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l) Las que por mandato de ley, le sea trasladada la titularidad de la competencia en el proceso de descentralización del Organismo Ejecutivo.</w:t>
      </w:r>
    </w:p>
    <w:p w:rsidR="002E3E15" w:rsidRPr="00E94325" w:rsidRDefault="002E3E15" w:rsidP="00B97D8C">
      <w:pPr>
        <w:spacing w:after="0" w:line="360" w:lineRule="auto"/>
        <w:jc w:val="both"/>
        <w:rPr>
          <w:rFonts w:asciiTheme="majorHAnsi" w:eastAsiaTheme="minorHAnsi" w:hAnsiTheme="majorHAnsi" w:cs="Arial"/>
          <w:color w:val="0D0D0D" w:themeColor="text1" w:themeTint="F2"/>
          <w:sz w:val="24"/>
          <w:szCs w:val="24"/>
          <w:lang w:val="es-ES"/>
        </w:rPr>
      </w:pPr>
    </w:p>
    <w:p w:rsidR="00AB34C3" w:rsidRPr="00E94325" w:rsidRDefault="00AB34C3" w:rsidP="00B97D8C">
      <w:pPr>
        <w:spacing w:after="0" w:line="360" w:lineRule="auto"/>
        <w:jc w:val="both"/>
        <w:rPr>
          <w:rFonts w:asciiTheme="majorHAnsi" w:eastAsiaTheme="minorHAnsi" w:hAnsiTheme="majorHAnsi" w:cs="Arial"/>
          <w:b/>
          <w:color w:val="0D0D0D" w:themeColor="text1" w:themeTint="F2"/>
          <w:sz w:val="24"/>
          <w:szCs w:val="24"/>
          <w:lang w:val="es-ES"/>
        </w:rPr>
      </w:pPr>
      <w:r w:rsidRPr="00E94325">
        <w:rPr>
          <w:rFonts w:asciiTheme="majorHAnsi" w:eastAsiaTheme="minorHAnsi" w:hAnsiTheme="majorHAnsi" w:cs="Arial"/>
          <w:b/>
          <w:color w:val="0D0D0D" w:themeColor="text1" w:themeTint="F2"/>
          <w:sz w:val="24"/>
          <w:szCs w:val="24"/>
          <w:lang w:val="es-ES"/>
        </w:rPr>
        <w:t>Artículo 69. Obras y servicio</w:t>
      </w:r>
      <w:r w:rsidR="006E0765" w:rsidRPr="00E94325">
        <w:rPr>
          <w:rFonts w:asciiTheme="majorHAnsi" w:eastAsiaTheme="minorHAnsi" w:hAnsiTheme="majorHAnsi" w:cs="Arial"/>
          <w:b/>
          <w:color w:val="0D0D0D" w:themeColor="text1" w:themeTint="F2"/>
          <w:sz w:val="24"/>
          <w:szCs w:val="24"/>
          <w:lang w:val="es-ES"/>
        </w:rPr>
        <w:t xml:space="preserve">s a cargo del Gobierno Central. </w:t>
      </w:r>
      <w:r w:rsidR="008E372C" w:rsidRPr="00E94325">
        <w:rPr>
          <w:rFonts w:asciiTheme="majorHAnsi" w:hAnsiTheme="majorHAnsi"/>
          <w:color w:val="0D0D0D" w:themeColor="text1" w:themeTint="F2"/>
          <w:sz w:val="24"/>
          <w:szCs w:val="24"/>
        </w:rPr>
        <w:t>El Gobierno Central u otras dependencias públicas podrán, en coordinación con los planes, programas y proyectos de desarrollo municipal, prestar servicios locales cuando el municipio lo solicite.</w:t>
      </w:r>
    </w:p>
    <w:p w:rsidR="006E0765" w:rsidRPr="00E94325" w:rsidRDefault="006E0765" w:rsidP="00B97D8C">
      <w:pPr>
        <w:spacing w:after="0" w:line="360" w:lineRule="auto"/>
        <w:jc w:val="both"/>
        <w:rPr>
          <w:rFonts w:asciiTheme="majorHAnsi" w:hAnsiTheme="majorHAnsi"/>
          <w:color w:val="0D0D0D" w:themeColor="text1" w:themeTint="F2"/>
          <w:sz w:val="24"/>
          <w:szCs w:val="24"/>
        </w:rPr>
      </w:pPr>
    </w:p>
    <w:p w:rsidR="006E0765" w:rsidRPr="00E94325" w:rsidRDefault="006E0765"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color w:val="0D0D0D" w:themeColor="text1" w:themeTint="F2"/>
        </w:rPr>
        <w:lastRenderedPageBreak/>
        <w:t xml:space="preserve">Artículo 70. Competencias delegadas al municipio. </w:t>
      </w:r>
      <w:r w:rsidRPr="00E94325">
        <w:rPr>
          <w:rFonts w:asciiTheme="majorHAnsi" w:eastAsiaTheme="minorHAnsi" w:hAnsiTheme="majorHAnsi" w:cs="Arial"/>
          <w:color w:val="0D0D0D" w:themeColor="text1" w:themeTint="F2"/>
          <w:lang w:val="es-ES"/>
        </w:rPr>
        <w:t xml:space="preserve">El municipio ejercerá competencias por delegación en los términos establecidos por la ley y los convenios correspondientes, en atención a las características de la actividad pública de que se trate y a la capacidad de gestión del gobierno municipal, de conformidad con las prioridades de descentralización, desconcentración y el acercamiento de los servicios públicos a los ciudadanos. Tales competencias podrán ser, entre otras: </w:t>
      </w:r>
    </w:p>
    <w:p w:rsidR="006E0765" w:rsidRPr="00E94325" w:rsidRDefault="006E076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 Construcción y mantenimiento de caminos de acceso dentro de la circunscripción municipal; </w:t>
      </w:r>
    </w:p>
    <w:p w:rsidR="006E0765" w:rsidRPr="00E94325" w:rsidRDefault="006E076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Velar por el cumplimiento y observancia de las normas de control sanitario de producción, comercialización y consumo de alimentos y bebidas, a efecto de garantizar la salud de los habitantes del municipio; </w:t>
      </w:r>
    </w:p>
    <w:p w:rsidR="00BD47C8" w:rsidRPr="00E94325" w:rsidRDefault="006E076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c) Gestión de la educación pre-primaria y primaria, así como de los programas de alfabetización y educación bilingüe; </w:t>
      </w:r>
    </w:p>
    <w:p w:rsidR="006E0765" w:rsidRPr="00E94325" w:rsidRDefault="006E076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Promoción y gestión ambiental de los recursos naturales del municipio; </w:t>
      </w:r>
    </w:p>
    <w:p w:rsidR="006E0765" w:rsidRPr="00E94325" w:rsidRDefault="006E076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 Construcción y mantenimiento de edificios escolares; y, </w:t>
      </w:r>
    </w:p>
    <w:p w:rsidR="006E0765" w:rsidRPr="00E94325" w:rsidRDefault="006E0765" w:rsidP="00B97D8C">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f) Ejecutar programas y proyectos de salud preventiva.</w:t>
      </w:r>
    </w:p>
    <w:p w:rsidR="00AA7647" w:rsidRPr="00E94325" w:rsidRDefault="00AA7647" w:rsidP="00B97D8C">
      <w:pPr>
        <w:spacing w:after="0" w:line="360" w:lineRule="auto"/>
        <w:jc w:val="both"/>
        <w:rPr>
          <w:rFonts w:asciiTheme="majorHAnsi" w:eastAsiaTheme="minorHAnsi" w:hAnsiTheme="majorHAnsi" w:cs="Arial"/>
          <w:color w:val="0D0D0D" w:themeColor="text1" w:themeTint="F2"/>
          <w:sz w:val="24"/>
          <w:szCs w:val="24"/>
          <w:lang w:val="es-ES"/>
        </w:rPr>
      </w:pPr>
    </w:p>
    <w:p w:rsidR="00D9064D" w:rsidRPr="00E94325" w:rsidRDefault="00B0611E" w:rsidP="00B97D8C">
      <w:pPr>
        <w:spacing w:after="0" w:line="360" w:lineRule="auto"/>
        <w:jc w:val="both"/>
        <w:rPr>
          <w:rFonts w:asciiTheme="majorHAnsi" w:hAnsiTheme="majorHAnsi"/>
          <w:color w:val="0D0D0D" w:themeColor="text1" w:themeTint="F2"/>
          <w:sz w:val="24"/>
          <w:szCs w:val="24"/>
        </w:rPr>
      </w:pPr>
      <w:r w:rsidRPr="00E94325">
        <w:rPr>
          <w:rFonts w:asciiTheme="majorHAnsi" w:eastAsiaTheme="minorHAnsi" w:hAnsiTheme="majorHAnsi" w:cs="Arial"/>
          <w:b/>
          <w:color w:val="0D0D0D" w:themeColor="text1" w:themeTint="F2"/>
          <w:sz w:val="24"/>
          <w:szCs w:val="24"/>
          <w:lang w:val="es-ES"/>
        </w:rPr>
        <w:t xml:space="preserve">Artículo 96 (b, c, d, e, f). Funciones de la Dirección Municipal de Planificación. </w:t>
      </w:r>
      <w:r w:rsidR="00D9064D" w:rsidRPr="00E94325">
        <w:rPr>
          <w:rFonts w:asciiTheme="majorHAnsi" w:hAnsiTheme="majorHAnsi"/>
          <w:color w:val="0D0D0D" w:themeColor="text1" w:themeTint="F2"/>
          <w:sz w:val="24"/>
          <w:szCs w:val="24"/>
        </w:rPr>
        <w:t xml:space="preserve">La Dirección Municipal de Planificación tendrá las siguientes funciones: </w:t>
      </w:r>
    </w:p>
    <w:p w:rsidR="00D9064D" w:rsidRPr="00E94325" w:rsidRDefault="00D9064D"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 xml:space="preserve">b) Elaborar los perfiles, estudios de pre inversión y factibilidad de los proyectos para el desarrollo del municipio, a partir de las necesidades sentidas y priorizadas; </w:t>
      </w:r>
    </w:p>
    <w:p w:rsidR="00D9064D" w:rsidRPr="00E94325" w:rsidRDefault="00D9064D"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 xml:space="preserve">c) Mantener actualizadas las estadísticas socioeconómicas del municipio, incluyendo la información geográfica de ordenamiento territorial y de recursos naturales; </w:t>
      </w:r>
    </w:p>
    <w:p w:rsidR="00D9064D" w:rsidRPr="00E94325" w:rsidRDefault="00D9064D"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 xml:space="preserve">d) Mantener actualizado el registro de necesidades identificadas y priorizadas, y de los planes, programas y proyectos en sus fases de perfil, factibilidad, negociación y ejecución; </w:t>
      </w:r>
    </w:p>
    <w:p w:rsidR="00D9064D" w:rsidRPr="00E94325" w:rsidRDefault="00D9064D"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 Mantener un inventario permanente de la infraestructura social y productiva con que cuenta cada centro poblado, así como de la cobertura de los servicios públicos de los que gozan éstos; </w:t>
      </w:r>
    </w:p>
    <w:p w:rsidR="00B0611E" w:rsidRPr="00E94325" w:rsidRDefault="00D9064D" w:rsidP="00B97D8C">
      <w:pPr>
        <w:spacing w:after="0" w:line="360" w:lineRule="auto"/>
        <w:jc w:val="both"/>
        <w:rPr>
          <w:rFonts w:asciiTheme="majorHAnsi" w:eastAsiaTheme="minorHAnsi" w:hAnsiTheme="majorHAnsi" w:cs="Arial"/>
          <w:b/>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f) Asesorar al Concejo Municipal y al Alcalde en sus relaciones con las entidades de desarrollo públicas y privadas; </w:t>
      </w:r>
      <w:r w:rsidR="00B0611E" w:rsidRPr="00E94325">
        <w:rPr>
          <w:rFonts w:asciiTheme="majorHAnsi" w:eastAsiaTheme="minorHAnsi" w:hAnsiTheme="majorHAnsi" w:cs="Arial"/>
          <w:b/>
          <w:color w:val="0D0D0D" w:themeColor="text1" w:themeTint="F2"/>
          <w:sz w:val="24"/>
          <w:szCs w:val="24"/>
          <w:lang w:val="es-ES"/>
        </w:rPr>
        <w:t xml:space="preserve">  </w:t>
      </w:r>
    </w:p>
    <w:p w:rsidR="003D0EB7" w:rsidRPr="00E94325" w:rsidRDefault="003D0EB7" w:rsidP="00B97D8C">
      <w:pPr>
        <w:spacing w:after="0" w:line="360" w:lineRule="auto"/>
        <w:jc w:val="both"/>
        <w:rPr>
          <w:rFonts w:asciiTheme="majorHAnsi" w:hAnsiTheme="majorHAnsi"/>
          <w:b/>
          <w:color w:val="0D0D0D" w:themeColor="text1" w:themeTint="F2"/>
          <w:sz w:val="24"/>
          <w:szCs w:val="24"/>
        </w:rPr>
      </w:pPr>
    </w:p>
    <w:p w:rsidR="00A66092" w:rsidRPr="00E94325" w:rsidRDefault="00A66092" w:rsidP="00B97D8C">
      <w:pPr>
        <w:spacing w:after="0" w:line="360" w:lineRule="auto"/>
        <w:jc w:val="both"/>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 xml:space="preserve">Artículo 97. </w:t>
      </w:r>
      <w:r w:rsidR="003D0EB7" w:rsidRPr="00E94325">
        <w:rPr>
          <w:rFonts w:asciiTheme="majorHAnsi" w:hAnsiTheme="majorHAnsi"/>
          <w:b/>
          <w:color w:val="0D0D0D" w:themeColor="text1" w:themeTint="F2"/>
          <w:sz w:val="24"/>
          <w:szCs w:val="24"/>
        </w:rPr>
        <w:t>Administración Financiera Integrada Municipal.</w:t>
      </w:r>
    </w:p>
    <w:p w:rsidR="003D0EB7" w:rsidRPr="00E94325" w:rsidRDefault="003D0EB7"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Para efectos de cumplir y hacer cumplir todo lo relativo al régimen jurídico financiero del municipio, la recaudación y administración de los ingresos municipales, la gestión de financiamiento, la ejecución presupuestaria y control de los bienes comunales y patrimoniales del municipio, cada municipalidad deberá contar con la Administración Financiera integrada Municipal, la que organizará acorde a la complejidad de su organización municipal. Dicha unidad deberá contar como mínimo con las áreas de tesorería, contabilidad y presupuesto. Las funciones de cada una de dichas áreas serán normadas en el reglamento interno correspondiente.</w:t>
      </w:r>
    </w:p>
    <w:p w:rsidR="00E5409D" w:rsidRPr="00E94325" w:rsidRDefault="00E5409D" w:rsidP="00B97D8C">
      <w:pPr>
        <w:spacing w:after="0" w:line="360" w:lineRule="auto"/>
        <w:jc w:val="both"/>
        <w:rPr>
          <w:rFonts w:asciiTheme="majorHAnsi" w:hAnsiTheme="majorHAnsi"/>
          <w:color w:val="0D0D0D" w:themeColor="text1" w:themeTint="F2"/>
          <w:sz w:val="24"/>
          <w:szCs w:val="24"/>
        </w:rPr>
      </w:pPr>
    </w:p>
    <w:p w:rsidR="009F2C0B" w:rsidRPr="00E94325" w:rsidRDefault="00E5409D"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color w:val="0D0D0D" w:themeColor="text1" w:themeTint="F2"/>
        </w:rPr>
        <w:t>Artículo 98. (</w:t>
      </w:r>
      <w:proofErr w:type="gramStart"/>
      <w:r w:rsidRPr="00E94325">
        <w:rPr>
          <w:rFonts w:asciiTheme="majorHAnsi" w:hAnsiTheme="majorHAnsi"/>
          <w:b/>
          <w:color w:val="0D0D0D" w:themeColor="text1" w:themeTint="F2"/>
        </w:rPr>
        <w:t>a</w:t>
      </w:r>
      <w:proofErr w:type="gramEnd"/>
      <w:r w:rsidRPr="00E94325">
        <w:rPr>
          <w:rFonts w:asciiTheme="majorHAnsi" w:hAnsiTheme="majorHAnsi"/>
          <w:b/>
          <w:color w:val="0D0D0D" w:themeColor="text1" w:themeTint="F2"/>
        </w:rPr>
        <w:t xml:space="preserve">, c, d, e, f, i, j, k, l, o). Competencia y Funciones de la Dirección </w:t>
      </w:r>
      <w:r w:rsidR="009F2C0B" w:rsidRPr="00E94325">
        <w:rPr>
          <w:rFonts w:asciiTheme="majorHAnsi" w:hAnsiTheme="majorHAnsi"/>
          <w:b/>
          <w:color w:val="0D0D0D" w:themeColor="text1" w:themeTint="F2"/>
        </w:rPr>
        <w:t xml:space="preserve">de Administración Financiera Integrada Municipal. </w:t>
      </w:r>
      <w:r w:rsidR="009F2C0B" w:rsidRPr="00E94325">
        <w:rPr>
          <w:rFonts w:asciiTheme="majorHAnsi" w:eastAsiaTheme="minorHAnsi" w:hAnsiTheme="majorHAnsi" w:cs="Arial"/>
          <w:color w:val="0D0D0D" w:themeColor="text1" w:themeTint="F2"/>
          <w:lang w:val="es-ES"/>
        </w:rPr>
        <w:t xml:space="preserve">La Dirección de Administración Financiera Integrada Municipal tendrá las atribuciones siguientes: </w:t>
      </w:r>
    </w:p>
    <w:p w:rsidR="00E5409D" w:rsidRPr="00E94325" w:rsidRDefault="009F2C0B" w:rsidP="00B97D8C">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a) Proponer, en coordinación con la oficina municipal de planificación, al Alcalde Municipal, la política presupuestaria y las normas para su formulación, coordinando y consolidando la formulación del proyecto de presupuesto de ingresos y egresos del municipio, en lo que corresponde a las dependencias municipales;</w:t>
      </w:r>
    </w:p>
    <w:p w:rsidR="009F2C0B" w:rsidRPr="00E94325" w:rsidRDefault="009F2C0B"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 xml:space="preserve">c) Programar el flujo de ingresos y egresos con base a las prioridades y disponibilidades de la municipalidad, en concordancia con los requerimientos de sus dependencias municipales, responsables de la ejecución de programas y proyectos; así como efectuar los pagos que estén fundados en las asignaciones del presupuesto municipal, verificando previamente su legalidad; </w:t>
      </w:r>
    </w:p>
    <w:p w:rsidR="009F2C0B" w:rsidRPr="00E94325" w:rsidRDefault="009F2C0B"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Llevar el registro de lo ejecución presupuestaria y de la contabilidad de la municipalidad y preparar los informes analíticos correspondientes; </w:t>
      </w:r>
    </w:p>
    <w:p w:rsidR="009F2C0B" w:rsidRPr="00E94325" w:rsidRDefault="009F2C0B"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 Remitir a la Contraloría General de Cuentas, certificación del acta que documenta el corte de caja y arqueo de valores municipales, a más tardar cinco (5) días hábiles después de efectuadas esas operaciones; </w:t>
      </w:r>
    </w:p>
    <w:p w:rsidR="009F2C0B" w:rsidRPr="00E94325" w:rsidRDefault="009F2C0B" w:rsidP="00B97D8C">
      <w:pPr>
        <w:spacing w:after="0" w:line="360" w:lineRule="auto"/>
        <w:jc w:val="both"/>
        <w:rPr>
          <w:rFonts w:asciiTheme="majorHAnsi" w:hAnsiTheme="majorHAnsi"/>
          <w:b/>
          <w:color w:val="0D0D0D" w:themeColor="text1" w:themeTint="F2"/>
          <w:sz w:val="24"/>
          <w:szCs w:val="24"/>
        </w:rPr>
      </w:pPr>
      <w:r w:rsidRPr="00E94325">
        <w:rPr>
          <w:rFonts w:asciiTheme="majorHAnsi" w:eastAsiaTheme="minorHAnsi" w:hAnsiTheme="majorHAnsi" w:cs="Arial"/>
          <w:color w:val="0D0D0D" w:themeColor="text1" w:themeTint="F2"/>
          <w:sz w:val="24"/>
          <w:szCs w:val="24"/>
          <w:lang w:val="es-ES"/>
        </w:rPr>
        <w:t>f) Evaluar cuatrimestralmente la ejecución del presupuesto de ingresos y gastos del municipio y proponer las medidas que sean necesarias;</w:t>
      </w:r>
    </w:p>
    <w:p w:rsidR="009F2C0B" w:rsidRPr="00E94325" w:rsidRDefault="009F2C0B"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i) Asesorar al Alcalde y al Concejo Municipal en materia de administración financiera; </w:t>
      </w:r>
    </w:p>
    <w:p w:rsidR="009F2C0B" w:rsidRPr="00E94325" w:rsidRDefault="009F2C0B"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j) Mantener una adecuada coordinación con los entes rectores de los sistemas de administración financiera y aplicar las normas y procedimientos que emanen de éstos; </w:t>
      </w:r>
    </w:p>
    <w:p w:rsidR="009F2C0B" w:rsidRPr="00E94325" w:rsidRDefault="009F2C0B"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k) Elaborar y mantener actualizado el registro de contribuyentes, en coordinación con el catastro municipal; </w:t>
      </w:r>
    </w:p>
    <w:p w:rsidR="00E5409D" w:rsidRPr="00E94325" w:rsidRDefault="009F2C0B" w:rsidP="00B97D8C">
      <w:pPr>
        <w:spacing w:after="0" w:line="360" w:lineRule="auto"/>
        <w:jc w:val="both"/>
        <w:rPr>
          <w:rFonts w:asciiTheme="majorHAnsi" w:hAnsiTheme="majorHAnsi"/>
          <w:b/>
          <w:color w:val="0D0D0D" w:themeColor="text1" w:themeTint="F2"/>
          <w:sz w:val="24"/>
          <w:szCs w:val="24"/>
        </w:rPr>
      </w:pPr>
      <w:r w:rsidRPr="00E94325">
        <w:rPr>
          <w:rFonts w:asciiTheme="majorHAnsi" w:eastAsiaTheme="minorHAnsi" w:hAnsiTheme="majorHAnsi" w:cs="Arial"/>
          <w:color w:val="0D0D0D" w:themeColor="text1" w:themeTint="F2"/>
          <w:sz w:val="24"/>
          <w:szCs w:val="24"/>
          <w:lang w:val="es-ES"/>
        </w:rPr>
        <w:t>l) informar al Alcalde y a la Oficina Municipal de Planificación sobre los cambios de los oblatos y sujetos de la tributación;</w:t>
      </w:r>
    </w:p>
    <w:p w:rsidR="00AB34C3" w:rsidRPr="00E94325" w:rsidRDefault="009F2C0B"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o) Elaborar y presentar la información financiera que por ley le corresponde; y,</w:t>
      </w:r>
    </w:p>
    <w:p w:rsidR="009F2C0B" w:rsidRPr="00E94325" w:rsidRDefault="009F2C0B" w:rsidP="00B97D8C">
      <w:pPr>
        <w:spacing w:after="0" w:line="360" w:lineRule="auto"/>
        <w:jc w:val="both"/>
        <w:rPr>
          <w:rFonts w:asciiTheme="majorHAnsi" w:hAnsiTheme="majorHAnsi"/>
          <w:color w:val="0D0D0D" w:themeColor="text1" w:themeTint="F2"/>
          <w:sz w:val="24"/>
          <w:szCs w:val="24"/>
        </w:rPr>
      </w:pPr>
    </w:p>
    <w:p w:rsidR="003728EA" w:rsidRPr="00E94325" w:rsidRDefault="003A125C"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color w:val="0D0D0D" w:themeColor="text1" w:themeTint="F2"/>
        </w:rPr>
        <w:t xml:space="preserve">Artículo 103. Inversiones con fondos del gobierno central. </w:t>
      </w:r>
      <w:r w:rsidR="003728EA" w:rsidRPr="00E94325">
        <w:rPr>
          <w:rFonts w:asciiTheme="majorHAnsi" w:eastAsiaTheme="minorHAnsi" w:hAnsiTheme="majorHAnsi" w:cs="Arial"/>
          <w:color w:val="0D0D0D" w:themeColor="text1" w:themeTint="F2"/>
          <w:lang w:val="es-ES"/>
        </w:rPr>
        <w:t xml:space="preserve">Cuando se hagan inversiones con fondos del gobierno central en la planificación, programación y ejecución de proyectos tendentes a establecer o mejorar servicios en el municipio, la municipalidad no está obligada a reintegrarlos, a menos que exista un convenio preestablecido, aprobado por el Concejo Municipal. </w:t>
      </w:r>
    </w:p>
    <w:p w:rsidR="003A125C" w:rsidRPr="00E94325" w:rsidRDefault="003728EA" w:rsidP="00B97D8C">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Las entidades del gobierno central, descentralizadas y autónomas, deberán celebrar convenios de ejecución de obras civiles con las municipalidades </w:t>
      </w:r>
      <w:r w:rsidRPr="00E94325">
        <w:rPr>
          <w:rFonts w:asciiTheme="majorHAnsi" w:eastAsiaTheme="minorHAnsi" w:hAnsiTheme="majorHAnsi" w:cs="Arial"/>
          <w:color w:val="0D0D0D" w:themeColor="text1" w:themeTint="F2"/>
          <w:sz w:val="24"/>
          <w:szCs w:val="24"/>
          <w:lang w:val="es-ES"/>
        </w:rPr>
        <w:lastRenderedPageBreak/>
        <w:t>del país y mancomunidades de municipalidades.</w:t>
      </w:r>
    </w:p>
    <w:p w:rsidR="003728EA" w:rsidRPr="00E94325" w:rsidRDefault="003728EA" w:rsidP="00B97D8C">
      <w:pPr>
        <w:spacing w:after="0" w:line="360" w:lineRule="auto"/>
        <w:jc w:val="both"/>
        <w:rPr>
          <w:rFonts w:asciiTheme="majorHAnsi" w:eastAsiaTheme="minorHAnsi" w:hAnsiTheme="majorHAnsi" w:cs="Arial"/>
          <w:color w:val="0D0D0D" w:themeColor="text1" w:themeTint="F2"/>
          <w:sz w:val="24"/>
          <w:szCs w:val="24"/>
          <w:lang w:val="es-ES"/>
        </w:rPr>
      </w:pPr>
    </w:p>
    <w:p w:rsidR="00FF3917" w:rsidRPr="00E94325" w:rsidRDefault="00FF3917"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eastAsiaTheme="minorHAnsi" w:hAnsiTheme="majorHAnsi" w:cs="Arial"/>
          <w:b/>
          <w:color w:val="0D0D0D" w:themeColor="text1" w:themeTint="F2"/>
          <w:lang w:val="es-ES"/>
        </w:rPr>
        <w:t xml:space="preserve">Artículo 111. Ámbito de aplicación. </w:t>
      </w:r>
      <w:r w:rsidRPr="00E94325">
        <w:rPr>
          <w:rFonts w:asciiTheme="majorHAnsi" w:eastAsiaTheme="minorHAnsi" w:hAnsiTheme="majorHAnsi" w:cs="Arial"/>
          <w:color w:val="0D0D0D" w:themeColor="text1" w:themeTint="F2"/>
          <w:lang w:val="es-ES"/>
        </w:rPr>
        <w:t xml:space="preserve">El ámbito de aplicación del presente Capitulo será para todas las municipalidades, empresas, entidades u otras figuras jurídicas municipales de carácter descentralizado que tienen presupuestos independientes, pero dependen financieramente de aportes del Gobierno Central, del Instituto de Fomento Municipal o de alguna municipalidad. </w:t>
      </w:r>
    </w:p>
    <w:p w:rsidR="00FF3917" w:rsidRPr="00E94325" w:rsidRDefault="00FF3917"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Los préstamos que sean contratados y no cumplan con los requisitos establecidos en este capítulo, lo establecido en el artículo 15 de la Ley Orgánica del Presupuesto y su Reglamento, o les contravengan, serán nulos de pleno derecho, siendo civil, penal y administrativamente responsables por su contratación, conforme a la ley, el Concejo o autoridad municipal que lo acuerde y el representante legal de la entidad financiera o personal individual que lo autorice. </w:t>
      </w:r>
    </w:p>
    <w:p w:rsidR="00FF3917" w:rsidRPr="00E94325" w:rsidRDefault="00FF3917"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p>
    <w:p w:rsidR="002C6928" w:rsidRPr="00E94325" w:rsidRDefault="009B13C0"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eastAsiaTheme="minorHAnsi" w:hAnsiTheme="majorHAnsi" w:cs="Arial"/>
          <w:b/>
          <w:color w:val="0D0D0D" w:themeColor="text1" w:themeTint="F2"/>
          <w:lang w:val="es-ES"/>
        </w:rPr>
        <w:t xml:space="preserve">Artículo 113. Otros requisitos y condiciones de los préstamos internos y externos. </w:t>
      </w:r>
      <w:r w:rsidR="002C6928" w:rsidRPr="00E94325">
        <w:rPr>
          <w:rFonts w:asciiTheme="majorHAnsi" w:eastAsiaTheme="minorHAnsi" w:hAnsiTheme="majorHAnsi" w:cs="Arial"/>
          <w:color w:val="0D0D0D" w:themeColor="text1" w:themeTint="F2"/>
          <w:lang w:val="es-ES"/>
        </w:rPr>
        <w:t xml:space="preserve">En la contratación de préstamos internos y externos es necesario además, que: </w:t>
      </w:r>
    </w:p>
    <w:p w:rsidR="002C6928" w:rsidRPr="00E94325" w:rsidRDefault="002C6928"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1. El producto se destine exclusivamente a financiar la planificación, programación y ejecución de obras o servicios públicos municipales, o a la ampliación, mejoramiento y mantenimiento de los existentes. </w:t>
      </w:r>
    </w:p>
    <w:p w:rsidR="002C6928" w:rsidRPr="00E94325" w:rsidRDefault="002C6928"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2. Sea acordada con el voto favorable de las dos terceras (2/3) partes del total de miembros que integran el Concejo Municipal, previa consideración y discusión de las conclusiones y recomendaciones de los estudios técnicos de factibilidad que para el efecto haya realizado la Oficina Municipal de Planificación. </w:t>
      </w:r>
    </w:p>
    <w:p w:rsidR="002C6928" w:rsidRPr="00E94325" w:rsidRDefault="002C6928"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3. Los préstamos externos deberán ser canalizados por el Ministerio de Finanzas Públicas y estar sujetos a la política de endeudamiento establecida </w:t>
      </w:r>
      <w:r w:rsidRPr="00E94325">
        <w:rPr>
          <w:rFonts w:asciiTheme="majorHAnsi" w:eastAsiaTheme="minorHAnsi" w:hAnsiTheme="majorHAnsi" w:cs="Arial"/>
          <w:color w:val="0D0D0D" w:themeColor="text1" w:themeTint="F2"/>
          <w:sz w:val="24"/>
          <w:szCs w:val="24"/>
          <w:lang w:val="es-ES"/>
        </w:rPr>
        <w:lastRenderedPageBreak/>
        <w:t xml:space="preserve">por el Estado para el sector público. En el caso de los préstamos internos, deberán sujetarse a la política de endeudamiento establecida por el Estado para el sector público. </w:t>
      </w:r>
    </w:p>
    <w:p w:rsidR="002C6928" w:rsidRPr="00E94325" w:rsidRDefault="002C6928" w:rsidP="002C6928">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4. La emisión, negociación y colocación de títulos-valores, tendrá que contar con una calificación de riesgo conforme a la Ley del Mercado de Valores y Mercancías, Decreto Número 34-96 del Congreso de la República. Posterior a la colocación, se deberá informar al Ministerio de Finanzas Públicas, para efectos del registro del endeudamiento público. </w:t>
      </w:r>
    </w:p>
    <w:p w:rsidR="002C6928" w:rsidRPr="00E94325" w:rsidRDefault="002C6928" w:rsidP="002C6928">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5. La tasa de interés que se contrate para los préstamos, en ningún caso puede exceder la tasa activa promedio de interés del Sistema Financiero Nacional reportada por el Banco de Guatemala. </w:t>
      </w:r>
    </w:p>
    <w:p w:rsidR="002C6928" w:rsidRPr="00E94325" w:rsidRDefault="002C6928" w:rsidP="002C6928">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6. Los préstamos internos solamente podrán ser contratados con los bancos del sistema financiero nacional; cualquier préstamo realizado con personas individuales o jurídicas que no sean supervisadas </w:t>
      </w:r>
    </w:p>
    <w:p w:rsidR="00FF3917" w:rsidRPr="00E94325" w:rsidRDefault="002C6928" w:rsidP="002C6928">
      <w:pPr>
        <w:autoSpaceDE w:val="0"/>
        <w:autoSpaceDN w:val="0"/>
        <w:adjustRightInd w:val="0"/>
        <w:spacing w:after="0" w:line="360" w:lineRule="auto"/>
        <w:jc w:val="both"/>
        <w:rPr>
          <w:rFonts w:asciiTheme="majorHAnsi" w:eastAsiaTheme="minorHAnsi" w:hAnsiTheme="majorHAnsi" w:cs="Arial"/>
          <w:b/>
          <w:color w:val="0D0D0D" w:themeColor="text1" w:themeTint="F2"/>
          <w:sz w:val="24"/>
          <w:szCs w:val="24"/>
          <w:lang w:val="es-ES"/>
        </w:rPr>
      </w:pPr>
      <w:proofErr w:type="gramStart"/>
      <w:r w:rsidRPr="00E94325">
        <w:rPr>
          <w:rFonts w:asciiTheme="majorHAnsi" w:eastAsiaTheme="minorHAnsi" w:hAnsiTheme="majorHAnsi" w:cs="Arial"/>
          <w:color w:val="0D0D0D" w:themeColor="text1" w:themeTint="F2"/>
          <w:sz w:val="24"/>
          <w:szCs w:val="24"/>
          <w:lang w:val="es-ES"/>
        </w:rPr>
        <w:t>por</w:t>
      </w:r>
      <w:proofErr w:type="gramEnd"/>
      <w:r w:rsidRPr="00E94325">
        <w:rPr>
          <w:rFonts w:asciiTheme="majorHAnsi" w:eastAsiaTheme="minorHAnsi" w:hAnsiTheme="majorHAnsi" w:cs="Arial"/>
          <w:color w:val="0D0D0D" w:themeColor="text1" w:themeTint="F2"/>
          <w:sz w:val="24"/>
          <w:szCs w:val="24"/>
          <w:lang w:val="es-ES"/>
        </w:rPr>
        <w:t xml:space="preserve"> la Superintendencia de Bancos será nulo de pleno derecho y el alcalde o Concejo Municipal que lo haya autorizado serán responsables conforme a la ley.</w:t>
      </w:r>
    </w:p>
    <w:p w:rsidR="00FF3917" w:rsidRPr="00E94325" w:rsidRDefault="00FF3917" w:rsidP="00FF3917">
      <w:pPr>
        <w:spacing w:after="0" w:line="360" w:lineRule="auto"/>
        <w:jc w:val="both"/>
        <w:rPr>
          <w:rFonts w:asciiTheme="majorHAnsi" w:hAnsiTheme="majorHAnsi"/>
          <w:b/>
          <w:color w:val="0D0D0D" w:themeColor="text1" w:themeTint="F2"/>
          <w:sz w:val="24"/>
          <w:szCs w:val="24"/>
        </w:rPr>
      </w:pPr>
    </w:p>
    <w:p w:rsidR="00D42094" w:rsidRPr="00E94325" w:rsidRDefault="002C6928" w:rsidP="00D42094">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color w:val="0D0D0D" w:themeColor="text1" w:themeTint="F2"/>
        </w:rPr>
        <w:t xml:space="preserve">Artículo 119. Criterios para la Distribución de la asignación constitucional. </w:t>
      </w:r>
      <w:r w:rsidR="00D42094" w:rsidRPr="00E94325">
        <w:rPr>
          <w:rFonts w:asciiTheme="majorHAnsi" w:eastAsiaTheme="minorHAnsi" w:hAnsiTheme="majorHAnsi" w:cs="Arial"/>
          <w:color w:val="0D0D0D" w:themeColor="text1" w:themeTint="F2"/>
          <w:lang w:val="es-ES"/>
        </w:rPr>
        <w:t xml:space="preserve">Los recursos financieros a los que se refiere este capítulo, serán distribuidos conforme al cálculo matemático que para el efecto realice la comisión específica integrada por: </w:t>
      </w:r>
    </w:p>
    <w:p w:rsidR="00D42094" w:rsidRPr="00E94325" w:rsidRDefault="00D42094" w:rsidP="00D42094">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 El Secretario de Planificación y Programación de la Presidencia, quien la preside; o el Subsecretario que éste designe; </w:t>
      </w:r>
    </w:p>
    <w:p w:rsidR="00D42094" w:rsidRPr="00E94325" w:rsidRDefault="00D42094" w:rsidP="00D42094">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Un representante titular y suplante, designado por al Ministro de Finanzas Públicas; </w:t>
      </w:r>
    </w:p>
    <w:p w:rsidR="00D42094" w:rsidRPr="00E94325" w:rsidRDefault="00D42094" w:rsidP="00D42094">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c) El Presidente de la Asociación Nacional de Municipalidades o el vicepresidente que la Junta Directiva designe; </w:t>
      </w:r>
    </w:p>
    <w:p w:rsidR="00D42094" w:rsidRPr="00E94325" w:rsidRDefault="00D42094" w:rsidP="00D42094">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el Presidente de la Asociación Guatemalteca de Alcaldes y Autoridades Indígenas -AGAAI-; o el vicepresidente que la Junta Directiva designe; </w:t>
      </w:r>
    </w:p>
    <w:p w:rsidR="00D42094" w:rsidRPr="00E94325" w:rsidRDefault="00D42094" w:rsidP="00D42094">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 xml:space="preserve">e) Un representante titular y suplente, designado por el Contralor General de Cuentas. </w:t>
      </w:r>
    </w:p>
    <w:p w:rsidR="00D42094" w:rsidRPr="00E94325" w:rsidRDefault="00D42094" w:rsidP="00D42094">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La distribución se efectuará de acuerd</w:t>
      </w:r>
      <w:r w:rsidR="00667AE2">
        <w:rPr>
          <w:rFonts w:asciiTheme="majorHAnsi" w:eastAsiaTheme="minorHAnsi" w:hAnsiTheme="majorHAnsi" w:cs="Arial"/>
          <w:color w:val="0D0D0D" w:themeColor="text1" w:themeTint="F2"/>
          <w:sz w:val="24"/>
          <w:szCs w:val="24"/>
          <w:lang w:val="es-ES"/>
        </w:rPr>
        <w:t xml:space="preserve">o con los siguientes criterios: </w:t>
      </w:r>
    </w:p>
    <w:p w:rsidR="00D42094" w:rsidRPr="00E94325" w:rsidRDefault="00D42094" w:rsidP="00D42094">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1. El 30% distribuido proporcionalmente a la población total de cada municipio. 2. El 35% distribuido en partes iguales a todas las municipalidades.</w:t>
      </w:r>
      <w:r w:rsidR="00A92D84">
        <w:rPr>
          <w:rFonts w:asciiTheme="majorHAnsi" w:eastAsiaTheme="minorHAnsi" w:hAnsiTheme="majorHAnsi" w:cs="Arial"/>
          <w:color w:val="0D0D0D" w:themeColor="text1" w:themeTint="F2"/>
          <w:sz w:val="24"/>
          <w:szCs w:val="24"/>
          <w:lang w:val="es-ES"/>
        </w:rPr>
        <w:t xml:space="preserve"> </w:t>
      </w:r>
      <w:r w:rsidRPr="00E94325">
        <w:rPr>
          <w:rFonts w:asciiTheme="majorHAnsi" w:eastAsiaTheme="minorHAnsi" w:hAnsiTheme="majorHAnsi" w:cs="Arial"/>
          <w:color w:val="0D0D0D" w:themeColor="text1" w:themeTint="F2"/>
          <w:sz w:val="24"/>
          <w:szCs w:val="24"/>
          <w:lang w:val="es-ES"/>
        </w:rPr>
        <w:t xml:space="preserve">3. El 25% distribuido proporcionalmente a los ingresos propios por cápita de cada municipio.4. El 10% distribuido directamente proporcional al número de aldeas y caseríos. </w:t>
      </w:r>
    </w:p>
    <w:p w:rsidR="00D42094" w:rsidRPr="00E94325" w:rsidRDefault="00D42094" w:rsidP="00D42094">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Para los efectos de lo establecido en el numeral tres del presente artículo, se entenderá por ingresos propios por cápita de cada municipio, el resultado derivado de la sumatoria de los ingresos provenientes por concepto de arbitrios, tasas administrativas, servicios, rentas, empresas municipales sin contabilizar transferencias o aportes del Estado específicos, contribuciones por mejoras, frutos, productos y los impuestos recaudados por efecto de competencias atribuidas por delegación, dividida entre la población total del municipio. </w:t>
      </w:r>
    </w:p>
    <w:p w:rsidR="00D42094" w:rsidRPr="00E94325" w:rsidRDefault="00D42094" w:rsidP="00D42094">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La Comisión hará un </w:t>
      </w:r>
      <w:proofErr w:type="spellStart"/>
      <w:r w:rsidRPr="00E94325">
        <w:rPr>
          <w:rFonts w:asciiTheme="majorHAnsi" w:eastAsiaTheme="minorHAnsi" w:hAnsiTheme="majorHAnsi" w:cs="Arial"/>
          <w:color w:val="0D0D0D" w:themeColor="text1" w:themeTint="F2"/>
          <w:sz w:val="24"/>
          <w:szCs w:val="24"/>
          <w:lang w:val="es-ES"/>
        </w:rPr>
        <w:t>precálculo</w:t>
      </w:r>
      <w:proofErr w:type="spellEnd"/>
      <w:r w:rsidRPr="00E94325">
        <w:rPr>
          <w:rFonts w:asciiTheme="majorHAnsi" w:eastAsiaTheme="minorHAnsi" w:hAnsiTheme="majorHAnsi" w:cs="Arial"/>
          <w:color w:val="0D0D0D" w:themeColor="text1" w:themeTint="F2"/>
          <w:sz w:val="24"/>
          <w:szCs w:val="24"/>
          <w:lang w:val="es-ES"/>
        </w:rPr>
        <w:t xml:space="preserve"> en el mes de septiembre de cada año, con base en la información del año fiscal inmediato anterior, rendido y liquidado ante la Contraloría General de Cuentas (año n-2), y en las asignaciones contenidas en el proyecto de presupuesto de ingresos y egresos del Estado que constitucionalmente les corresponden a las municipalidades. El cálculo definitivo lo realizará la Comisión, durante los primeros cinco días después de entrada en vigencia la ley anual del presupuesto general de ingresos y egresos del Estado. </w:t>
      </w:r>
    </w:p>
    <w:p w:rsidR="002C6928" w:rsidRPr="00E94325" w:rsidRDefault="00D42094" w:rsidP="00D42094">
      <w:pPr>
        <w:spacing w:after="0" w:line="360" w:lineRule="auto"/>
        <w:jc w:val="both"/>
        <w:rPr>
          <w:rFonts w:asciiTheme="majorHAnsi" w:hAnsiTheme="majorHAnsi"/>
          <w:b/>
          <w:color w:val="0D0D0D" w:themeColor="text1" w:themeTint="F2"/>
          <w:sz w:val="24"/>
          <w:szCs w:val="24"/>
        </w:rPr>
      </w:pPr>
      <w:r w:rsidRPr="00E94325">
        <w:rPr>
          <w:rFonts w:asciiTheme="majorHAnsi" w:eastAsiaTheme="minorHAnsi" w:hAnsiTheme="majorHAnsi" w:cs="Arial"/>
          <w:color w:val="0D0D0D" w:themeColor="text1" w:themeTint="F2"/>
          <w:sz w:val="24"/>
          <w:szCs w:val="24"/>
          <w:lang w:val="es-ES"/>
        </w:rPr>
        <w:t>Para el caso de aquellos municipios de reciente creación que no cuenten con datos históricos sobre las variables utilizadas para la asignación del situado constitucional, la Comisión definirá la metodología de asignación a utilizar.</w:t>
      </w:r>
    </w:p>
    <w:p w:rsidR="002C6928" w:rsidRPr="00E94325" w:rsidRDefault="002C6928" w:rsidP="00FF3917">
      <w:pPr>
        <w:spacing w:after="0" w:line="360" w:lineRule="auto"/>
        <w:jc w:val="both"/>
        <w:rPr>
          <w:rFonts w:asciiTheme="majorHAnsi" w:hAnsiTheme="majorHAnsi"/>
          <w:b/>
          <w:color w:val="0D0D0D" w:themeColor="text1" w:themeTint="F2"/>
          <w:sz w:val="24"/>
          <w:szCs w:val="24"/>
        </w:rPr>
      </w:pPr>
    </w:p>
    <w:p w:rsidR="000E2DA8" w:rsidRPr="00E94325" w:rsidRDefault="000E2DA8" w:rsidP="00FF3917">
      <w:pPr>
        <w:spacing w:after="0" w:line="360" w:lineRule="auto"/>
        <w:jc w:val="both"/>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 xml:space="preserve">Artículo 121. Información municipal para el cálculo de la distribución de la asignación constitucional. </w:t>
      </w:r>
      <w:r w:rsidRPr="00E94325">
        <w:rPr>
          <w:rFonts w:asciiTheme="majorHAnsi" w:hAnsiTheme="majorHAnsi"/>
          <w:color w:val="0D0D0D" w:themeColor="text1" w:themeTint="F2"/>
          <w:sz w:val="24"/>
          <w:szCs w:val="24"/>
        </w:rPr>
        <w:t xml:space="preserve">A más tardar el treinta y uno de marzo de cada año, los Concejos Municipales deben haber presentado la información sobre su ejecución de gastos e ingresos del año anterior, a través del </w:t>
      </w:r>
      <w:r w:rsidRPr="00E94325">
        <w:rPr>
          <w:rFonts w:asciiTheme="majorHAnsi" w:hAnsiTheme="majorHAnsi"/>
          <w:color w:val="0D0D0D" w:themeColor="text1" w:themeTint="F2"/>
          <w:sz w:val="24"/>
          <w:szCs w:val="24"/>
        </w:rPr>
        <w:lastRenderedPageBreak/>
        <w:t>Sistema Integrado de Administración Financiera -SIAF-, en cualquiera de sus modalidades, según lo manda la Ley Orgánica del Presupuesto y el Código Municipal. Para aquel municipio que no cumpla con presentar la información a través del SIAF, se considerarán como ingresos propios los reportados en el SIAF en el año anterior. En caso que no reporte el siguiente año, se considerará que no tuvo ingresos propios, para efectos del cálculo.</w:t>
      </w:r>
    </w:p>
    <w:p w:rsidR="000E2DA8" w:rsidRPr="00E94325" w:rsidRDefault="000E2DA8" w:rsidP="00FF3917">
      <w:pPr>
        <w:spacing w:after="0" w:line="360" w:lineRule="auto"/>
        <w:jc w:val="both"/>
        <w:rPr>
          <w:rFonts w:asciiTheme="majorHAnsi" w:hAnsiTheme="majorHAnsi"/>
          <w:b/>
          <w:color w:val="0D0D0D" w:themeColor="text1" w:themeTint="F2"/>
          <w:sz w:val="24"/>
          <w:szCs w:val="24"/>
        </w:rPr>
      </w:pPr>
    </w:p>
    <w:p w:rsidR="00236651" w:rsidRPr="00E94325" w:rsidRDefault="009B2B01" w:rsidP="00FF3917">
      <w:pPr>
        <w:spacing w:after="0" w:line="360" w:lineRule="auto"/>
        <w:jc w:val="both"/>
        <w:rPr>
          <w:rFonts w:asciiTheme="majorHAnsi" w:hAnsiTheme="majorHAnsi"/>
          <w:color w:val="0D0D0D" w:themeColor="text1" w:themeTint="F2"/>
          <w:sz w:val="24"/>
          <w:szCs w:val="24"/>
        </w:rPr>
      </w:pPr>
      <w:r w:rsidRPr="00E94325">
        <w:rPr>
          <w:rFonts w:asciiTheme="majorHAnsi" w:hAnsiTheme="majorHAnsi"/>
          <w:b/>
          <w:color w:val="0D0D0D" w:themeColor="text1" w:themeTint="F2"/>
          <w:sz w:val="24"/>
          <w:szCs w:val="24"/>
        </w:rPr>
        <w:t xml:space="preserve">Artículo 125. Ejercicio fiscal. </w:t>
      </w:r>
      <w:r w:rsidRPr="00E94325">
        <w:rPr>
          <w:rFonts w:asciiTheme="majorHAnsi" w:hAnsiTheme="majorHAnsi"/>
          <w:color w:val="0D0D0D" w:themeColor="text1" w:themeTint="F2"/>
          <w:sz w:val="24"/>
          <w:szCs w:val="24"/>
        </w:rPr>
        <w:t>El ejercicio fiscal del presupuesto y la contabilidad municipal principian el uno (1) de enero y termina el treinta y uno (31) de diciembre de cada año.</w:t>
      </w:r>
    </w:p>
    <w:p w:rsidR="00274C2E" w:rsidRPr="00E94325" w:rsidRDefault="00274C2E" w:rsidP="00FF3917">
      <w:pPr>
        <w:spacing w:after="0" w:line="360" w:lineRule="auto"/>
        <w:jc w:val="both"/>
        <w:rPr>
          <w:rFonts w:asciiTheme="majorHAnsi" w:hAnsiTheme="majorHAnsi"/>
          <w:color w:val="0D0D0D" w:themeColor="text1" w:themeTint="F2"/>
          <w:sz w:val="24"/>
          <w:szCs w:val="24"/>
        </w:rPr>
      </w:pPr>
    </w:p>
    <w:p w:rsidR="00274C2E" w:rsidRPr="00E94325" w:rsidRDefault="00274C2E" w:rsidP="00FF3917">
      <w:pPr>
        <w:spacing w:after="0" w:line="360" w:lineRule="auto"/>
        <w:jc w:val="both"/>
        <w:rPr>
          <w:rFonts w:asciiTheme="majorHAnsi" w:hAnsiTheme="majorHAnsi"/>
          <w:color w:val="0D0D0D" w:themeColor="text1" w:themeTint="F2"/>
          <w:sz w:val="24"/>
          <w:szCs w:val="24"/>
        </w:rPr>
      </w:pPr>
      <w:r w:rsidRPr="00E94325">
        <w:rPr>
          <w:rFonts w:asciiTheme="majorHAnsi" w:hAnsiTheme="majorHAnsi"/>
          <w:b/>
          <w:color w:val="0D0D0D" w:themeColor="text1" w:themeTint="F2"/>
          <w:sz w:val="24"/>
          <w:szCs w:val="24"/>
        </w:rPr>
        <w:t xml:space="preserve">Artículo 126. Unidad Presupuestaria. </w:t>
      </w:r>
      <w:r w:rsidR="0063091D" w:rsidRPr="00E94325">
        <w:rPr>
          <w:rFonts w:asciiTheme="majorHAnsi" w:hAnsiTheme="majorHAnsi"/>
          <w:color w:val="0D0D0D" w:themeColor="text1" w:themeTint="F2"/>
          <w:sz w:val="24"/>
          <w:szCs w:val="24"/>
        </w:rPr>
        <w:t>El presupuesto municipal es uno, y en él deben figurar todos los ingresos estimados y los gastos autorizados para el ejercicio fiscal correspondiente. Las empresas municipales tendrán su propio presupuesto de ingresos y egresos que será aprobado por el Concejo Municipal. El Concejo Municipal podrá acordar subsidios provenientes del presupuesto municipal para el sostenimiento de sus empresas. En el caso de las empresas municipales, los ingresos generados por éstas se incluirán en la estimación de ingresos del presupuesto municipal.</w:t>
      </w:r>
    </w:p>
    <w:p w:rsidR="0063091D" w:rsidRPr="00E94325" w:rsidRDefault="0063091D" w:rsidP="00FF3917">
      <w:pPr>
        <w:spacing w:after="0" w:line="360" w:lineRule="auto"/>
        <w:jc w:val="both"/>
        <w:rPr>
          <w:rFonts w:asciiTheme="majorHAnsi" w:hAnsiTheme="majorHAnsi"/>
          <w:color w:val="0D0D0D" w:themeColor="text1" w:themeTint="F2"/>
          <w:sz w:val="24"/>
          <w:szCs w:val="24"/>
        </w:rPr>
      </w:pPr>
    </w:p>
    <w:p w:rsidR="00E9554D" w:rsidRPr="00E94325" w:rsidRDefault="008C0562" w:rsidP="00E9554D">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color w:val="0D0D0D" w:themeColor="text1" w:themeTint="F2"/>
        </w:rPr>
        <w:t>Artículo 127. Determinación  del monto de egresos.</w:t>
      </w:r>
      <w:r w:rsidR="00E9554D" w:rsidRPr="00E94325">
        <w:rPr>
          <w:rFonts w:asciiTheme="majorHAnsi" w:hAnsiTheme="majorHAnsi"/>
          <w:color w:val="0D0D0D" w:themeColor="text1" w:themeTint="F2"/>
        </w:rPr>
        <w:t xml:space="preserve"> </w:t>
      </w:r>
      <w:r w:rsidR="00E9554D" w:rsidRPr="00E94325">
        <w:rPr>
          <w:rFonts w:asciiTheme="majorHAnsi" w:eastAsiaTheme="minorHAnsi" w:hAnsiTheme="majorHAnsi" w:cs="Arial"/>
          <w:color w:val="0D0D0D" w:themeColor="text1" w:themeTint="F2"/>
          <w:lang w:val="es-ES"/>
        </w:rPr>
        <w:t xml:space="preserve">En ningún caso el monto fijado por concepto de egresos podrá ser superior al de los ingresos previstos, más la suma disponible en caja por economía o superávit de ejercicios anteriores. </w:t>
      </w:r>
    </w:p>
    <w:p w:rsidR="00E9554D" w:rsidRPr="00E94325" w:rsidRDefault="00E9554D" w:rsidP="00E9554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El presupuesto de ingresos y egresos podrá ser ampliado durante el ejercicio por motivos de ingresos derivados de saldos de caja, ingresos extraordinarios, préstamos, empréstitos, donaciones, nuevos arbitrios, o por modificación de los mismos, tasas, rentas y otras contribuciones locales. </w:t>
      </w:r>
    </w:p>
    <w:p w:rsidR="008C0562" w:rsidRPr="00E94325" w:rsidRDefault="00E9554D" w:rsidP="00B97D8C">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Al ampliarse el presupuesto con el saldo de caja o cualquier otro ingreso estacional o eventual, estos no deben aplicarse al aumento de sueldos o </w:t>
      </w:r>
      <w:r w:rsidRPr="00E94325">
        <w:rPr>
          <w:rFonts w:asciiTheme="majorHAnsi" w:eastAsiaTheme="minorHAnsi" w:hAnsiTheme="majorHAnsi" w:cs="Arial"/>
          <w:color w:val="0D0D0D" w:themeColor="text1" w:themeTint="F2"/>
          <w:sz w:val="24"/>
          <w:szCs w:val="24"/>
          <w:lang w:val="es-ES"/>
        </w:rPr>
        <w:lastRenderedPageBreak/>
        <w:t>salarios, la creación de plazas o gastos corrientes permanentes.</w:t>
      </w:r>
    </w:p>
    <w:p w:rsidR="00E9554D" w:rsidRPr="00E94325" w:rsidRDefault="00E9554D" w:rsidP="00B97D8C">
      <w:pPr>
        <w:spacing w:after="0" w:line="360" w:lineRule="auto"/>
        <w:jc w:val="both"/>
        <w:rPr>
          <w:rFonts w:asciiTheme="majorHAnsi" w:eastAsiaTheme="minorHAnsi" w:hAnsiTheme="majorHAnsi" w:cs="Arial"/>
          <w:color w:val="0D0D0D" w:themeColor="text1" w:themeTint="F2"/>
          <w:sz w:val="24"/>
          <w:szCs w:val="24"/>
          <w:lang w:val="es-ES"/>
        </w:rPr>
      </w:pPr>
    </w:p>
    <w:p w:rsidR="00E9554D" w:rsidRPr="00E94325" w:rsidRDefault="004B46DA" w:rsidP="00B97D8C">
      <w:pPr>
        <w:spacing w:after="0" w:line="360" w:lineRule="auto"/>
        <w:jc w:val="both"/>
        <w:rPr>
          <w:rFonts w:asciiTheme="majorHAnsi" w:hAnsiTheme="majorHAnsi"/>
          <w:color w:val="0D0D0D" w:themeColor="text1" w:themeTint="F2"/>
          <w:sz w:val="24"/>
          <w:szCs w:val="24"/>
        </w:rPr>
      </w:pPr>
      <w:r w:rsidRPr="00E94325">
        <w:rPr>
          <w:rFonts w:asciiTheme="majorHAnsi" w:eastAsiaTheme="minorHAnsi" w:hAnsiTheme="majorHAnsi" w:cs="Arial"/>
          <w:b/>
          <w:color w:val="0D0D0D" w:themeColor="text1" w:themeTint="F2"/>
          <w:sz w:val="24"/>
          <w:szCs w:val="24"/>
          <w:lang w:val="es-ES"/>
        </w:rPr>
        <w:t xml:space="preserve">Artículo 128. Sujeción del presupuesto. </w:t>
      </w:r>
      <w:r w:rsidR="009F7743" w:rsidRPr="00E94325">
        <w:rPr>
          <w:rFonts w:asciiTheme="majorHAnsi" w:hAnsiTheme="majorHAnsi"/>
          <w:color w:val="0D0D0D" w:themeColor="text1" w:themeTint="F2"/>
          <w:sz w:val="24"/>
          <w:szCs w:val="24"/>
        </w:rPr>
        <w:t>La elaboración del presupuesto se sujetará a la realidad financiera del municipio, con base en las estimaciones y resultados de los últimos cinco (5) años.</w:t>
      </w:r>
    </w:p>
    <w:p w:rsidR="009F7743" w:rsidRPr="00E94325" w:rsidRDefault="009F7743" w:rsidP="00B97D8C">
      <w:pPr>
        <w:spacing w:after="0" w:line="360" w:lineRule="auto"/>
        <w:jc w:val="both"/>
        <w:rPr>
          <w:rFonts w:asciiTheme="majorHAnsi" w:hAnsiTheme="majorHAnsi"/>
          <w:color w:val="0D0D0D" w:themeColor="text1" w:themeTint="F2"/>
          <w:sz w:val="24"/>
          <w:szCs w:val="24"/>
        </w:rPr>
      </w:pPr>
    </w:p>
    <w:p w:rsidR="009F7743" w:rsidRPr="00E94325" w:rsidRDefault="009F7743"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color w:val="0D0D0D" w:themeColor="text1" w:themeTint="F2"/>
        </w:rPr>
        <w:t xml:space="preserve">Artículo 129. Estructura del Presupuesto. </w:t>
      </w:r>
      <w:r w:rsidRPr="00E94325">
        <w:rPr>
          <w:rFonts w:asciiTheme="majorHAnsi" w:eastAsiaTheme="minorHAnsi" w:hAnsiTheme="majorHAnsi" w:cs="Arial"/>
          <w:color w:val="0D0D0D" w:themeColor="text1" w:themeTint="F2"/>
          <w:lang w:val="es-ES"/>
        </w:rPr>
        <w:t xml:space="preserve">El presupuesto municipal tendrá su estructurará de acuerdo a la técnica del presupuesto, por programas, atendiendo a las siguientes categorías programáticas: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 Programa;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Subprograma;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c) Proyecto; y,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Actividad u obra.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Para la conformación del presupuesto de ingresos se utilizará el clasificador de recursos por rubro, y en lo que respecto a los egresos se utilizarán las clasificaciones siguientes: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 Institucional;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Objeto del gasto;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c) Tipo de gasto;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Económica;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 Finalidades y funciones: </w:t>
      </w:r>
    </w:p>
    <w:p w:rsidR="009F7743" w:rsidRPr="00E94325" w:rsidRDefault="009F774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 xml:space="preserve">f) Fuentes de financiamiento; y, </w:t>
      </w:r>
    </w:p>
    <w:p w:rsidR="009F7743" w:rsidRPr="00E94325" w:rsidRDefault="009F7743" w:rsidP="00B97D8C">
      <w:pPr>
        <w:spacing w:after="0" w:line="360" w:lineRule="auto"/>
        <w:jc w:val="both"/>
        <w:rPr>
          <w:rFonts w:asciiTheme="majorHAnsi" w:hAnsiTheme="majorHAnsi"/>
          <w:b/>
          <w:color w:val="0D0D0D" w:themeColor="text1" w:themeTint="F2"/>
          <w:sz w:val="24"/>
          <w:szCs w:val="24"/>
        </w:rPr>
      </w:pPr>
      <w:r w:rsidRPr="00E94325">
        <w:rPr>
          <w:rFonts w:asciiTheme="majorHAnsi" w:eastAsiaTheme="minorHAnsi" w:hAnsiTheme="majorHAnsi" w:cs="Arial"/>
          <w:color w:val="0D0D0D" w:themeColor="text1" w:themeTint="F2"/>
          <w:sz w:val="24"/>
          <w:szCs w:val="24"/>
          <w:lang w:val="es-ES"/>
        </w:rPr>
        <w:t>g) Localización geográfica.</w:t>
      </w:r>
    </w:p>
    <w:p w:rsidR="003D57B0" w:rsidRPr="00E94325" w:rsidRDefault="003D57B0" w:rsidP="00B97D8C">
      <w:pPr>
        <w:spacing w:after="0" w:line="360" w:lineRule="auto"/>
        <w:jc w:val="both"/>
        <w:rPr>
          <w:rFonts w:asciiTheme="majorHAnsi" w:hAnsiTheme="majorHAnsi"/>
          <w:b/>
          <w:bCs/>
          <w:color w:val="0D0D0D" w:themeColor="text1" w:themeTint="F2"/>
          <w:sz w:val="24"/>
          <w:szCs w:val="24"/>
        </w:rPr>
      </w:pPr>
    </w:p>
    <w:p w:rsidR="00CC46EA" w:rsidRPr="00E94325" w:rsidRDefault="00CC46EA" w:rsidP="00B97D8C">
      <w:pPr>
        <w:spacing w:after="0" w:line="360" w:lineRule="auto"/>
        <w:jc w:val="both"/>
        <w:rPr>
          <w:rFonts w:asciiTheme="majorHAnsi" w:hAnsiTheme="majorHAnsi"/>
          <w:bCs/>
          <w:color w:val="0D0D0D" w:themeColor="text1" w:themeTint="F2"/>
          <w:sz w:val="24"/>
          <w:szCs w:val="24"/>
        </w:rPr>
      </w:pPr>
      <w:r w:rsidRPr="00E94325">
        <w:rPr>
          <w:rFonts w:asciiTheme="majorHAnsi" w:hAnsiTheme="majorHAnsi"/>
          <w:b/>
          <w:bCs/>
          <w:color w:val="0D0D0D" w:themeColor="text1" w:themeTint="F2"/>
          <w:sz w:val="24"/>
          <w:szCs w:val="24"/>
        </w:rPr>
        <w:t xml:space="preserve">Artículo 131. Formulación y aprobación del presupuesto. </w:t>
      </w:r>
      <w:r w:rsidRPr="00E94325">
        <w:rPr>
          <w:rFonts w:asciiTheme="majorHAnsi" w:hAnsiTheme="majorHAnsi"/>
          <w:bCs/>
          <w:color w:val="0D0D0D" w:themeColor="text1" w:themeTint="F2"/>
          <w:sz w:val="24"/>
          <w:szCs w:val="24"/>
        </w:rPr>
        <w:t>El Alcalde Municipal, asesorado por las comisiones de finanzas y probidad y funcionarios municipales, con sujeción a las normas presupuestarias contenidas en la Constitución Política de la República de Guatemala, este Código y la Ley Orgánica del Presupuesto, formulará el proyecto de presupuesto en coordinación con las políticas públicas vigentes, y en la primera semana del mes de octubre de cada año, lo someterá a consideración del concejo Municipal que, al aprobarlo podrá hacerle las modificaciones.</w:t>
      </w:r>
    </w:p>
    <w:p w:rsidR="003D57B0" w:rsidRPr="00E94325" w:rsidRDefault="003D57B0" w:rsidP="00B97D8C">
      <w:pPr>
        <w:spacing w:after="0" w:line="360" w:lineRule="auto"/>
        <w:jc w:val="both"/>
        <w:rPr>
          <w:rFonts w:asciiTheme="majorHAnsi" w:hAnsiTheme="majorHAnsi"/>
          <w:bCs/>
          <w:color w:val="0D0D0D" w:themeColor="text1" w:themeTint="F2"/>
          <w:sz w:val="24"/>
          <w:szCs w:val="24"/>
        </w:rPr>
      </w:pPr>
    </w:p>
    <w:p w:rsidR="005670F0" w:rsidRPr="00E94325" w:rsidRDefault="003D57B0"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bCs/>
          <w:color w:val="0D0D0D" w:themeColor="text1" w:themeTint="F2"/>
        </w:rPr>
        <w:t xml:space="preserve">Artículo 132. Participación de las organizaciones comunitarias en la formulación del presupuesto municipal. </w:t>
      </w:r>
      <w:r w:rsidR="005670F0" w:rsidRPr="00E94325">
        <w:rPr>
          <w:rFonts w:asciiTheme="majorHAnsi" w:eastAsiaTheme="minorHAnsi" w:hAnsiTheme="majorHAnsi" w:cs="Arial"/>
          <w:color w:val="0D0D0D" w:themeColor="text1" w:themeTint="F2"/>
          <w:lang w:val="es-ES"/>
        </w:rPr>
        <w:t xml:space="preserve">El alcalde en la formulación del presupuesto podrá integrar los compromisos acordados en el seno de su respectivo Concejo Municipal de desarrollo, siempre que hayan sido aprobados esos proyectos en las otras instancias de gestión de la inversión pública; asimismo, incorporar las recomendaciones de su oficina municipal de planificación. </w:t>
      </w:r>
    </w:p>
    <w:p w:rsidR="005670F0" w:rsidRPr="00E94325" w:rsidRDefault="005670F0"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El Concejo Municipal establecerá los mecanismos que aseguren a las organizaciones comunitarias la oportunidad de comunicar y discutir con los órganos municipales, los proyectos que desean incluir en el presupuesto de inversión así como los gastos de funcionamiento. </w:t>
      </w:r>
    </w:p>
    <w:p w:rsidR="003D57B0" w:rsidRDefault="005670F0" w:rsidP="00B97D8C">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El Concejo Municipal informará a las organizaciones comunitarias los criterios y limitaciones técnicas, financieras y políticas que incidieron en la inclusión o exclusión de los proyectos en el presupuesto municipal, y en su caso, la programación diferida de los mismos.</w:t>
      </w:r>
    </w:p>
    <w:p w:rsidR="00A92D84" w:rsidRDefault="00A92D84" w:rsidP="00B97D8C">
      <w:pPr>
        <w:spacing w:after="0" w:line="360" w:lineRule="auto"/>
        <w:jc w:val="both"/>
        <w:rPr>
          <w:rFonts w:asciiTheme="majorHAnsi" w:eastAsiaTheme="minorHAnsi" w:hAnsiTheme="majorHAnsi" w:cs="Arial"/>
          <w:color w:val="0D0D0D" w:themeColor="text1" w:themeTint="F2"/>
          <w:sz w:val="24"/>
          <w:szCs w:val="24"/>
          <w:lang w:val="es-ES"/>
        </w:rPr>
      </w:pPr>
    </w:p>
    <w:p w:rsidR="00A92D84" w:rsidRPr="00E94325" w:rsidRDefault="00A92D84" w:rsidP="00B97D8C">
      <w:pPr>
        <w:spacing w:after="0" w:line="360" w:lineRule="auto"/>
        <w:jc w:val="both"/>
        <w:rPr>
          <w:rFonts w:asciiTheme="majorHAnsi" w:hAnsiTheme="majorHAnsi"/>
          <w:b/>
          <w:bCs/>
          <w:color w:val="0D0D0D" w:themeColor="text1" w:themeTint="F2"/>
          <w:sz w:val="24"/>
          <w:szCs w:val="24"/>
        </w:rPr>
      </w:pPr>
    </w:p>
    <w:p w:rsidR="00FE65A2" w:rsidRPr="00E94325" w:rsidRDefault="00FE65A2"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cs="Arial"/>
          <w:b/>
          <w:bCs/>
          <w:color w:val="0D0D0D" w:themeColor="text1" w:themeTint="F2"/>
        </w:rPr>
        <w:lastRenderedPageBreak/>
        <w:t xml:space="preserve">Artículo 133. Aprobación de modificaciones y transferencias presupuestarias. </w:t>
      </w:r>
      <w:r w:rsidRPr="00E94325">
        <w:rPr>
          <w:rFonts w:asciiTheme="majorHAnsi" w:eastAsiaTheme="minorHAnsi" w:hAnsiTheme="majorHAnsi" w:cs="Arial"/>
          <w:color w:val="0D0D0D" w:themeColor="text1" w:themeTint="F2"/>
          <w:lang w:val="es-ES"/>
        </w:rPr>
        <w:t xml:space="preserve">La aprobación del presupuesto, las modificaciones al aprobado y la transferencia de partidas del mismo, requieren del voto favorable de las dos terceras (2/3) partes de los miembros que integran el Concejo Municipal, que deberá observar las normas nacionales y municipales relativas a la ejecución presupuestaria. De estas aprobaciones se enviará copia. </w:t>
      </w:r>
    </w:p>
    <w:p w:rsidR="00CC46EA" w:rsidRPr="00E94325" w:rsidRDefault="00FE65A2" w:rsidP="00B97D8C">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El Concejo Municipal podrá incluir en las normas de ejecución presupuestaria los techos presupuestarios dentro de los cuales el Alcalde Municipal podrá efectuar las transferencias o ampliaciones de partidas que no modifiquen el monto total del presupuesto aprobado.</w:t>
      </w:r>
    </w:p>
    <w:p w:rsidR="00A105E4" w:rsidRPr="00E94325" w:rsidRDefault="00A105E4" w:rsidP="00B97D8C">
      <w:pPr>
        <w:spacing w:after="0" w:line="360" w:lineRule="auto"/>
        <w:jc w:val="both"/>
        <w:rPr>
          <w:rFonts w:asciiTheme="majorHAnsi" w:eastAsiaTheme="minorHAnsi" w:hAnsiTheme="majorHAnsi" w:cs="Arial"/>
          <w:color w:val="0D0D0D" w:themeColor="text1" w:themeTint="F2"/>
          <w:sz w:val="24"/>
          <w:szCs w:val="24"/>
          <w:lang w:val="es-ES"/>
        </w:rPr>
      </w:pPr>
    </w:p>
    <w:p w:rsidR="007E6112" w:rsidRPr="00E94325" w:rsidRDefault="00A105E4"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eastAsiaTheme="minorHAnsi" w:hAnsiTheme="majorHAnsi" w:cs="Arial"/>
          <w:b/>
          <w:color w:val="0D0D0D" w:themeColor="text1" w:themeTint="F2"/>
          <w:lang w:val="es-ES"/>
        </w:rPr>
        <w:t>Artículo 135. Información sobre la ejecución del presupuesto.</w:t>
      </w:r>
      <w:r w:rsidR="007E6112" w:rsidRPr="00E94325">
        <w:rPr>
          <w:rFonts w:asciiTheme="majorHAnsi" w:eastAsiaTheme="minorHAnsi" w:hAnsiTheme="majorHAnsi" w:cs="Arial"/>
          <w:b/>
          <w:color w:val="0D0D0D" w:themeColor="text1" w:themeTint="F2"/>
          <w:lang w:val="es-ES"/>
        </w:rPr>
        <w:t xml:space="preserve"> </w:t>
      </w:r>
      <w:r w:rsidR="007E6112" w:rsidRPr="00E94325">
        <w:rPr>
          <w:rFonts w:asciiTheme="majorHAnsi" w:eastAsiaTheme="minorHAnsi" w:hAnsiTheme="majorHAnsi" w:cs="Arial"/>
          <w:color w:val="0D0D0D" w:themeColor="text1" w:themeTint="F2"/>
          <w:lang w:val="es-ES"/>
        </w:rPr>
        <w:t xml:space="preserve">El alcalde debe informar cuatrimestralmente a su Concejo Municipal sobre la ejecución del presupuesto de ingresos y egresos de su municipio. Además, según la tecnología de la información utilizada para el registro de las transacciones financieras y seta realizaciones físicas, pondrá a disposición de la Contraloría General de Cuentas, de manera constante o mensual, según sea el caso, el registro de las transacciones presupuestarias, extra-presupuestarias y patrimoniales para su control, fiscalización y asesoría. </w:t>
      </w:r>
    </w:p>
    <w:p w:rsidR="007E6112" w:rsidRPr="00E94325" w:rsidRDefault="007E611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Igualmente, con fines de consolidación presupuestaria del sector público y actualización de los portales de transparencia fiscal, dicha información, de manera agregada, estará disponible para el Ministerio de Finanzas Públicas y la Secretaria de Planificación y Programación de la Presidencia de la República </w:t>
      </w:r>
    </w:p>
    <w:p w:rsidR="007E6112" w:rsidRPr="00E94325" w:rsidRDefault="007E611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Para satisfacer el principio de unidad en la fiscalización de los ingresos y egresos del Estado, la municipalidad presentará al Congreso de la República la liquidación de su presupuesto, para lo cual deberá observarse lo preceptuado en el artículo 241 de la Constitución Política de la República de Guatemala. Para hacer posible la auditoria social, el Concejo Municipal compartirá cada cuatro meses con el Consejo Municipal de Desarrollo, la información sobre el estado de ingresos y egresos del presupuesto municipal. La misma información deberá estar a disposición de </w:t>
      </w:r>
      <w:proofErr w:type="gramStart"/>
      <w:r w:rsidRPr="00E94325">
        <w:rPr>
          <w:rFonts w:asciiTheme="majorHAnsi" w:eastAsiaTheme="minorHAnsi" w:hAnsiTheme="majorHAnsi" w:cs="Arial"/>
          <w:color w:val="0D0D0D" w:themeColor="text1" w:themeTint="F2"/>
          <w:sz w:val="24"/>
          <w:szCs w:val="24"/>
          <w:lang w:val="es-ES"/>
        </w:rPr>
        <w:t>los</w:t>
      </w:r>
      <w:proofErr w:type="gramEnd"/>
      <w:r w:rsidRPr="00E94325">
        <w:rPr>
          <w:rFonts w:asciiTheme="majorHAnsi" w:eastAsiaTheme="minorHAnsi" w:hAnsiTheme="majorHAnsi" w:cs="Arial"/>
          <w:color w:val="0D0D0D" w:themeColor="text1" w:themeTint="F2"/>
          <w:sz w:val="24"/>
          <w:szCs w:val="24"/>
          <w:lang w:val="es-ES"/>
        </w:rPr>
        <w:t xml:space="preserve"> comunidades, a través de los alcaldes comunitarios o alcaldes auxiliares, y a la población en general, utilizando los medios a su alcance. </w:t>
      </w:r>
    </w:p>
    <w:p w:rsidR="00806D05" w:rsidRPr="00E94325" w:rsidRDefault="00806D05"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eastAsiaTheme="minorHAnsi" w:hAnsiTheme="majorHAnsi" w:cs="Arial"/>
          <w:b/>
          <w:bCs/>
          <w:color w:val="0D0D0D" w:themeColor="text1" w:themeTint="F2"/>
          <w:lang w:val="es-ES"/>
        </w:rPr>
        <w:lastRenderedPageBreak/>
        <w:t xml:space="preserve">ARTICULO 142. Formulación y ejecución de planes. </w:t>
      </w:r>
      <w:r w:rsidRPr="00E94325">
        <w:rPr>
          <w:rFonts w:asciiTheme="majorHAnsi" w:eastAsiaTheme="minorHAnsi" w:hAnsiTheme="majorHAnsi" w:cs="Arial"/>
          <w:color w:val="0D0D0D" w:themeColor="text1" w:themeTint="F2"/>
          <w:lang w:val="es-ES"/>
        </w:rPr>
        <w:t xml:space="preserve">Las Municipalidades están obligadas a formular y ejecutar planes de ordenamiento territorial y de desarrollo integral de sus municipios, y por consiguiente, les corresponde la función de proyector, realizar y reglamentar la planeación, proyección, ejecución y control urbanísticos, así como la preservación y mejoramiento del entorno y el ornato. </w:t>
      </w:r>
    </w:p>
    <w:p w:rsidR="00806D05" w:rsidRPr="00E94325" w:rsidRDefault="00806D0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Las lotificaciones, </w:t>
      </w:r>
      <w:proofErr w:type="spellStart"/>
      <w:r w:rsidRPr="00E94325">
        <w:rPr>
          <w:rFonts w:asciiTheme="majorHAnsi" w:eastAsiaTheme="minorHAnsi" w:hAnsiTheme="majorHAnsi" w:cs="Arial"/>
          <w:color w:val="0D0D0D" w:themeColor="text1" w:themeTint="F2"/>
          <w:sz w:val="24"/>
          <w:szCs w:val="24"/>
          <w:lang w:val="es-ES"/>
        </w:rPr>
        <w:t>parcelamientos</w:t>
      </w:r>
      <w:proofErr w:type="spellEnd"/>
      <w:r w:rsidRPr="00E94325">
        <w:rPr>
          <w:rFonts w:asciiTheme="majorHAnsi" w:eastAsiaTheme="minorHAnsi" w:hAnsiTheme="majorHAnsi" w:cs="Arial"/>
          <w:color w:val="0D0D0D" w:themeColor="text1" w:themeTint="F2"/>
          <w:sz w:val="24"/>
          <w:szCs w:val="24"/>
          <w:lang w:val="es-ES"/>
        </w:rPr>
        <w:t xml:space="preserve">, urbanizaciones y cualesquiera otras formas de desarrollo urbano o rural que pretendan realizar o realicen el Estado o sus entidades o instituciones autónomas y descentralizadas, así como las personas individuales o jurídicas que sean calificadas para ello, deberán contar con la aprobación y autorización de la municipalidad en cuya circunscripción se localicen. </w:t>
      </w:r>
    </w:p>
    <w:p w:rsidR="00806D05" w:rsidRPr="00E94325" w:rsidRDefault="00806D0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Tales formas de desarrollo, cumpliendo los requerimientos establecidos, deberán comprender y garantizar, como mínimo y sin excepción alguna, el establecimiento, funcionamiento y administración de los servicios públicos siguientes, sin afectar los servicios que ya se prestan a otros habitantes del municipio: </w:t>
      </w:r>
    </w:p>
    <w:p w:rsidR="00806D05" w:rsidRPr="00E94325" w:rsidRDefault="00806D0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 Vías, calles, avenidas, camellones y aceras de las dimensiones, seguridades y calidades adecuadas, según su naturaleza; </w:t>
      </w:r>
    </w:p>
    <w:p w:rsidR="00806D05" w:rsidRPr="00E94325" w:rsidRDefault="00806D0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Agua potable y sus correspondientes instalaciones, equipos y red de distribución; </w:t>
      </w:r>
    </w:p>
    <w:p w:rsidR="00806D05" w:rsidRPr="00E94325" w:rsidRDefault="00806D0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c) Energía eléctrica, alumbrado público y domiciliar; </w:t>
      </w:r>
    </w:p>
    <w:p w:rsidR="00806D05" w:rsidRPr="00E94325" w:rsidRDefault="00806D0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Alcantarillado y drenajes generales y conexiones domiciliares; y, </w:t>
      </w:r>
    </w:p>
    <w:p w:rsidR="00806D05" w:rsidRPr="00E94325" w:rsidRDefault="00806D05"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 Áreas recreativas y deportivas, escuelas, mercados, terminales de transporte y de pasajeros y centros de salud. </w:t>
      </w:r>
    </w:p>
    <w:p w:rsidR="00A105E4" w:rsidRPr="00E94325" w:rsidRDefault="00806D05" w:rsidP="00B97D8C">
      <w:pPr>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La municipalidad será responsable de velar por el cumplimiento de todos estos requisitos.</w:t>
      </w:r>
    </w:p>
    <w:p w:rsidR="00BD47C8" w:rsidRDefault="00BD47C8" w:rsidP="00B97D8C">
      <w:pPr>
        <w:spacing w:after="0" w:line="360" w:lineRule="auto"/>
        <w:jc w:val="both"/>
        <w:rPr>
          <w:rFonts w:asciiTheme="majorHAnsi" w:eastAsiaTheme="minorHAnsi" w:hAnsiTheme="majorHAnsi" w:cs="Arial"/>
          <w:b/>
          <w:color w:val="0D0D0D" w:themeColor="text1" w:themeTint="F2"/>
          <w:sz w:val="24"/>
          <w:szCs w:val="24"/>
          <w:lang w:val="es-ES"/>
        </w:rPr>
      </w:pPr>
    </w:p>
    <w:p w:rsidR="00A642B7" w:rsidRDefault="00A642B7" w:rsidP="00B97D8C">
      <w:pPr>
        <w:spacing w:after="0" w:line="360" w:lineRule="auto"/>
        <w:jc w:val="both"/>
        <w:rPr>
          <w:rFonts w:asciiTheme="majorHAnsi" w:eastAsiaTheme="minorHAnsi" w:hAnsiTheme="majorHAnsi" w:cs="Arial"/>
          <w:b/>
          <w:color w:val="0D0D0D" w:themeColor="text1" w:themeTint="F2"/>
          <w:sz w:val="24"/>
          <w:szCs w:val="24"/>
          <w:lang w:val="es-ES"/>
        </w:rPr>
      </w:pPr>
    </w:p>
    <w:p w:rsidR="00A92D84" w:rsidRPr="00E94325" w:rsidRDefault="00A92D84" w:rsidP="00B97D8C">
      <w:pPr>
        <w:spacing w:after="0" w:line="360" w:lineRule="auto"/>
        <w:jc w:val="both"/>
        <w:rPr>
          <w:rFonts w:asciiTheme="majorHAnsi" w:eastAsiaTheme="minorHAnsi" w:hAnsiTheme="majorHAnsi" w:cs="Arial"/>
          <w:b/>
          <w:color w:val="0D0D0D" w:themeColor="text1" w:themeTint="F2"/>
          <w:sz w:val="24"/>
          <w:szCs w:val="24"/>
          <w:lang w:val="es-ES"/>
        </w:rPr>
      </w:pPr>
    </w:p>
    <w:p w:rsidR="007E6FAF" w:rsidRPr="00E94325" w:rsidRDefault="0026236C" w:rsidP="00B97D8C">
      <w:pPr>
        <w:pStyle w:val="Prrafodelista"/>
        <w:numPr>
          <w:ilvl w:val="0"/>
          <w:numId w:val="21"/>
        </w:numPr>
        <w:autoSpaceDE w:val="0"/>
        <w:autoSpaceDN w:val="0"/>
        <w:adjustRightInd w:val="0"/>
        <w:spacing w:after="0" w:line="360" w:lineRule="auto"/>
        <w:jc w:val="both"/>
        <w:rPr>
          <w:rFonts w:asciiTheme="majorHAnsi" w:hAnsiTheme="majorHAnsi" w:cs="Arial"/>
          <w:b/>
          <w:bCs/>
          <w:color w:val="0D0D0D" w:themeColor="text1" w:themeTint="F2"/>
          <w:sz w:val="24"/>
          <w:szCs w:val="24"/>
        </w:rPr>
      </w:pPr>
      <w:r w:rsidRPr="00E94325">
        <w:rPr>
          <w:rFonts w:asciiTheme="majorHAnsi" w:hAnsiTheme="majorHAnsi" w:cs="Arial"/>
          <w:b/>
          <w:bCs/>
          <w:color w:val="0D0D0D" w:themeColor="text1" w:themeTint="F2"/>
          <w:sz w:val="24"/>
          <w:szCs w:val="24"/>
        </w:rPr>
        <w:lastRenderedPageBreak/>
        <w:t xml:space="preserve">LEY ORGÁNICA DEL PRESUPUESTO. Decreto Ley 101-97: </w:t>
      </w:r>
    </w:p>
    <w:p w:rsidR="007E6FAF" w:rsidRPr="00E94325" w:rsidRDefault="007E6FAF" w:rsidP="00B97D8C">
      <w:pPr>
        <w:spacing w:after="0" w:line="360" w:lineRule="auto"/>
        <w:jc w:val="both"/>
        <w:rPr>
          <w:rFonts w:asciiTheme="majorHAnsi" w:hAnsiTheme="majorHAnsi" w:cs="Arial"/>
          <w:bCs/>
          <w:color w:val="0D0D0D" w:themeColor="text1" w:themeTint="F2"/>
          <w:sz w:val="24"/>
          <w:szCs w:val="24"/>
        </w:rPr>
      </w:pPr>
      <w:r w:rsidRPr="00E94325">
        <w:rPr>
          <w:rFonts w:asciiTheme="majorHAnsi" w:hAnsiTheme="majorHAnsi" w:cs="Arial"/>
          <w:b/>
          <w:bCs/>
          <w:color w:val="0D0D0D" w:themeColor="text1" w:themeTint="F2"/>
          <w:sz w:val="24"/>
          <w:szCs w:val="24"/>
          <w:lang w:val="es-ES"/>
        </w:rPr>
        <w:t xml:space="preserve">Artículo 2. Ámbito de aplicación. </w:t>
      </w:r>
      <w:r w:rsidRPr="00E94325">
        <w:rPr>
          <w:rFonts w:asciiTheme="majorHAnsi" w:hAnsiTheme="majorHAnsi" w:cs="Arial"/>
          <w:bCs/>
          <w:color w:val="0D0D0D" w:themeColor="text1" w:themeTint="F2"/>
          <w:sz w:val="24"/>
          <w:szCs w:val="24"/>
          <w:lang w:val="es-ES"/>
        </w:rPr>
        <w:t>Están sujetos a las disposiciones de la presente ley:</w:t>
      </w:r>
    </w:p>
    <w:p w:rsidR="007E6FAF" w:rsidRPr="00E94325" w:rsidRDefault="007E6FAF" w:rsidP="00B97D8C">
      <w:pPr>
        <w:spacing w:after="0" w:line="360" w:lineRule="auto"/>
        <w:jc w:val="both"/>
        <w:rPr>
          <w:rFonts w:asciiTheme="majorHAnsi" w:hAnsiTheme="majorHAnsi" w:cs="Arial"/>
          <w:bCs/>
          <w:color w:val="0D0D0D" w:themeColor="text1" w:themeTint="F2"/>
          <w:sz w:val="24"/>
          <w:szCs w:val="24"/>
        </w:rPr>
      </w:pPr>
      <w:r w:rsidRPr="00E94325">
        <w:rPr>
          <w:rFonts w:asciiTheme="majorHAnsi" w:hAnsiTheme="majorHAnsi" w:cs="Arial"/>
          <w:bCs/>
          <w:color w:val="0D0D0D" w:themeColor="text1" w:themeTint="F2"/>
          <w:sz w:val="24"/>
          <w:szCs w:val="24"/>
          <w:lang w:val="es-ES"/>
        </w:rPr>
        <w:t xml:space="preserve">a. Los Organismos del Estado; </w:t>
      </w:r>
    </w:p>
    <w:p w:rsidR="007E6FAF" w:rsidRPr="00E94325" w:rsidRDefault="007E6FAF" w:rsidP="00B97D8C">
      <w:pPr>
        <w:spacing w:after="0" w:line="360" w:lineRule="auto"/>
        <w:jc w:val="both"/>
        <w:rPr>
          <w:rFonts w:asciiTheme="majorHAnsi" w:hAnsiTheme="majorHAnsi" w:cs="Arial"/>
          <w:bCs/>
          <w:color w:val="0D0D0D" w:themeColor="text1" w:themeTint="F2"/>
          <w:sz w:val="24"/>
          <w:szCs w:val="24"/>
        </w:rPr>
      </w:pPr>
      <w:r w:rsidRPr="00E94325">
        <w:rPr>
          <w:rFonts w:asciiTheme="majorHAnsi" w:hAnsiTheme="majorHAnsi" w:cs="Arial"/>
          <w:bCs/>
          <w:i/>
          <w:iCs/>
          <w:color w:val="0D0D0D" w:themeColor="text1" w:themeTint="F2"/>
          <w:sz w:val="24"/>
          <w:szCs w:val="24"/>
          <w:lang w:val="es-ES"/>
        </w:rPr>
        <w:t xml:space="preserve">b. </w:t>
      </w:r>
      <w:r w:rsidRPr="00E94325">
        <w:rPr>
          <w:rFonts w:asciiTheme="majorHAnsi" w:hAnsiTheme="majorHAnsi" w:cs="Arial"/>
          <w:bCs/>
          <w:color w:val="0D0D0D" w:themeColor="text1" w:themeTint="F2"/>
          <w:sz w:val="24"/>
          <w:szCs w:val="24"/>
          <w:u w:val="single"/>
          <w:lang w:val="es-ES"/>
        </w:rPr>
        <w:t xml:space="preserve">Las entidades descentralizadas y autónomas; </w:t>
      </w:r>
    </w:p>
    <w:p w:rsidR="000358EC" w:rsidRPr="00E94325" w:rsidRDefault="007E6FAF" w:rsidP="00B97D8C">
      <w:pPr>
        <w:spacing w:after="0" w:line="360" w:lineRule="auto"/>
        <w:jc w:val="both"/>
        <w:rPr>
          <w:rFonts w:asciiTheme="majorHAnsi" w:hAnsiTheme="majorHAnsi" w:cs="Arial"/>
          <w:b/>
          <w:bCs/>
          <w:color w:val="0D0D0D" w:themeColor="text1" w:themeTint="F2"/>
          <w:sz w:val="24"/>
          <w:szCs w:val="24"/>
          <w:lang w:val="es-ES"/>
        </w:rPr>
      </w:pPr>
      <w:r w:rsidRPr="00E94325">
        <w:rPr>
          <w:rFonts w:asciiTheme="majorHAnsi" w:hAnsiTheme="majorHAnsi" w:cs="Arial"/>
          <w:b/>
          <w:bCs/>
          <w:color w:val="0D0D0D" w:themeColor="text1" w:themeTint="F2"/>
          <w:sz w:val="24"/>
          <w:szCs w:val="24"/>
          <w:lang w:val="es-ES"/>
        </w:rPr>
        <w:t> </w:t>
      </w:r>
    </w:p>
    <w:p w:rsidR="007E6FAF" w:rsidRPr="00E94325" w:rsidRDefault="007E6FAF" w:rsidP="00B97D8C">
      <w:pPr>
        <w:spacing w:after="0" w:line="360" w:lineRule="auto"/>
        <w:jc w:val="both"/>
        <w:rPr>
          <w:rFonts w:asciiTheme="majorHAnsi" w:hAnsiTheme="majorHAnsi" w:cs="Arial"/>
          <w:b/>
          <w:bCs/>
          <w:color w:val="0D0D0D" w:themeColor="text1" w:themeTint="F2"/>
          <w:sz w:val="24"/>
          <w:szCs w:val="24"/>
          <w:lang w:val="es-ES"/>
        </w:rPr>
      </w:pPr>
      <w:r w:rsidRPr="00E94325">
        <w:rPr>
          <w:rFonts w:asciiTheme="majorHAnsi" w:hAnsiTheme="majorHAnsi" w:cs="Arial"/>
          <w:b/>
          <w:bCs/>
          <w:color w:val="0D0D0D" w:themeColor="text1" w:themeTint="F2"/>
          <w:sz w:val="24"/>
          <w:szCs w:val="24"/>
          <w:lang w:val="es-ES"/>
        </w:rPr>
        <w:t xml:space="preserve">Asimismo, también </w:t>
      </w:r>
      <w:r w:rsidRPr="00E94325">
        <w:rPr>
          <w:rFonts w:asciiTheme="majorHAnsi" w:hAnsiTheme="majorHAnsi" w:cs="Arial"/>
          <w:b/>
          <w:bCs/>
          <w:color w:val="0D0D0D" w:themeColor="text1" w:themeTint="F2"/>
          <w:sz w:val="24"/>
          <w:szCs w:val="24"/>
          <w:u w:val="single"/>
          <w:lang w:val="es-ES"/>
        </w:rPr>
        <w:t xml:space="preserve">establece el fundamento de los Planes Operativos Anuales </w:t>
      </w:r>
      <w:r w:rsidRPr="00E94325">
        <w:rPr>
          <w:rFonts w:asciiTheme="majorHAnsi" w:hAnsiTheme="majorHAnsi" w:cs="Arial"/>
          <w:b/>
          <w:bCs/>
          <w:color w:val="0D0D0D" w:themeColor="text1" w:themeTint="F2"/>
          <w:sz w:val="24"/>
          <w:szCs w:val="24"/>
          <w:lang w:val="es-ES"/>
        </w:rPr>
        <w:t>que realizarán las instituciones a quienes aplica la ley:</w:t>
      </w:r>
    </w:p>
    <w:p w:rsidR="009C1D38" w:rsidRPr="00E94325" w:rsidRDefault="009C1D38" w:rsidP="00B97D8C">
      <w:pPr>
        <w:spacing w:after="0" w:line="360" w:lineRule="auto"/>
        <w:jc w:val="both"/>
        <w:rPr>
          <w:rFonts w:asciiTheme="majorHAnsi" w:hAnsiTheme="majorHAnsi" w:cs="Arial"/>
          <w:b/>
          <w:bCs/>
          <w:color w:val="0D0D0D" w:themeColor="text1" w:themeTint="F2"/>
          <w:sz w:val="24"/>
          <w:szCs w:val="24"/>
          <w:lang w:val="es-ES"/>
        </w:rPr>
      </w:pPr>
    </w:p>
    <w:p w:rsidR="00535484" w:rsidRPr="00E94325" w:rsidRDefault="00FE0085"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cs="Arial"/>
          <w:b/>
          <w:bCs/>
          <w:color w:val="0D0D0D" w:themeColor="text1" w:themeTint="F2"/>
          <w:lang w:val="es-ES"/>
        </w:rPr>
        <w:t xml:space="preserve">Artículo 4. Rendición de Cuentas. </w:t>
      </w:r>
      <w:r w:rsidR="00535484" w:rsidRPr="00E94325">
        <w:rPr>
          <w:rFonts w:asciiTheme="majorHAnsi" w:eastAsiaTheme="minorHAnsi" w:hAnsiTheme="majorHAnsi" w:cs="Arial"/>
          <w:color w:val="0D0D0D" w:themeColor="text1" w:themeTint="F2"/>
          <w:lang w:val="es-ES"/>
        </w:rPr>
        <w:t xml:space="preserve">Todos los entes contemplados en el artículo 2 de la presente Ley, que manejen, administren o ejecuten recursos, valores públicos o bienes del Estado, así como los que realicen funciones de dirección superior, deberán elaborar anualmente un informe de rendición de cuentas del ejercicio fiscal anterior, que como mínimo contenga: </w:t>
      </w:r>
    </w:p>
    <w:p w:rsidR="00535484" w:rsidRPr="00E94325" w:rsidRDefault="00535484"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1) Presupuesto solicitado, asignado, modificado y ejecutado con detalle por renglón de gasto, así como la totalidad de los recursos en cada proyecto o política comprometidos en el ejercicio fiscal sujeto del informe y en futuros ejercicios fiscales; </w:t>
      </w:r>
    </w:p>
    <w:p w:rsidR="00535484" w:rsidRPr="00E94325" w:rsidRDefault="00535484"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2) Metas, indicadores, productos y resultados que miden el impacto de las políticas públicas; </w:t>
      </w:r>
    </w:p>
    <w:p w:rsidR="00535484" w:rsidRPr="00E94325" w:rsidRDefault="00535484"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3) Número de beneficiarios, ubicación y mecanismos de cumplimiento de metas; </w:t>
      </w:r>
    </w:p>
    <w:p w:rsidR="00535484" w:rsidRPr="00E94325" w:rsidRDefault="00535484"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4) Medidas de transparencia y calidad del gasto implementadas. </w:t>
      </w:r>
    </w:p>
    <w:p w:rsidR="00535484" w:rsidRPr="00E94325" w:rsidRDefault="00535484"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El informe será publicado en el primer trimestre de cada año, por cada entidad en su sitio web de acceso libre, abierto y gratuito de datos y en el que el Ministerio de Finanzas Públicas establezca. </w:t>
      </w:r>
    </w:p>
    <w:p w:rsidR="00FE0085" w:rsidRPr="00E94325" w:rsidRDefault="00535484" w:rsidP="00B97D8C">
      <w:pPr>
        <w:spacing w:after="0" w:line="360" w:lineRule="auto"/>
        <w:jc w:val="both"/>
        <w:rPr>
          <w:rFonts w:asciiTheme="majorHAnsi" w:hAnsiTheme="majorHAnsi" w:cs="Arial"/>
          <w:b/>
          <w:bCs/>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En el reglamento respectivo deberá desarrollarse la metodología del mismo para asegurar que la información se encuentre organizada y de fácil </w:t>
      </w:r>
      <w:r w:rsidRPr="00E94325">
        <w:rPr>
          <w:rFonts w:asciiTheme="majorHAnsi" w:eastAsiaTheme="minorHAnsi" w:hAnsiTheme="majorHAnsi" w:cs="Arial"/>
          <w:color w:val="0D0D0D" w:themeColor="text1" w:themeTint="F2"/>
          <w:sz w:val="24"/>
          <w:szCs w:val="24"/>
          <w:lang w:val="es-ES"/>
        </w:rPr>
        <w:lastRenderedPageBreak/>
        <w:t>acceso y búsqueda para que pueda ser consultada, utilizada y evaluada por cualquier ciudadano. Dicha información se considerará información pública de oficio de acuerdo a la Ley de Acceso a la Información Pública.</w:t>
      </w:r>
    </w:p>
    <w:p w:rsidR="005059E5" w:rsidRPr="00E94325" w:rsidRDefault="005059E5" w:rsidP="00B97D8C">
      <w:pPr>
        <w:autoSpaceDE w:val="0"/>
        <w:autoSpaceDN w:val="0"/>
        <w:adjustRightInd w:val="0"/>
        <w:spacing w:after="0" w:line="360" w:lineRule="auto"/>
        <w:jc w:val="both"/>
        <w:rPr>
          <w:rFonts w:asciiTheme="majorHAnsi" w:eastAsiaTheme="minorHAnsi" w:hAnsiTheme="majorHAnsi" w:cs="Arial"/>
          <w:b/>
          <w:color w:val="0D0D0D" w:themeColor="text1" w:themeTint="F2"/>
          <w:sz w:val="24"/>
          <w:szCs w:val="24"/>
          <w:lang w:val="es-ES"/>
        </w:rPr>
      </w:pPr>
    </w:p>
    <w:p w:rsidR="007E6FAF" w:rsidRPr="00E94325" w:rsidRDefault="007E6FAF" w:rsidP="00B97D8C">
      <w:pPr>
        <w:spacing w:after="0" w:line="360" w:lineRule="auto"/>
        <w:jc w:val="both"/>
        <w:rPr>
          <w:rFonts w:asciiTheme="majorHAnsi" w:hAnsiTheme="majorHAnsi" w:cs="Arial"/>
          <w:bCs/>
          <w:color w:val="0D0D0D" w:themeColor="text1" w:themeTint="F2"/>
          <w:sz w:val="24"/>
          <w:szCs w:val="24"/>
          <w:lang w:val="es-ES"/>
        </w:rPr>
      </w:pPr>
      <w:r w:rsidRPr="00E94325">
        <w:rPr>
          <w:rFonts w:asciiTheme="majorHAnsi" w:hAnsiTheme="majorHAnsi" w:cs="Arial"/>
          <w:b/>
          <w:bCs/>
          <w:color w:val="0D0D0D" w:themeColor="text1" w:themeTint="F2"/>
          <w:sz w:val="24"/>
          <w:szCs w:val="24"/>
          <w:lang w:val="es-ES"/>
        </w:rPr>
        <w:t xml:space="preserve">Artículo  8. Vinculación plan - presupuesto. </w:t>
      </w:r>
      <w:r w:rsidRPr="00E94325">
        <w:rPr>
          <w:rFonts w:asciiTheme="majorHAnsi" w:hAnsiTheme="majorHAnsi" w:cs="Arial"/>
          <w:bCs/>
          <w:color w:val="0D0D0D" w:themeColor="text1" w:themeTint="F2"/>
          <w:sz w:val="24"/>
          <w:szCs w:val="24"/>
          <w:u w:val="single"/>
          <w:lang w:val="es-ES"/>
        </w:rPr>
        <w:t>Los presupuestos públicos son la expresión anual de los planes del Estado, elaborados en el marco de la estrategia de desarrollo económico y social</w:t>
      </w:r>
      <w:r w:rsidR="000358EC" w:rsidRPr="00E94325">
        <w:rPr>
          <w:rFonts w:asciiTheme="majorHAnsi" w:hAnsiTheme="majorHAnsi" w:cs="Arial"/>
          <w:bCs/>
          <w:color w:val="0D0D0D" w:themeColor="text1" w:themeTint="F2"/>
          <w:sz w:val="24"/>
          <w:szCs w:val="24"/>
          <w:lang w:val="es-ES"/>
        </w:rPr>
        <w:t>.</w:t>
      </w:r>
    </w:p>
    <w:p w:rsidR="000358EC" w:rsidRPr="00E94325" w:rsidRDefault="000358EC" w:rsidP="00B97D8C">
      <w:pPr>
        <w:spacing w:after="0" w:line="360" w:lineRule="auto"/>
        <w:jc w:val="both"/>
        <w:rPr>
          <w:rFonts w:asciiTheme="majorHAnsi" w:hAnsiTheme="majorHAnsi" w:cs="Arial"/>
          <w:bCs/>
          <w:color w:val="0D0D0D" w:themeColor="text1" w:themeTint="F2"/>
          <w:sz w:val="24"/>
          <w:szCs w:val="24"/>
        </w:rPr>
      </w:pPr>
    </w:p>
    <w:p w:rsidR="007E6FAF" w:rsidRPr="00E94325" w:rsidRDefault="007E6FAF" w:rsidP="00B97D8C">
      <w:pPr>
        <w:spacing w:after="0" w:line="360" w:lineRule="auto"/>
        <w:jc w:val="both"/>
        <w:rPr>
          <w:rFonts w:asciiTheme="majorHAnsi" w:hAnsiTheme="majorHAnsi" w:cs="Arial"/>
          <w:bCs/>
          <w:color w:val="0D0D0D" w:themeColor="text1" w:themeTint="F2"/>
          <w:sz w:val="24"/>
          <w:szCs w:val="24"/>
          <w:lang w:val="es-ES"/>
        </w:rPr>
      </w:pPr>
      <w:r w:rsidRPr="00E94325">
        <w:rPr>
          <w:rFonts w:asciiTheme="majorHAnsi" w:hAnsiTheme="majorHAnsi" w:cs="Arial"/>
          <w:b/>
          <w:bCs/>
          <w:color w:val="0D0D0D" w:themeColor="text1" w:themeTint="F2"/>
          <w:sz w:val="24"/>
          <w:szCs w:val="24"/>
          <w:lang w:val="es-ES"/>
        </w:rPr>
        <w:t xml:space="preserve">Artículo 10. Contenido. </w:t>
      </w:r>
      <w:r w:rsidRPr="00E94325">
        <w:rPr>
          <w:rFonts w:asciiTheme="majorHAnsi" w:hAnsiTheme="majorHAnsi" w:cs="Arial"/>
          <w:bCs/>
          <w:color w:val="0D0D0D" w:themeColor="text1" w:themeTint="F2"/>
          <w:sz w:val="24"/>
          <w:szCs w:val="24"/>
          <w:lang w:val="es-ES"/>
        </w:rPr>
        <w:t>El presupuesto de los organismos y entes señalados en esta ley será anual y contendrá</w:t>
      </w:r>
      <w:r w:rsidR="00C21036" w:rsidRPr="00E94325">
        <w:rPr>
          <w:rFonts w:asciiTheme="majorHAnsi" w:hAnsiTheme="majorHAnsi" w:cs="Arial"/>
          <w:bCs/>
          <w:color w:val="0D0D0D" w:themeColor="text1" w:themeTint="F2"/>
          <w:sz w:val="24"/>
          <w:szCs w:val="24"/>
          <w:lang w:val="es-ES"/>
        </w:rPr>
        <w:t xml:space="preserve"> para cada ejercicio fiscal</w:t>
      </w:r>
      <w:r w:rsidRPr="00E94325">
        <w:rPr>
          <w:rFonts w:asciiTheme="majorHAnsi" w:hAnsiTheme="majorHAnsi" w:cs="Arial"/>
          <w:bCs/>
          <w:color w:val="0D0D0D" w:themeColor="text1" w:themeTint="F2"/>
          <w:sz w:val="24"/>
          <w:szCs w:val="24"/>
          <w:lang w:val="es-ES"/>
        </w:rPr>
        <w:t>, la totalidad de las asignaciones aprobadas para gastos y la estimación de los recursos destinados a su financiamiento, mostrando el resultado económico y la producción de bienes y servicios que generarán las acciones previstas.</w:t>
      </w:r>
    </w:p>
    <w:p w:rsidR="002D3272" w:rsidRPr="00E94325" w:rsidRDefault="002D3272" w:rsidP="00B97D8C">
      <w:pPr>
        <w:spacing w:after="0" w:line="360" w:lineRule="auto"/>
        <w:jc w:val="both"/>
        <w:rPr>
          <w:rFonts w:asciiTheme="majorHAnsi" w:hAnsiTheme="majorHAnsi" w:cs="Arial"/>
          <w:bCs/>
          <w:color w:val="0D0D0D" w:themeColor="text1" w:themeTint="F2"/>
          <w:sz w:val="24"/>
          <w:szCs w:val="24"/>
          <w:lang w:val="es-ES"/>
        </w:rPr>
      </w:pPr>
    </w:p>
    <w:p w:rsidR="002D3272" w:rsidRPr="00E94325" w:rsidRDefault="002D3272"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cs="Arial"/>
          <w:b/>
          <w:bCs/>
          <w:color w:val="0D0D0D" w:themeColor="text1" w:themeTint="F2"/>
          <w:sz w:val="24"/>
          <w:szCs w:val="24"/>
          <w:lang w:val="es-ES"/>
        </w:rPr>
        <w:t xml:space="preserve">Artículo 12. Presupuesto de Egresos. </w:t>
      </w:r>
      <w:r w:rsidRPr="00E94325">
        <w:rPr>
          <w:rFonts w:asciiTheme="majorHAnsi" w:hAnsiTheme="majorHAnsi"/>
          <w:color w:val="0D0D0D" w:themeColor="text1" w:themeTint="F2"/>
          <w:sz w:val="24"/>
          <w:szCs w:val="24"/>
        </w:rPr>
        <w:t>En los presupuestos de egresos se utilizará una estructura programática coherente con las políticas, planes de acción del Gobierno y planes de desarrollo territorial, de conformidad con lo que desarrolle el reglamento respectivo, este identificará: la producción de bienes y servicios, la gestión por resultados de los organismos y entes del sector público, la incidencia económica, social y financiera de la ejecución de los gastos, la vinculación con sus fuentes de financiamiento y con el ámbito geográfico de ejecución de la inversión pública y el aseguramiento en la calidad del gasto público.</w:t>
      </w:r>
    </w:p>
    <w:p w:rsidR="002D3272" w:rsidRPr="00E94325" w:rsidRDefault="002D3272" w:rsidP="00B97D8C">
      <w:pPr>
        <w:spacing w:after="0" w:line="360" w:lineRule="auto"/>
        <w:jc w:val="both"/>
        <w:rPr>
          <w:rFonts w:asciiTheme="majorHAnsi" w:hAnsiTheme="majorHAnsi"/>
          <w:color w:val="0D0D0D" w:themeColor="text1" w:themeTint="F2"/>
          <w:sz w:val="24"/>
          <w:szCs w:val="24"/>
        </w:rPr>
      </w:pPr>
    </w:p>
    <w:p w:rsidR="00BC560C" w:rsidRPr="00E94325" w:rsidRDefault="002D3272"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color w:val="0D0D0D" w:themeColor="text1" w:themeTint="F2"/>
        </w:rPr>
        <w:t xml:space="preserve">Artículo 17 bis. Acceso a la información presupuestaria por resultados. </w:t>
      </w:r>
      <w:r w:rsidR="00BC560C" w:rsidRPr="00E94325">
        <w:rPr>
          <w:rFonts w:asciiTheme="majorHAnsi" w:eastAsiaTheme="minorHAnsi" w:hAnsiTheme="majorHAnsi" w:cs="Arial"/>
          <w:color w:val="0D0D0D" w:themeColor="text1" w:themeTint="F2"/>
          <w:lang w:val="es-ES"/>
        </w:rPr>
        <w:t xml:space="preserve">Las entidades del sector público, para fines de consolidación de cuentas, pondrán a disposición del Ministerio de Finanzas Públicas, por cualquier medio electrónico, la información referente a la ejecución física y financiera </w:t>
      </w:r>
      <w:r w:rsidR="00BC560C" w:rsidRPr="00E94325">
        <w:rPr>
          <w:rFonts w:asciiTheme="majorHAnsi" w:eastAsiaTheme="minorHAnsi" w:hAnsiTheme="majorHAnsi" w:cs="Arial"/>
          <w:color w:val="0D0D0D" w:themeColor="text1" w:themeTint="F2"/>
          <w:lang w:val="es-ES"/>
        </w:rPr>
        <w:lastRenderedPageBreak/>
        <w:t xml:space="preserve">registrada en el Sistema de Contabilidad Integrada (SICOIN). </w:t>
      </w:r>
    </w:p>
    <w:p w:rsidR="00BC560C" w:rsidRPr="00E94325" w:rsidRDefault="00BC560C"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La máxima autoridad de cada entidad pública publicará en su sitio web de acceso libre, abierto y gratuito de datos: el plan estratégico y operativo anual, y las actualizaciones oportunas en función de sus reprogramaciones, los indicadores de resultados y sus productos asociados. La información en referencia también deberá permanecer publicada en detalle en el sitio web de acceso libre, abierto y gratuito de datos del Ministerio de Finanzas Públicas, para conocimiento de la ciudadanía. </w:t>
      </w:r>
    </w:p>
    <w:p w:rsidR="00BC560C" w:rsidRPr="00E94325" w:rsidRDefault="00BC560C"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La Presidencia de la República por medio de la Secretaría de Planificación y Programación de la Presidencia, con el objeto de efectuar un adecuado seguimiento que permita verificar la calidad del gasto público, deberá entregar en los primeros quince días de finalizado cada cuatrimestre del ejercicio fiscal al Congreso de la República, las metas y sus respectivos indicadores de desempeño y calidad del gasto, así como la información oportuna que actualice los avances cada cuatro meses. También facilitará el acceso a los sistemas informáticos en que se operen los mismos y los planes operativos anuales. </w:t>
      </w:r>
    </w:p>
    <w:p w:rsidR="002D3272" w:rsidRPr="00E94325" w:rsidRDefault="00BC560C" w:rsidP="00B97D8C">
      <w:pPr>
        <w:spacing w:after="0" w:line="360" w:lineRule="auto"/>
        <w:jc w:val="both"/>
        <w:rPr>
          <w:rFonts w:asciiTheme="majorHAnsi" w:hAnsiTheme="majorHAnsi" w:cs="Arial"/>
          <w:b/>
          <w:bCs/>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Se exceptúa el último informe de cuatrimestre que deberá estar incluido en el informe anual contenido en el artículo 8 de esta Ley.</w:t>
      </w:r>
    </w:p>
    <w:p w:rsidR="00C21036" w:rsidRPr="00E94325" w:rsidRDefault="00C21036" w:rsidP="00B97D8C">
      <w:pPr>
        <w:spacing w:after="0" w:line="360" w:lineRule="auto"/>
        <w:jc w:val="both"/>
        <w:rPr>
          <w:rFonts w:asciiTheme="majorHAnsi" w:hAnsiTheme="majorHAnsi" w:cs="Arial"/>
          <w:bCs/>
          <w:color w:val="0D0D0D" w:themeColor="text1" w:themeTint="F2"/>
          <w:sz w:val="24"/>
          <w:szCs w:val="24"/>
          <w:lang w:val="es-ES"/>
        </w:rPr>
      </w:pPr>
    </w:p>
    <w:p w:rsidR="003A40B6" w:rsidRPr="00E94325" w:rsidRDefault="007E6FAF" w:rsidP="00B97D8C">
      <w:pPr>
        <w:autoSpaceDE w:val="0"/>
        <w:autoSpaceDN w:val="0"/>
        <w:adjustRightInd w:val="0"/>
        <w:spacing w:after="0" w:line="360" w:lineRule="auto"/>
        <w:jc w:val="both"/>
        <w:rPr>
          <w:rFonts w:asciiTheme="majorHAnsi" w:hAnsiTheme="majorHAnsi" w:cstheme="minorHAnsi"/>
          <w:bCs/>
          <w:color w:val="0D0D0D" w:themeColor="text1" w:themeTint="F2"/>
          <w:sz w:val="24"/>
          <w:szCs w:val="24"/>
          <w:lang w:val="es-ES"/>
        </w:rPr>
      </w:pPr>
      <w:r w:rsidRPr="00E94325">
        <w:rPr>
          <w:rFonts w:asciiTheme="majorHAnsi" w:hAnsiTheme="majorHAnsi" w:cstheme="minorHAnsi"/>
          <w:b/>
          <w:bCs/>
          <w:color w:val="0D0D0D" w:themeColor="text1" w:themeTint="F2"/>
          <w:sz w:val="24"/>
          <w:szCs w:val="24"/>
          <w:lang w:val="es-ES"/>
        </w:rPr>
        <w:t xml:space="preserve">Artículo 20. Políticas Presupuestarias.  </w:t>
      </w:r>
      <w:r w:rsidR="003A40B6" w:rsidRPr="00E94325">
        <w:rPr>
          <w:rFonts w:asciiTheme="majorHAnsi" w:eastAsiaTheme="minorHAnsi" w:hAnsiTheme="majorHAnsi" w:cstheme="minorHAnsi"/>
          <w:color w:val="0D0D0D" w:themeColor="text1" w:themeTint="F2"/>
          <w:sz w:val="24"/>
          <w:szCs w:val="24"/>
        </w:rPr>
        <w:t xml:space="preserve">El Organismo Ejecutivo, a través de sus dependencias especializadas, </w:t>
      </w:r>
      <w:r w:rsidR="00271225" w:rsidRPr="00E94325">
        <w:rPr>
          <w:rFonts w:asciiTheme="majorHAnsi" w:eastAsiaTheme="minorHAnsi" w:hAnsiTheme="majorHAnsi" w:cstheme="minorHAnsi"/>
          <w:color w:val="0D0D0D" w:themeColor="text1" w:themeTint="F2"/>
          <w:sz w:val="24"/>
          <w:szCs w:val="24"/>
        </w:rPr>
        <w:t>practicará</w:t>
      </w:r>
      <w:r w:rsidR="003A40B6" w:rsidRPr="00E94325">
        <w:rPr>
          <w:rFonts w:asciiTheme="majorHAnsi" w:eastAsiaTheme="minorHAnsi" w:hAnsiTheme="majorHAnsi" w:cstheme="minorHAnsi"/>
          <w:color w:val="0D0D0D" w:themeColor="text1" w:themeTint="F2"/>
          <w:sz w:val="24"/>
          <w:szCs w:val="24"/>
        </w:rPr>
        <w:t xml:space="preserve"> una evaluación anual del cumplimiento de los planes y políticas nacionales y del desarrollo general del país. En función de los resultados de esta evaluación dictará las políticas presupuestarias y los lineamientos generales. Sobre estas bases las entidades prepararán sus propuestas de prioridades presupuestarias en general, y de planes y programas de inversión pública, en particular, para la formulación del proyecto de presupuesto general de ingresos y egresos del Estado.</w:t>
      </w:r>
    </w:p>
    <w:p w:rsidR="00271225" w:rsidRPr="00E94325" w:rsidRDefault="00271225" w:rsidP="00B97D8C">
      <w:pPr>
        <w:autoSpaceDE w:val="0"/>
        <w:autoSpaceDN w:val="0"/>
        <w:adjustRightInd w:val="0"/>
        <w:spacing w:after="0" w:line="360" w:lineRule="auto"/>
        <w:jc w:val="both"/>
        <w:rPr>
          <w:rFonts w:asciiTheme="majorHAnsi" w:hAnsiTheme="majorHAnsi" w:cs="Arial"/>
          <w:b/>
          <w:bCs/>
          <w:color w:val="0D0D0D" w:themeColor="text1" w:themeTint="F2"/>
          <w:sz w:val="24"/>
          <w:szCs w:val="24"/>
        </w:rPr>
      </w:pPr>
    </w:p>
    <w:p w:rsidR="0026236C" w:rsidRDefault="0026236C" w:rsidP="00B97D8C">
      <w:pPr>
        <w:autoSpaceDE w:val="0"/>
        <w:autoSpaceDN w:val="0"/>
        <w:adjustRightInd w:val="0"/>
        <w:spacing w:after="0" w:line="360" w:lineRule="auto"/>
        <w:jc w:val="both"/>
        <w:rPr>
          <w:rFonts w:asciiTheme="majorHAnsi" w:hAnsiTheme="majorHAnsi" w:cs="Arial"/>
          <w:color w:val="0D0D0D" w:themeColor="text1" w:themeTint="F2"/>
          <w:sz w:val="24"/>
          <w:szCs w:val="24"/>
        </w:rPr>
      </w:pPr>
      <w:r w:rsidRPr="00E94325">
        <w:rPr>
          <w:rFonts w:asciiTheme="majorHAnsi" w:hAnsiTheme="majorHAnsi" w:cs="Arial"/>
          <w:b/>
          <w:bCs/>
          <w:color w:val="0D0D0D" w:themeColor="text1" w:themeTint="F2"/>
          <w:sz w:val="24"/>
          <w:szCs w:val="24"/>
        </w:rPr>
        <w:lastRenderedPageBreak/>
        <w:t xml:space="preserve">Artículo 21. </w:t>
      </w:r>
      <w:r w:rsidRPr="00E94325">
        <w:rPr>
          <w:rFonts w:asciiTheme="majorHAnsi" w:hAnsiTheme="majorHAnsi" w:cs="Arial"/>
          <w:b/>
          <w:color w:val="0D0D0D" w:themeColor="text1" w:themeTint="F2"/>
          <w:sz w:val="24"/>
          <w:szCs w:val="24"/>
        </w:rPr>
        <w:t>Presentación de Anteproyectos</w:t>
      </w:r>
      <w:r w:rsidRPr="00E94325">
        <w:rPr>
          <w:rFonts w:asciiTheme="majorHAnsi" w:hAnsiTheme="majorHAnsi" w:cs="Arial"/>
          <w:b/>
          <w:bCs/>
          <w:color w:val="0D0D0D" w:themeColor="text1" w:themeTint="F2"/>
          <w:sz w:val="24"/>
          <w:szCs w:val="24"/>
        </w:rPr>
        <w:t xml:space="preserve">. </w:t>
      </w:r>
      <w:r w:rsidRPr="00E94325">
        <w:rPr>
          <w:rFonts w:asciiTheme="majorHAnsi" w:hAnsiTheme="majorHAnsi" w:cs="Arial"/>
          <w:color w:val="0D0D0D" w:themeColor="text1" w:themeTint="F2"/>
          <w:sz w:val="24"/>
          <w:szCs w:val="24"/>
        </w:rPr>
        <w:t xml:space="preserve">Para los fines que establece esta ley, y con el objeto de integrar el presupuesto consolidado del sector público, los Organismos del Estado y sus instituciones descentralizadas y autónomas, deberán presentar al Ministerio de Finanzas Públicas, en la forma y en el plazo que se fije en el reglamento, sus anteproyectos de presupuesto, adjuntando sus respectivos </w:t>
      </w:r>
      <w:r w:rsidR="00602053" w:rsidRPr="00E94325">
        <w:rPr>
          <w:rFonts w:asciiTheme="majorHAnsi" w:hAnsiTheme="majorHAnsi" w:cs="Arial"/>
          <w:color w:val="0D0D0D" w:themeColor="text1" w:themeTint="F2"/>
          <w:sz w:val="24"/>
          <w:szCs w:val="24"/>
        </w:rPr>
        <w:t>planes operativos.</w:t>
      </w:r>
    </w:p>
    <w:p w:rsidR="00A92D84" w:rsidRPr="006A5C31" w:rsidRDefault="00A92D84" w:rsidP="00B97D8C">
      <w:pPr>
        <w:autoSpaceDE w:val="0"/>
        <w:autoSpaceDN w:val="0"/>
        <w:adjustRightInd w:val="0"/>
        <w:spacing w:after="0" w:line="360" w:lineRule="auto"/>
        <w:jc w:val="both"/>
        <w:rPr>
          <w:rFonts w:asciiTheme="majorHAnsi" w:hAnsiTheme="majorHAnsi" w:cs="Arial"/>
          <w:color w:val="0D0D0D" w:themeColor="text1" w:themeTint="F2"/>
          <w:sz w:val="20"/>
          <w:szCs w:val="20"/>
        </w:rPr>
      </w:pPr>
    </w:p>
    <w:p w:rsidR="00602053" w:rsidRPr="00E94325" w:rsidRDefault="00602053" w:rsidP="00602053">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cs="Arial"/>
          <w:b/>
          <w:color w:val="0D0D0D" w:themeColor="text1" w:themeTint="F2"/>
        </w:rPr>
        <w:t xml:space="preserve">Artículo 40. Presentación y aprobación del presupuesto. </w:t>
      </w:r>
      <w:r w:rsidRPr="00E94325">
        <w:rPr>
          <w:rFonts w:asciiTheme="majorHAnsi" w:eastAsiaTheme="minorHAnsi" w:hAnsiTheme="majorHAnsi" w:cs="Arial"/>
          <w:color w:val="0D0D0D" w:themeColor="text1" w:themeTint="F2"/>
          <w:lang w:val="es-ES"/>
        </w:rPr>
        <w:t xml:space="preserve">Las entidades descentralizadas presentarán su proyecto de presupuesto de ingresos y egresos al Organismo Ejecutivo, a través del Ministerio de Finanzas Públicas, El Organismo Ejecutivo los aprobará antes del quince de diciembre de cada año y ordenará publicar en el diario oficial el acuerdo gubernativo correspondiente. </w:t>
      </w:r>
    </w:p>
    <w:p w:rsidR="00602053" w:rsidRPr="00E94325" w:rsidRDefault="00602053" w:rsidP="00602053">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Si dichas entidades no presentaren su presupuesto en la fecha prevista, el Ministerio de Finanzas Públicas los elaborará de oficio y los someterá a la consideración y aprobación del Organismo Ejecutivo. </w:t>
      </w:r>
    </w:p>
    <w:p w:rsidR="00602053" w:rsidRPr="00E94325" w:rsidRDefault="00602053" w:rsidP="00602053">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Las entidades autónomas remitirán anualmente al Organismo Ejecutivo y al Congreso de la República sus presupuestos para su conocimiento e información.</w:t>
      </w:r>
    </w:p>
    <w:p w:rsidR="001349F9" w:rsidRPr="006A5C31" w:rsidRDefault="001349F9" w:rsidP="00602053">
      <w:pPr>
        <w:autoSpaceDE w:val="0"/>
        <w:autoSpaceDN w:val="0"/>
        <w:adjustRightInd w:val="0"/>
        <w:spacing w:after="0" w:line="360" w:lineRule="auto"/>
        <w:jc w:val="both"/>
        <w:rPr>
          <w:rFonts w:asciiTheme="majorHAnsi" w:eastAsiaTheme="minorHAnsi" w:hAnsiTheme="majorHAnsi" w:cs="Arial"/>
          <w:color w:val="0D0D0D" w:themeColor="text1" w:themeTint="F2"/>
          <w:sz w:val="20"/>
          <w:szCs w:val="20"/>
          <w:lang w:val="es-ES"/>
        </w:rPr>
      </w:pPr>
    </w:p>
    <w:p w:rsidR="001349F9" w:rsidRPr="00E94325" w:rsidRDefault="001349F9" w:rsidP="00F44B75">
      <w:pPr>
        <w:autoSpaceDE w:val="0"/>
        <w:autoSpaceDN w:val="0"/>
        <w:adjustRightInd w:val="0"/>
        <w:spacing w:after="0" w:line="360" w:lineRule="auto"/>
        <w:jc w:val="both"/>
        <w:rPr>
          <w:rFonts w:asciiTheme="majorHAnsi" w:hAnsiTheme="majorHAnsi" w:cs="Arial"/>
          <w:b/>
          <w:i/>
          <w:color w:val="0D0D0D" w:themeColor="text1" w:themeTint="F2"/>
          <w:sz w:val="24"/>
          <w:szCs w:val="24"/>
        </w:rPr>
      </w:pPr>
      <w:r w:rsidRPr="00E94325">
        <w:rPr>
          <w:rFonts w:asciiTheme="majorHAnsi" w:eastAsiaTheme="minorHAnsi" w:hAnsiTheme="majorHAnsi" w:cs="Arial"/>
          <w:b/>
          <w:color w:val="0D0D0D" w:themeColor="text1" w:themeTint="F2"/>
          <w:sz w:val="24"/>
          <w:szCs w:val="24"/>
          <w:lang w:val="es-ES"/>
        </w:rPr>
        <w:t xml:space="preserve">Artículo 43. Liquidación presupuestaria. </w:t>
      </w:r>
      <w:r w:rsidR="00F44B75" w:rsidRPr="00E94325">
        <w:rPr>
          <w:rFonts w:asciiTheme="majorHAnsi" w:hAnsiTheme="majorHAnsi"/>
          <w:color w:val="0D0D0D" w:themeColor="text1" w:themeTint="F2"/>
          <w:sz w:val="24"/>
          <w:szCs w:val="24"/>
        </w:rPr>
        <w:t>Al final de cada ejercicio presupuestario las entidades a que se refiere este capítulo procederán a preparar la liquidación de su presupuesto, la cual, de acuerdo a la fecha establecida en la Constitución Política de la República y con el contenido que se indique en el reglamento, será remitida a los organismos competentes para su consideración y aprobación.</w:t>
      </w:r>
    </w:p>
    <w:p w:rsidR="00CE3212" w:rsidRPr="006A5C31" w:rsidRDefault="00CE3212" w:rsidP="00351915">
      <w:pPr>
        <w:pStyle w:val="Default"/>
        <w:spacing w:line="360" w:lineRule="auto"/>
        <w:jc w:val="both"/>
        <w:rPr>
          <w:rStyle w:val="nfasissutil"/>
          <w:rFonts w:asciiTheme="majorHAnsi" w:hAnsiTheme="majorHAnsi"/>
          <w:b/>
          <w:i w:val="0"/>
          <w:color w:val="0D0D0D" w:themeColor="text1" w:themeTint="F2"/>
          <w:sz w:val="20"/>
          <w:szCs w:val="20"/>
          <w:lang w:val="es-ES"/>
        </w:rPr>
      </w:pPr>
    </w:p>
    <w:p w:rsidR="00271225" w:rsidRPr="00E94325" w:rsidRDefault="007E6FAF" w:rsidP="00351915">
      <w:pPr>
        <w:autoSpaceDE w:val="0"/>
        <w:autoSpaceDN w:val="0"/>
        <w:adjustRightInd w:val="0"/>
        <w:spacing w:after="0" w:line="360" w:lineRule="auto"/>
        <w:jc w:val="both"/>
        <w:rPr>
          <w:rFonts w:asciiTheme="majorHAnsi" w:eastAsiaTheme="minorHAnsi" w:hAnsiTheme="majorHAnsi" w:cs="TimesNewRoman"/>
          <w:color w:val="0D0D0D" w:themeColor="text1" w:themeTint="F2"/>
          <w:sz w:val="24"/>
          <w:szCs w:val="24"/>
        </w:rPr>
      </w:pPr>
      <w:r w:rsidRPr="00E94325">
        <w:rPr>
          <w:rFonts w:asciiTheme="majorHAnsi" w:hAnsiTheme="majorHAnsi" w:cs="Arial"/>
          <w:b/>
          <w:bCs/>
          <w:color w:val="0D0D0D" w:themeColor="text1" w:themeTint="F2"/>
          <w:sz w:val="24"/>
          <w:szCs w:val="24"/>
          <w:lang w:val="es-ES"/>
        </w:rPr>
        <w:t xml:space="preserve">Artículo 46. Metodología Presupuestaria.  </w:t>
      </w:r>
      <w:r w:rsidR="00271225" w:rsidRPr="00E94325">
        <w:rPr>
          <w:rFonts w:asciiTheme="majorHAnsi" w:eastAsiaTheme="minorHAnsi" w:hAnsiTheme="majorHAnsi" w:cs="TimesNewRoman"/>
          <w:color w:val="0D0D0D" w:themeColor="text1" w:themeTint="F2"/>
          <w:sz w:val="24"/>
          <w:szCs w:val="24"/>
        </w:rPr>
        <w:t>Sin perjuicio de la autonomía que la Constitución Política de la República otorga a las municipalidades y en virtud a que éstas actúan por delegación del Estado, su presupuesto anual de ingresos y egresos deberá adecuarse a la metodología presupuestaria que adopte el sector público. Para tal efecto, el Ministerio de Finanzas Públicas proporcionará la asistencia técnica correspondiente.</w:t>
      </w:r>
    </w:p>
    <w:p w:rsidR="00271225" w:rsidRPr="006A5C31" w:rsidRDefault="00271225" w:rsidP="00351915">
      <w:pPr>
        <w:autoSpaceDE w:val="0"/>
        <w:autoSpaceDN w:val="0"/>
        <w:adjustRightInd w:val="0"/>
        <w:spacing w:after="0" w:line="360" w:lineRule="auto"/>
        <w:jc w:val="both"/>
        <w:rPr>
          <w:rFonts w:asciiTheme="majorHAnsi" w:eastAsiaTheme="minorHAnsi" w:hAnsiTheme="majorHAnsi" w:cs="TimesNewRoman"/>
          <w:color w:val="0D0D0D" w:themeColor="text1" w:themeTint="F2"/>
          <w:sz w:val="20"/>
          <w:szCs w:val="20"/>
        </w:rPr>
      </w:pPr>
    </w:p>
    <w:p w:rsidR="007E6FAF" w:rsidRPr="00E94325" w:rsidRDefault="005A6441" w:rsidP="00351915">
      <w:pPr>
        <w:autoSpaceDE w:val="0"/>
        <w:autoSpaceDN w:val="0"/>
        <w:adjustRightInd w:val="0"/>
        <w:spacing w:after="0" w:line="360" w:lineRule="auto"/>
        <w:jc w:val="both"/>
        <w:rPr>
          <w:rFonts w:asciiTheme="majorHAnsi" w:hAnsiTheme="majorHAnsi" w:cs="Arial"/>
          <w:bCs/>
          <w:color w:val="0D0D0D" w:themeColor="text1" w:themeTint="F2"/>
          <w:sz w:val="24"/>
          <w:szCs w:val="24"/>
          <w:lang w:val="es-ES"/>
        </w:rPr>
      </w:pPr>
      <w:r w:rsidRPr="00E94325">
        <w:rPr>
          <w:rFonts w:asciiTheme="majorHAnsi" w:eastAsiaTheme="minorHAnsi" w:hAnsiTheme="majorHAnsi" w:cs="TimesNewRoman,Bold"/>
          <w:b/>
          <w:bCs/>
          <w:color w:val="0D0D0D" w:themeColor="text1" w:themeTint="F2"/>
          <w:sz w:val="24"/>
          <w:szCs w:val="24"/>
        </w:rPr>
        <w:t>Artículo 47. Informes de la Gestión Presupuestaria</w:t>
      </w:r>
      <w:r w:rsidR="00271225" w:rsidRPr="00E94325">
        <w:rPr>
          <w:rFonts w:asciiTheme="majorHAnsi" w:eastAsiaTheme="minorHAnsi" w:hAnsiTheme="majorHAnsi" w:cs="TimesNewRoman"/>
          <w:color w:val="0D0D0D" w:themeColor="text1" w:themeTint="F2"/>
          <w:sz w:val="24"/>
          <w:szCs w:val="24"/>
        </w:rPr>
        <w:t xml:space="preserve">. Para fines </w:t>
      </w:r>
      <w:r w:rsidR="00FE3983" w:rsidRPr="00E94325">
        <w:rPr>
          <w:rFonts w:asciiTheme="majorHAnsi" w:eastAsiaTheme="minorHAnsi" w:hAnsiTheme="majorHAnsi" w:cs="TimesNewRoman"/>
          <w:color w:val="0D0D0D" w:themeColor="text1" w:themeTint="F2"/>
          <w:sz w:val="24"/>
          <w:szCs w:val="24"/>
        </w:rPr>
        <w:t>de consolidación</w:t>
      </w:r>
      <w:r w:rsidR="00271225" w:rsidRPr="00E94325">
        <w:rPr>
          <w:rFonts w:asciiTheme="majorHAnsi" w:eastAsiaTheme="minorHAnsi" w:hAnsiTheme="majorHAnsi" w:cs="TimesNewRoman"/>
          <w:color w:val="0D0D0D" w:themeColor="text1" w:themeTint="F2"/>
          <w:sz w:val="24"/>
          <w:szCs w:val="24"/>
        </w:rPr>
        <w:t xml:space="preserve"> de cuentas e información que debe efectuar el Organismo Ejecutivo, </w:t>
      </w:r>
      <w:r w:rsidR="00FE3983" w:rsidRPr="00E94325">
        <w:rPr>
          <w:rFonts w:asciiTheme="majorHAnsi" w:eastAsiaTheme="minorHAnsi" w:hAnsiTheme="majorHAnsi" w:cs="TimesNewRoman"/>
          <w:color w:val="0D0D0D" w:themeColor="text1" w:themeTint="F2"/>
          <w:sz w:val="24"/>
          <w:szCs w:val="24"/>
        </w:rPr>
        <w:t>las municipalidades</w:t>
      </w:r>
      <w:r w:rsidR="00271225" w:rsidRPr="00E94325">
        <w:rPr>
          <w:rFonts w:asciiTheme="majorHAnsi" w:eastAsiaTheme="minorHAnsi" w:hAnsiTheme="majorHAnsi" w:cs="TimesNewRoman"/>
          <w:color w:val="0D0D0D" w:themeColor="text1" w:themeTint="F2"/>
          <w:sz w:val="24"/>
          <w:szCs w:val="24"/>
        </w:rPr>
        <w:t xml:space="preserve"> remitirán, al Ministerio de Finanzas Públicas, al Congreso de la República y a </w:t>
      </w:r>
      <w:r w:rsidR="00FE3983" w:rsidRPr="00E94325">
        <w:rPr>
          <w:rFonts w:asciiTheme="majorHAnsi" w:eastAsiaTheme="minorHAnsi" w:hAnsiTheme="majorHAnsi" w:cs="TimesNewRoman"/>
          <w:color w:val="0D0D0D" w:themeColor="text1" w:themeTint="F2"/>
          <w:sz w:val="24"/>
          <w:szCs w:val="24"/>
        </w:rPr>
        <w:t>la Contraloría</w:t>
      </w:r>
      <w:r w:rsidR="00271225" w:rsidRPr="00E94325">
        <w:rPr>
          <w:rFonts w:asciiTheme="majorHAnsi" w:eastAsiaTheme="minorHAnsi" w:hAnsiTheme="majorHAnsi" w:cs="TimesNewRoman"/>
          <w:color w:val="0D0D0D" w:themeColor="text1" w:themeTint="F2"/>
          <w:sz w:val="24"/>
          <w:szCs w:val="24"/>
        </w:rPr>
        <w:t xml:space="preserve"> General de Cuentas, sus presupuestos de ingresos y egresos aprobados. Asimismo, </w:t>
      </w:r>
      <w:r w:rsidR="00FE3983" w:rsidRPr="00E94325">
        <w:rPr>
          <w:rFonts w:asciiTheme="majorHAnsi" w:eastAsiaTheme="minorHAnsi" w:hAnsiTheme="majorHAnsi" w:cs="TimesNewRoman"/>
          <w:color w:val="0D0D0D" w:themeColor="text1" w:themeTint="F2"/>
          <w:sz w:val="24"/>
          <w:szCs w:val="24"/>
        </w:rPr>
        <w:t>la información</w:t>
      </w:r>
      <w:r w:rsidR="00271225" w:rsidRPr="00E94325">
        <w:rPr>
          <w:rFonts w:asciiTheme="majorHAnsi" w:eastAsiaTheme="minorHAnsi" w:hAnsiTheme="majorHAnsi" w:cs="TimesNewRoman"/>
          <w:color w:val="0D0D0D" w:themeColor="text1" w:themeTint="F2"/>
          <w:sz w:val="24"/>
          <w:szCs w:val="24"/>
        </w:rPr>
        <w:t xml:space="preserve"> de la ejecución física y financiera de su gestión presupuestaria, en la oportunidad y </w:t>
      </w:r>
      <w:r w:rsidR="00FE3983" w:rsidRPr="00E94325">
        <w:rPr>
          <w:rFonts w:asciiTheme="majorHAnsi" w:eastAsiaTheme="minorHAnsi" w:hAnsiTheme="majorHAnsi" w:cs="TimesNewRoman"/>
          <w:color w:val="0D0D0D" w:themeColor="text1" w:themeTint="F2"/>
          <w:sz w:val="24"/>
          <w:szCs w:val="24"/>
        </w:rPr>
        <w:t>con el</w:t>
      </w:r>
      <w:r w:rsidR="00271225" w:rsidRPr="00E94325">
        <w:rPr>
          <w:rFonts w:asciiTheme="majorHAnsi" w:eastAsiaTheme="minorHAnsi" w:hAnsiTheme="majorHAnsi" w:cs="TimesNewRoman"/>
          <w:color w:val="0D0D0D" w:themeColor="text1" w:themeTint="F2"/>
          <w:sz w:val="24"/>
          <w:szCs w:val="24"/>
        </w:rPr>
        <w:t xml:space="preserve"> contenido que señale el reglamento. En cuanto a la inversión pública, se informará, además, a </w:t>
      </w:r>
      <w:r w:rsidR="00FE3983" w:rsidRPr="00E94325">
        <w:rPr>
          <w:rFonts w:asciiTheme="majorHAnsi" w:eastAsiaTheme="minorHAnsi" w:hAnsiTheme="majorHAnsi" w:cs="TimesNewRoman"/>
          <w:color w:val="0D0D0D" w:themeColor="text1" w:themeTint="F2"/>
          <w:sz w:val="24"/>
          <w:szCs w:val="24"/>
        </w:rPr>
        <w:t>la Secretaría</w:t>
      </w:r>
      <w:r w:rsidR="00271225" w:rsidRPr="00E94325">
        <w:rPr>
          <w:rFonts w:asciiTheme="majorHAnsi" w:eastAsiaTheme="minorHAnsi" w:hAnsiTheme="majorHAnsi" w:cs="TimesNewRoman"/>
          <w:color w:val="0D0D0D" w:themeColor="text1" w:themeTint="F2"/>
          <w:sz w:val="24"/>
          <w:szCs w:val="24"/>
        </w:rPr>
        <w:t xml:space="preserve"> </w:t>
      </w:r>
      <w:r w:rsidR="007E6FAF" w:rsidRPr="00E94325">
        <w:rPr>
          <w:rFonts w:asciiTheme="majorHAnsi" w:hAnsiTheme="majorHAnsi" w:cs="Arial"/>
          <w:bCs/>
          <w:color w:val="0D0D0D" w:themeColor="text1" w:themeTint="F2"/>
          <w:sz w:val="24"/>
          <w:szCs w:val="24"/>
          <w:lang w:val="es-ES"/>
        </w:rPr>
        <w:t>de Planificación y Programación de la Presidencia de la República.</w:t>
      </w:r>
    </w:p>
    <w:p w:rsidR="003C1DFA" w:rsidRPr="006A5C31" w:rsidRDefault="003C1DFA" w:rsidP="00351915">
      <w:pPr>
        <w:autoSpaceDE w:val="0"/>
        <w:autoSpaceDN w:val="0"/>
        <w:adjustRightInd w:val="0"/>
        <w:spacing w:after="0" w:line="360" w:lineRule="auto"/>
        <w:jc w:val="both"/>
        <w:rPr>
          <w:rFonts w:asciiTheme="majorHAnsi" w:hAnsiTheme="majorHAnsi" w:cs="Arial"/>
          <w:bCs/>
          <w:color w:val="0D0D0D" w:themeColor="text1" w:themeTint="F2"/>
          <w:sz w:val="20"/>
          <w:szCs w:val="20"/>
          <w:lang w:val="es-ES"/>
        </w:rPr>
      </w:pPr>
    </w:p>
    <w:p w:rsidR="003C1DFA" w:rsidRPr="00E94325" w:rsidRDefault="003C1DFA" w:rsidP="00351915">
      <w:pPr>
        <w:autoSpaceDE w:val="0"/>
        <w:autoSpaceDN w:val="0"/>
        <w:adjustRightInd w:val="0"/>
        <w:spacing w:after="0" w:line="360" w:lineRule="auto"/>
        <w:jc w:val="both"/>
        <w:rPr>
          <w:rFonts w:asciiTheme="majorHAnsi" w:hAnsiTheme="majorHAnsi" w:cs="Arial"/>
          <w:b/>
          <w:bCs/>
          <w:color w:val="0D0D0D" w:themeColor="text1" w:themeTint="F2"/>
          <w:sz w:val="24"/>
          <w:szCs w:val="24"/>
        </w:rPr>
      </w:pPr>
      <w:r w:rsidRPr="00E94325">
        <w:rPr>
          <w:rFonts w:asciiTheme="majorHAnsi" w:hAnsiTheme="majorHAnsi" w:cs="Arial"/>
          <w:b/>
          <w:bCs/>
          <w:color w:val="0D0D0D" w:themeColor="text1" w:themeTint="F2"/>
          <w:sz w:val="24"/>
          <w:szCs w:val="24"/>
          <w:lang w:val="es-ES"/>
        </w:rPr>
        <w:t xml:space="preserve">Artículo 51. Coordinación con municipios. </w:t>
      </w:r>
      <w:r w:rsidR="005F3CCD" w:rsidRPr="00E94325">
        <w:rPr>
          <w:rFonts w:asciiTheme="majorHAnsi" w:hAnsiTheme="majorHAnsi"/>
          <w:color w:val="0D0D0D" w:themeColor="text1" w:themeTint="F2"/>
          <w:sz w:val="24"/>
          <w:szCs w:val="24"/>
        </w:rPr>
        <w:t>El Ministerio de Finanzas Públicas coordinará con los municipios la aplicación del sistema de información financiera que desarrolle, con el objeto de presentar información consolidada de todo el sector público.</w:t>
      </w:r>
    </w:p>
    <w:p w:rsidR="007E6FAF" w:rsidRPr="006A5C31" w:rsidRDefault="007E6FAF" w:rsidP="00351915">
      <w:pPr>
        <w:autoSpaceDE w:val="0"/>
        <w:autoSpaceDN w:val="0"/>
        <w:adjustRightInd w:val="0"/>
        <w:spacing w:after="0" w:line="360" w:lineRule="auto"/>
        <w:jc w:val="both"/>
        <w:rPr>
          <w:rFonts w:asciiTheme="majorHAnsi" w:hAnsiTheme="majorHAnsi" w:cs="Arial"/>
          <w:bCs/>
          <w:color w:val="0D0D0D" w:themeColor="text1" w:themeTint="F2"/>
          <w:sz w:val="20"/>
          <w:szCs w:val="20"/>
        </w:rPr>
      </w:pPr>
    </w:p>
    <w:p w:rsidR="007E6FAF" w:rsidRPr="00E94325" w:rsidRDefault="0026236C" w:rsidP="00351915">
      <w:pPr>
        <w:pStyle w:val="Prrafodelista"/>
        <w:numPr>
          <w:ilvl w:val="0"/>
          <w:numId w:val="21"/>
        </w:numPr>
        <w:autoSpaceDE w:val="0"/>
        <w:autoSpaceDN w:val="0"/>
        <w:adjustRightInd w:val="0"/>
        <w:spacing w:after="0" w:line="360" w:lineRule="auto"/>
        <w:jc w:val="both"/>
        <w:rPr>
          <w:rFonts w:asciiTheme="majorHAnsi" w:hAnsiTheme="majorHAnsi" w:cs="Arial"/>
          <w:b/>
          <w:bCs/>
          <w:color w:val="0D0D0D" w:themeColor="text1" w:themeTint="F2"/>
          <w:sz w:val="24"/>
          <w:szCs w:val="24"/>
        </w:rPr>
      </w:pPr>
      <w:r w:rsidRPr="00E94325">
        <w:rPr>
          <w:rFonts w:asciiTheme="majorHAnsi" w:hAnsiTheme="majorHAnsi" w:cs="Arial"/>
          <w:b/>
          <w:bCs/>
          <w:color w:val="0D0D0D" w:themeColor="text1" w:themeTint="F2"/>
          <w:sz w:val="24"/>
          <w:szCs w:val="24"/>
        </w:rPr>
        <w:t xml:space="preserve">REGLAMENTO DE LA LEY </w:t>
      </w:r>
      <w:r w:rsidR="00FE3983" w:rsidRPr="00E94325">
        <w:rPr>
          <w:rFonts w:asciiTheme="majorHAnsi" w:hAnsiTheme="majorHAnsi" w:cs="Arial"/>
          <w:b/>
          <w:bCs/>
          <w:color w:val="0D0D0D" w:themeColor="text1" w:themeTint="F2"/>
          <w:sz w:val="24"/>
          <w:szCs w:val="24"/>
        </w:rPr>
        <w:t>ORGÁNICA</w:t>
      </w:r>
      <w:r w:rsidRPr="00E94325">
        <w:rPr>
          <w:rFonts w:asciiTheme="majorHAnsi" w:hAnsiTheme="majorHAnsi" w:cs="Arial"/>
          <w:b/>
          <w:bCs/>
          <w:color w:val="0D0D0D" w:themeColor="text1" w:themeTint="F2"/>
          <w:sz w:val="24"/>
          <w:szCs w:val="24"/>
        </w:rPr>
        <w:t xml:space="preserve"> DEL PRESUPUESTO. Acuerdo Gubernativo 240-98: </w:t>
      </w:r>
    </w:p>
    <w:p w:rsidR="005E4183" w:rsidRPr="00E94325" w:rsidRDefault="005E4183" w:rsidP="00AB1D62">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cs="Arial"/>
          <w:b/>
          <w:bCs/>
          <w:color w:val="0D0D0D" w:themeColor="text1" w:themeTint="F2"/>
          <w:lang w:val="es-ES"/>
        </w:rPr>
        <w:t xml:space="preserve">Artículo 4. Competencias y funciones de las unidades de planificación. </w:t>
      </w:r>
      <w:r w:rsidRPr="00E94325">
        <w:rPr>
          <w:rFonts w:asciiTheme="majorHAnsi" w:eastAsiaTheme="minorHAnsi" w:hAnsiTheme="majorHAnsi" w:cs="Arial"/>
          <w:color w:val="0D0D0D" w:themeColor="text1" w:themeTint="F2"/>
          <w:lang w:val="es-ES"/>
        </w:rPr>
        <w:t xml:space="preserve">Son competencias y funciones de las Unidades de Planificación, las siguientes: </w:t>
      </w:r>
    </w:p>
    <w:p w:rsidR="005E4183" w:rsidRPr="00E94325" w:rsidRDefault="005E4183"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 Coordinar la elaboración de los Planes Operativos Anuales, Multianuales y los Estratégicos Institucionales; </w:t>
      </w:r>
    </w:p>
    <w:p w:rsidR="005E4183" w:rsidRPr="00E94325" w:rsidRDefault="005E4183"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Coordinar la elaboración del plan de inversiones de acuerdo con el plan Estratégico Institucional; </w:t>
      </w:r>
    </w:p>
    <w:p w:rsidR="005E4183" w:rsidRPr="00E94325" w:rsidRDefault="005E4183"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c) Participar conjuntamente con la Unidad de Administración Financiera, en la formulación del anteproyecto de presupuesto institucional anual, en los aspectos relacionados con la aplicación del plan estratégico institucional y con la estructura programática del presupuesto, en el contexto de la planificación y presupuesto por resultados; </w:t>
      </w:r>
    </w:p>
    <w:p w:rsidR="005E4183" w:rsidRPr="00E94325" w:rsidRDefault="005E4183"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Monitorear la ejecución de los programas y proyectos institucionales; </w:t>
      </w:r>
    </w:p>
    <w:p w:rsidR="005E4183" w:rsidRPr="00E94325" w:rsidRDefault="005E4183"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 xml:space="preserve">e) Evaluar el impacto del plan estratégico institucional; </w:t>
      </w:r>
    </w:p>
    <w:p w:rsidR="005E4183" w:rsidRPr="00E94325" w:rsidRDefault="005E4183"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f) Definir categorías y los centros de costos, dominio y clasificación de productos, resultados institucionales, productos y subproductos a incorporar al presupuesto de egresos institucional; asimismo, asociar los productos a los centros de costo, e ingreso de insumos de acuerdo a la tipología; </w:t>
      </w:r>
    </w:p>
    <w:p w:rsidR="005E4183" w:rsidRPr="00E94325" w:rsidRDefault="005E4183"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g) Diseñar y conducir un sistema de seguimiento y evaluación de costos, con base en la gestión por resultados y los lineamientos del Ministerio de Finanzas Públicas, como Ente Rector del sistema presupuestario; </w:t>
      </w:r>
    </w:p>
    <w:p w:rsidR="005E4183" w:rsidRPr="00E94325" w:rsidRDefault="005E4183"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h) Ser corresponsables, junto a la máxima autoridad institucional, de velar por el cumplimiento de las políticas, normas y lineamientos que emitan los órganos rectore</w:t>
      </w:r>
      <w:r w:rsidR="00B161C0" w:rsidRPr="00E94325">
        <w:rPr>
          <w:rFonts w:asciiTheme="majorHAnsi" w:eastAsiaTheme="minorHAnsi" w:hAnsiTheme="majorHAnsi" w:cs="Arial"/>
          <w:color w:val="0D0D0D" w:themeColor="text1" w:themeTint="F2"/>
          <w:sz w:val="24"/>
          <w:szCs w:val="24"/>
          <w:lang w:val="es-ES"/>
        </w:rPr>
        <w:t xml:space="preserve">s de acuerdo a su competencia; </w:t>
      </w:r>
    </w:p>
    <w:p w:rsidR="005E4183" w:rsidRPr="00E94325" w:rsidRDefault="005E4183"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i) Establecer de acuerdo a los objetivos estratégicos e institucionales, las unidades de medida y relaciones financieras que permitan definir técnicamente los indicadores de su gestión.</w:t>
      </w:r>
    </w:p>
    <w:p w:rsidR="005E4183" w:rsidRPr="006A5C31" w:rsidRDefault="005E4183" w:rsidP="00AB1D62">
      <w:pPr>
        <w:autoSpaceDE w:val="0"/>
        <w:autoSpaceDN w:val="0"/>
        <w:adjustRightInd w:val="0"/>
        <w:spacing w:after="0" w:line="360" w:lineRule="auto"/>
        <w:jc w:val="both"/>
        <w:rPr>
          <w:rFonts w:asciiTheme="majorHAnsi" w:hAnsiTheme="majorHAnsi" w:cs="Arial"/>
          <w:b/>
          <w:bCs/>
          <w:color w:val="0D0D0D" w:themeColor="text1" w:themeTint="F2"/>
          <w:sz w:val="20"/>
          <w:szCs w:val="20"/>
          <w:lang w:val="es-ES"/>
        </w:rPr>
      </w:pPr>
    </w:p>
    <w:p w:rsidR="00AB1D62" w:rsidRPr="00E94325" w:rsidRDefault="00B161C0" w:rsidP="00AB1D62">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cs="Arial"/>
          <w:b/>
          <w:bCs/>
          <w:color w:val="0D0D0D" w:themeColor="text1" w:themeTint="F2"/>
          <w:lang w:val="es-ES"/>
        </w:rPr>
        <w:t>Artículo 11</w:t>
      </w:r>
      <w:r w:rsidR="007E6FAF" w:rsidRPr="00E94325">
        <w:rPr>
          <w:rFonts w:asciiTheme="majorHAnsi" w:hAnsiTheme="majorHAnsi" w:cs="Arial"/>
          <w:b/>
          <w:bCs/>
          <w:color w:val="0D0D0D" w:themeColor="text1" w:themeTint="F2"/>
          <w:lang w:val="es-ES"/>
        </w:rPr>
        <w:t xml:space="preserve">. </w:t>
      </w:r>
      <w:r w:rsidRPr="00E94325">
        <w:rPr>
          <w:rFonts w:asciiTheme="majorHAnsi" w:hAnsiTheme="majorHAnsi" w:cs="Arial"/>
          <w:b/>
          <w:bCs/>
          <w:color w:val="0D0D0D" w:themeColor="text1" w:themeTint="F2"/>
          <w:lang w:val="es-ES"/>
        </w:rPr>
        <w:t xml:space="preserve">Metodología presupuestaria uniforme. </w:t>
      </w:r>
      <w:r w:rsidR="00AB1D62" w:rsidRPr="00E94325">
        <w:rPr>
          <w:rFonts w:asciiTheme="majorHAnsi" w:eastAsiaTheme="minorHAnsi" w:hAnsiTheme="majorHAnsi" w:cs="Arial"/>
          <w:color w:val="0D0D0D" w:themeColor="text1" w:themeTint="F2"/>
          <w:lang w:val="es-ES"/>
        </w:rPr>
        <w:t xml:space="preserve">Son principios presupuestarios los de anualidad, unidad, equilibrio, programación y publicidad, en virtud de lo cual, los presupuestos del Gobierno Central y de sus entidades Descentralizadas y Autónomas, independientemente de la fuente de financiamiento deben: Corresponder a un ejercicio fiscal; </w:t>
      </w:r>
    </w:p>
    <w:p w:rsidR="00AB1D62" w:rsidRPr="00E94325" w:rsidRDefault="00AB1D62"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 Corresponder a un ejercicio fiscal; </w:t>
      </w:r>
    </w:p>
    <w:p w:rsidR="00AB1D62" w:rsidRPr="00E94325" w:rsidRDefault="00AB1D62"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Estructurarse en forma tal que exista correspondencia entre los recursos y los gastos y que éstos se conformen mediante una programación basada fundamentalmente en los planes de gobierno; </w:t>
      </w:r>
    </w:p>
    <w:p w:rsidR="00AB1D62" w:rsidRPr="00E94325" w:rsidRDefault="00AB1D62"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c) Programarse, formularse, aprobarse, ejecutarse y evaluarse, con base a resultados; </w:t>
      </w:r>
    </w:p>
    <w:p w:rsidR="00AB1D62" w:rsidRPr="00E94325" w:rsidRDefault="00AB1D62"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Definirse en un contexto multianual de mediano plazo; y, </w:t>
      </w:r>
    </w:p>
    <w:p w:rsidR="00AB1D62" w:rsidRPr="00E94325" w:rsidRDefault="00AB1D62"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 xml:space="preserve">e) Hacerse del conocimiento público.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La metodología del presupuesto por resultados es consistente con la técnica del presupuesto por programas. La metodología del presupuesto por resultados integra la programación, formulación, aprobación, ejecución y evaluación del presupuesto basado en el logro de resultados en favor de la población.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El presupuesto multianual, constituye la programación del gasto público que permite establecer las necesidades presupuestarias de mediano plazo que faciliten la provisión oportuna de productos estratégicos de calidad para el logro de resultados preestablecidos en favor del ciudadano. Comprenderá estimaciones para tres años y será el marco de referencia para la </w:t>
      </w:r>
      <w:proofErr w:type="spellStart"/>
      <w:r w:rsidRPr="00E94325">
        <w:rPr>
          <w:rFonts w:asciiTheme="majorHAnsi" w:eastAsiaTheme="minorHAnsi" w:hAnsiTheme="majorHAnsi" w:cs="Arial"/>
          <w:color w:val="0D0D0D" w:themeColor="text1" w:themeTint="F2"/>
          <w:sz w:val="24"/>
          <w:szCs w:val="24"/>
          <w:lang w:val="es-ES"/>
        </w:rPr>
        <w:t>presupuestación</w:t>
      </w:r>
      <w:proofErr w:type="spellEnd"/>
      <w:r w:rsidRPr="00E94325">
        <w:rPr>
          <w:rFonts w:asciiTheme="majorHAnsi" w:eastAsiaTheme="minorHAnsi" w:hAnsiTheme="majorHAnsi" w:cs="Arial"/>
          <w:color w:val="0D0D0D" w:themeColor="text1" w:themeTint="F2"/>
          <w:sz w:val="24"/>
          <w:szCs w:val="24"/>
          <w:lang w:val="es-ES"/>
        </w:rPr>
        <w:t xml:space="preserve"> programática por resultados.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Para la correcta y uniforme planificación, formulación, presentación, aprobación, programación, ejecución, seguimiento, control, evaluación, liquidación y rendición de cuentas de los presupuestos de cada período fiscal, son de uso obligatorio los manuales siguientes: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a) De Clasificaciones Presupuestarias para el Sector Público de Guatemala;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De Programación de la Ejecución Presupuestaria;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c) De Modificaciones Presupuestarias;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De Formulación Presupuestaria;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 De Ejecución Presupuestaria;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f) De Administración de Fondos Públicos en Fideicomisos;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g) De Programación, Ejecución y Evaluación de la Inversión Pública;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h) La Guía Conceptual de la Planificación y Presupuesto por Resultados para el Sector Público de Guatemala; </w:t>
      </w:r>
    </w:p>
    <w:p w:rsidR="00AB1D62"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i) Los lineamientos y planes de desarrollo territorial que para el efecto emita la Secretaría de Planificación y Programación de la Presidencia; y, </w:t>
      </w:r>
    </w:p>
    <w:p w:rsidR="007E6FAF" w:rsidRPr="00E94325" w:rsidRDefault="00AB1D6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j) Los que en un futuro se emitan y las demás disposiciones que sobre la materia sean aplicables.</w:t>
      </w:r>
    </w:p>
    <w:p w:rsidR="00AB1D62" w:rsidRPr="006A5C31" w:rsidRDefault="00AB1D62" w:rsidP="00AB1D62">
      <w:pPr>
        <w:autoSpaceDE w:val="0"/>
        <w:autoSpaceDN w:val="0"/>
        <w:adjustRightInd w:val="0"/>
        <w:spacing w:after="0" w:line="360" w:lineRule="auto"/>
        <w:jc w:val="both"/>
        <w:rPr>
          <w:rFonts w:asciiTheme="majorHAnsi" w:eastAsiaTheme="minorHAnsi" w:hAnsiTheme="majorHAnsi" w:cs="Arial"/>
          <w:color w:val="0D0D0D" w:themeColor="text1" w:themeTint="F2"/>
          <w:sz w:val="20"/>
          <w:szCs w:val="20"/>
          <w:lang w:val="es-ES"/>
        </w:rPr>
      </w:pPr>
    </w:p>
    <w:p w:rsidR="00AB1D62" w:rsidRPr="00E94325" w:rsidRDefault="00251DDA" w:rsidP="00AB1D62">
      <w:pPr>
        <w:autoSpaceDE w:val="0"/>
        <w:autoSpaceDN w:val="0"/>
        <w:adjustRightInd w:val="0"/>
        <w:spacing w:after="0" w:line="360" w:lineRule="auto"/>
        <w:jc w:val="both"/>
        <w:rPr>
          <w:rFonts w:asciiTheme="majorHAnsi" w:hAnsiTheme="majorHAnsi"/>
          <w:color w:val="0D0D0D" w:themeColor="text1" w:themeTint="F2"/>
          <w:sz w:val="24"/>
          <w:szCs w:val="24"/>
        </w:rPr>
      </w:pPr>
      <w:r w:rsidRPr="00E94325">
        <w:rPr>
          <w:rFonts w:asciiTheme="majorHAnsi" w:eastAsiaTheme="minorHAnsi" w:hAnsiTheme="majorHAnsi" w:cs="Arial"/>
          <w:b/>
          <w:color w:val="0D0D0D" w:themeColor="text1" w:themeTint="F2"/>
          <w:sz w:val="24"/>
          <w:szCs w:val="24"/>
          <w:lang w:val="es-ES"/>
        </w:rPr>
        <w:t xml:space="preserve">Artículo 16. Vinculación Plan Presupuesto. </w:t>
      </w:r>
      <w:r w:rsidRPr="00E94325">
        <w:rPr>
          <w:rFonts w:asciiTheme="majorHAnsi" w:hAnsiTheme="majorHAnsi"/>
          <w:color w:val="0D0D0D" w:themeColor="text1" w:themeTint="F2"/>
          <w:sz w:val="24"/>
          <w:szCs w:val="24"/>
        </w:rPr>
        <w:t>Para cumplir con lo establecido en el Artículo 8 de la Ley, la Secretaría de Planificación y Programación de la Presidencia en coordinación con el Ministerio de Finanzas Públicas, proveerán oportunamente los elementos metodológicos que permitan la efectiva articulación de las políticas, los planes y el presupuesto.</w:t>
      </w:r>
    </w:p>
    <w:p w:rsidR="000B771D" w:rsidRPr="006A5C31" w:rsidRDefault="000B771D" w:rsidP="00AB1D62">
      <w:pPr>
        <w:autoSpaceDE w:val="0"/>
        <w:autoSpaceDN w:val="0"/>
        <w:adjustRightInd w:val="0"/>
        <w:spacing w:after="0" w:line="360" w:lineRule="auto"/>
        <w:jc w:val="both"/>
        <w:rPr>
          <w:rFonts w:asciiTheme="majorHAnsi" w:hAnsiTheme="majorHAnsi"/>
          <w:color w:val="0D0D0D" w:themeColor="text1" w:themeTint="F2"/>
          <w:sz w:val="20"/>
          <w:szCs w:val="20"/>
        </w:rPr>
      </w:pPr>
    </w:p>
    <w:p w:rsidR="000B771D" w:rsidRPr="00E94325" w:rsidRDefault="000B771D" w:rsidP="000B771D">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b/>
          <w:color w:val="0D0D0D" w:themeColor="text1" w:themeTint="F2"/>
        </w:rPr>
        <w:t xml:space="preserve">Artículo 20. Informe de rendición de cuentas. </w:t>
      </w:r>
      <w:r w:rsidRPr="00E94325">
        <w:rPr>
          <w:rFonts w:asciiTheme="majorHAnsi" w:eastAsiaTheme="minorHAnsi" w:hAnsiTheme="majorHAnsi" w:cs="Arial"/>
          <w:color w:val="0D0D0D" w:themeColor="text1" w:themeTint="F2"/>
          <w:lang w:val="es-ES"/>
        </w:rPr>
        <w:t xml:space="preserve">El informe a que hace referencia el Artículo 4 de la Ley, contendrá como mínimo lo siguiente: </w:t>
      </w:r>
    </w:p>
    <w:p w:rsidR="000B771D" w:rsidRPr="00E94325" w:rsidRDefault="000B771D" w:rsidP="000B771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a) La ejecución física de los programas y proyectos, comparándolos con lo programado; incluyendo la información de metas, indicadores, productos y resultados, los cuales deben estar asociados a las políticas públicas; en el caso de obra física, debe respetarse todos los indicadores de divulgación de la Iniciativa de Transparencia en el Sector de la Construcción -</w:t>
      </w:r>
      <w:proofErr w:type="spellStart"/>
      <w:r w:rsidRPr="00E94325">
        <w:rPr>
          <w:rFonts w:asciiTheme="majorHAnsi" w:eastAsiaTheme="minorHAnsi" w:hAnsiTheme="majorHAnsi" w:cs="Arial"/>
          <w:color w:val="0D0D0D" w:themeColor="text1" w:themeTint="F2"/>
          <w:sz w:val="24"/>
          <w:szCs w:val="24"/>
          <w:lang w:val="es-ES"/>
        </w:rPr>
        <w:t>CoST</w:t>
      </w:r>
      <w:proofErr w:type="spellEnd"/>
      <w:r w:rsidRPr="00E94325">
        <w:rPr>
          <w:rFonts w:asciiTheme="majorHAnsi" w:eastAsiaTheme="minorHAnsi" w:hAnsiTheme="majorHAnsi" w:cs="Arial"/>
          <w:color w:val="0D0D0D" w:themeColor="text1" w:themeTint="F2"/>
          <w:sz w:val="24"/>
          <w:szCs w:val="24"/>
          <w:lang w:val="es-ES"/>
        </w:rPr>
        <w:t xml:space="preserve">-; </w:t>
      </w:r>
    </w:p>
    <w:p w:rsidR="000B771D" w:rsidRPr="00E94325" w:rsidRDefault="000B771D" w:rsidP="000B771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b) La ejecución financiera de los gastos por programas y proyectos, que incluya lo asignado, modificado y ejecutado, con detalle de renglón de gasto; </w:t>
      </w:r>
    </w:p>
    <w:p w:rsidR="000B771D" w:rsidRPr="00E94325" w:rsidRDefault="000B771D" w:rsidP="000B771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c) La ejecución financiera de los recursos por rubro de ingreso; </w:t>
      </w:r>
    </w:p>
    <w:p w:rsidR="000B771D" w:rsidRPr="00E94325" w:rsidRDefault="000B771D" w:rsidP="000B771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d) Los resultados económicos y financieros del período; </w:t>
      </w:r>
    </w:p>
    <w:p w:rsidR="000B771D" w:rsidRPr="00E94325" w:rsidRDefault="000B771D" w:rsidP="000B771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e) Análisis y justificaciones de las principales variaciones; </w:t>
      </w:r>
    </w:p>
    <w:p w:rsidR="000B771D" w:rsidRPr="00E94325" w:rsidRDefault="000B771D" w:rsidP="000B771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f) Beneficiarios, su ubicación y mecanismos de cumplimiento de metas; y, </w:t>
      </w:r>
    </w:p>
    <w:p w:rsidR="000B771D" w:rsidRPr="00E94325" w:rsidRDefault="000B771D" w:rsidP="000B771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g) Recursos comprometidos de los proyectos en el ejercicio fiscal vigente y en futuros ejercicios fiscales. </w:t>
      </w:r>
    </w:p>
    <w:p w:rsidR="000B771D" w:rsidRPr="00E94325" w:rsidRDefault="000B771D" w:rsidP="000B771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Las instituciones públicas deberán rendir la información dentro de los siguientes 10 días al vencimiento de cada cuatrimestre. El del tercer cuatrimestre, corresponderá al informe anual. </w:t>
      </w:r>
    </w:p>
    <w:p w:rsidR="000B771D" w:rsidRPr="00E94325" w:rsidRDefault="000B771D" w:rsidP="000B771D">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Sin excepción, los informes deberán generarse en el módulo que para el efecto se habilite dentro del Sistema de Contabilidad Integrada (</w:t>
      </w:r>
      <w:proofErr w:type="spellStart"/>
      <w:r w:rsidRPr="00E94325">
        <w:rPr>
          <w:rFonts w:asciiTheme="majorHAnsi" w:eastAsiaTheme="minorHAnsi" w:hAnsiTheme="majorHAnsi" w:cs="Arial"/>
          <w:color w:val="0D0D0D" w:themeColor="text1" w:themeTint="F2"/>
          <w:sz w:val="24"/>
          <w:szCs w:val="24"/>
          <w:lang w:val="es-ES"/>
        </w:rPr>
        <w:t>Sicoin</w:t>
      </w:r>
      <w:proofErr w:type="spellEnd"/>
      <w:r w:rsidRPr="00E94325">
        <w:rPr>
          <w:rFonts w:asciiTheme="majorHAnsi" w:eastAsiaTheme="minorHAnsi" w:hAnsiTheme="majorHAnsi" w:cs="Arial"/>
          <w:color w:val="0D0D0D" w:themeColor="text1" w:themeTint="F2"/>
          <w:sz w:val="24"/>
          <w:szCs w:val="24"/>
          <w:lang w:val="es-ES"/>
        </w:rPr>
        <w:t xml:space="preserve">) y otras plataformas informáticas que se utilicen para el efecto. </w:t>
      </w:r>
    </w:p>
    <w:p w:rsidR="000B771D" w:rsidRPr="00E94325" w:rsidRDefault="000B771D"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Los informes deberán publicarse en los sitios web de cada institución pública y en el del Ministerio de Finanzas Públicas.</w:t>
      </w:r>
    </w:p>
    <w:p w:rsidR="00830F37" w:rsidRPr="006A5C31" w:rsidRDefault="00830F37"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0"/>
          <w:szCs w:val="20"/>
          <w:lang w:val="es-ES"/>
        </w:rPr>
      </w:pPr>
    </w:p>
    <w:p w:rsidR="00830F37" w:rsidRPr="00E94325" w:rsidRDefault="00830F37" w:rsidP="00B97D8C">
      <w:pPr>
        <w:autoSpaceDE w:val="0"/>
        <w:autoSpaceDN w:val="0"/>
        <w:adjustRightInd w:val="0"/>
        <w:spacing w:after="0" w:line="360" w:lineRule="auto"/>
        <w:jc w:val="both"/>
        <w:rPr>
          <w:rFonts w:asciiTheme="majorHAnsi" w:hAnsiTheme="majorHAnsi"/>
          <w:color w:val="0D0D0D" w:themeColor="text1" w:themeTint="F2"/>
          <w:sz w:val="24"/>
          <w:szCs w:val="24"/>
        </w:rPr>
      </w:pPr>
      <w:r w:rsidRPr="00E94325">
        <w:rPr>
          <w:rFonts w:asciiTheme="majorHAnsi" w:eastAsiaTheme="minorHAnsi" w:hAnsiTheme="majorHAnsi" w:cs="Arial"/>
          <w:b/>
          <w:color w:val="0D0D0D" w:themeColor="text1" w:themeTint="F2"/>
          <w:sz w:val="24"/>
          <w:szCs w:val="24"/>
          <w:lang w:val="es-ES"/>
        </w:rPr>
        <w:t xml:space="preserve">Artículo 21. Concordancia de los Planes Operativos Institucionales. </w:t>
      </w:r>
      <w:r w:rsidRPr="00E94325">
        <w:rPr>
          <w:rFonts w:asciiTheme="majorHAnsi" w:hAnsiTheme="majorHAnsi"/>
          <w:color w:val="0D0D0D" w:themeColor="text1" w:themeTint="F2"/>
          <w:sz w:val="24"/>
          <w:szCs w:val="24"/>
        </w:rPr>
        <w:t>Los Organismos del Estado, empresas públicas, entidades descentralizadas y autónomas incluyendo las municipalidades, serán responsables que los planes operativos de los proyectos ejecutados con recursos externos reembolsables y no reembolsables estén en concordancia con sus planes institucionales.</w:t>
      </w:r>
    </w:p>
    <w:p w:rsidR="00BF1DD2" w:rsidRPr="006A5C31" w:rsidRDefault="00BF1DD2" w:rsidP="00B97D8C">
      <w:pPr>
        <w:autoSpaceDE w:val="0"/>
        <w:autoSpaceDN w:val="0"/>
        <w:adjustRightInd w:val="0"/>
        <w:spacing w:after="0" w:line="360" w:lineRule="auto"/>
        <w:jc w:val="both"/>
        <w:rPr>
          <w:rFonts w:asciiTheme="majorHAnsi" w:hAnsiTheme="majorHAnsi" w:cs="Arial"/>
          <w:b/>
          <w:bCs/>
          <w:color w:val="0D0D0D" w:themeColor="text1" w:themeTint="F2"/>
          <w:sz w:val="20"/>
          <w:szCs w:val="20"/>
        </w:rPr>
      </w:pPr>
    </w:p>
    <w:p w:rsidR="00BF1DD2" w:rsidRPr="00E94325" w:rsidRDefault="00BF1DD2" w:rsidP="00B97D8C">
      <w:pPr>
        <w:pStyle w:val="Default"/>
        <w:spacing w:line="360" w:lineRule="auto"/>
        <w:jc w:val="both"/>
        <w:rPr>
          <w:rFonts w:asciiTheme="majorHAnsi" w:eastAsiaTheme="minorHAnsi" w:hAnsiTheme="majorHAnsi" w:cs="Arial"/>
          <w:color w:val="0D0D0D" w:themeColor="text1" w:themeTint="F2"/>
          <w:lang w:val="es-ES"/>
        </w:rPr>
      </w:pPr>
      <w:r w:rsidRPr="00E94325">
        <w:rPr>
          <w:rFonts w:asciiTheme="majorHAnsi" w:hAnsiTheme="majorHAnsi" w:cs="Arial"/>
          <w:b/>
          <w:bCs/>
          <w:color w:val="0D0D0D" w:themeColor="text1" w:themeTint="F2"/>
        </w:rPr>
        <w:t xml:space="preserve">Artículo 48. Información presupuestaria. </w:t>
      </w:r>
      <w:r w:rsidRPr="00E94325">
        <w:rPr>
          <w:rFonts w:asciiTheme="majorHAnsi" w:eastAsiaTheme="minorHAnsi" w:hAnsiTheme="majorHAnsi" w:cs="Arial"/>
          <w:color w:val="0D0D0D" w:themeColor="text1" w:themeTint="F2"/>
          <w:lang w:val="es-ES"/>
        </w:rPr>
        <w:t xml:space="preserve">Los presupuestos y los informes a que se refiere el Artículo 47 de la Ley, deberán ser presentados en la forma siguiente: </w:t>
      </w:r>
    </w:p>
    <w:p w:rsidR="00BF1DD2" w:rsidRPr="00E94325" w:rsidRDefault="00BF1DD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1. A más tardar el 31 de enero del ejercicio fiscal al que corresponda el presupuesto aprobado; y. </w:t>
      </w:r>
    </w:p>
    <w:p w:rsidR="008325CC" w:rsidRPr="00E94325" w:rsidRDefault="00BF1DD2"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2. El informe de su gestión presupuestaria del ejercicio fiscal anterior, de conformidad con lo establecido en el Artículo 20 del presente reglamento.</w:t>
      </w:r>
    </w:p>
    <w:p w:rsidR="000B217A" w:rsidRPr="006A5C31" w:rsidRDefault="000B217A" w:rsidP="00B97D8C">
      <w:pPr>
        <w:autoSpaceDE w:val="0"/>
        <w:autoSpaceDN w:val="0"/>
        <w:adjustRightInd w:val="0"/>
        <w:spacing w:after="0" w:line="360" w:lineRule="auto"/>
        <w:jc w:val="both"/>
        <w:rPr>
          <w:rFonts w:asciiTheme="majorHAnsi" w:hAnsiTheme="majorHAnsi" w:cs="Arial"/>
          <w:b/>
          <w:bCs/>
          <w:color w:val="0D0D0D" w:themeColor="text1" w:themeTint="F2"/>
          <w:sz w:val="20"/>
          <w:szCs w:val="20"/>
        </w:rPr>
      </w:pPr>
    </w:p>
    <w:p w:rsidR="00D52A84" w:rsidRPr="00E94325" w:rsidRDefault="0026236C" w:rsidP="00B97D8C">
      <w:pPr>
        <w:pStyle w:val="Prrafodelista"/>
        <w:numPr>
          <w:ilvl w:val="0"/>
          <w:numId w:val="21"/>
        </w:numPr>
        <w:spacing w:after="0" w:line="360" w:lineRule="auto"/>
        <w:jc w:val="both"/>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 xml:space="preserve">ACUERDO No. A-37-06 DE LA CONTRALORÍA GENERAL DE CUENTAS. </w:t>
      </w:r>
    </w:p>
    <w:p w:rsidR="0026236C" w:rsidRPr="00E94325" w:rsidRDefault="0026236C"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b/>
          <w:color w:val="0D0D0D" w:themeColor="text1" w:themeTint="F2"/>
          <w:sz w:val="24"/>
          <w:szCs w:val="24"/>
        </w:rPr>
        <w:t xml:space="preserve">Artículo 2: Plazos, períodos y contenidos de la información. </w:t>
      </w:r>
      <w:r w:rsidRPr="00E94325">
        <w:rPr>
          <w:rFonts w:asciiTheme="majorHAnsi" w:hAnsiTheme="majorHAnsi"/>
          <w:color w:val="0D0D0D" w:themeColor="text1" w:themeTint="F2"/>
          <w:sz w:val="24"/>
          <w:szCs w:val="24"/>
        </w:rPr>
        <w:t>Todas las municipalidades y sus empresas, deberán presentar la información en los formatos electrónicos definidos por el Ministerio de Finanzas Públicas, la Secretaria de Planificación y Programación de la Presidencia (SEGEPLAN) y la Contraloría General de Cuentas, conforme a las siguientes disposiciones: I. En la primera quincena del mes de enero de cada año: a) Copia del Plan Operativo Anual (POA), del ejercicio fiscal vigente, debidamente aprobado por el Con</w:t>
      </w:r>
      <w:r w:rsidR="004F300E" w:rsidRPr="00E94325">
        <w:rPr>
          <w:rFonts w:asciiTheme="majorHAnsi" w:hAnsiTheme="majorHAnsi"/>
          <w:color w:val="0D0D0D" w:themeColor="text1" w:themeTint="F2"/>
          <w:sz w:val="24"/>
          <w:szCs w:val="24"/>
        </w:rPr>
        <w:t>c</w:t>
      </w:r>
      <w:r w:rsidR="00172CFD" w:rsidRPr="00E94325">
        <w:rPr>
          <w:rFonts w:asciiTheme="majorHAnsi" w:hAnsiTheme="majorHAnsi"/>
          <w:color w:val="0D0D0D" w:themeColor="text1" w:themeTint="F2"/>
          <w:sz w:val="24"/>
          <w:szCs w:val="24"/>
        </w:rPr>
        <w:t>ejo Municipal.</w:t>
      </w:r>
    </w:p>
    <w:p w:rsidR="0026236C" w:rsidRPr="006A5C31" w:rsidRDefault="0026236C" w:rsidP="00B97D8C">
      <w:pPr>
        <w:spacing w:after="0" w:line="360" w:lineRule="auto"/>
        <w:jc w:val="both"/>
        <w:rPr>
          <w:rFonts w:asciiTheme="majorHAnsi" w:hAnsiTheme="majorHAnsi"/>
          <w:color w:val="0D0D0D" w:themeColor="text1" w:themeTint="F2"/>
          <w:sz w:val="20"/>
          <w:szCs w:val="20"/>
        </w:rPr>
      </w:pPr>
    </w:p>
    <w:p w:rsidR="00244D63" w:rsidRPr="00E94325" w:rsidRDefault="0026236C" w:rsidP="00351915">
      <w:pPr>
        <w:spacing w:after="0" w:line="360" w:lineRule="auto"/>
        <w:jc w:val="both"/>
        <w:rPr>
          <w:rFonts w:asciiTheme="majorHAnsi" w:hAnsiTheme="majorHAnsi"/>
          <w:color w:val="0D0D0D" w:themeColor="text1" w:themeTint="F2"/>
          <w:sz w:val="24"/>
          <w:szCs w:val="24"/>
        </w:rPr>
      </w:pPr>
      <w:r w:rsidRPr="00E94325">
        <w:rPr>
          <w:rFonts w:asciiTheme="majorHAnsi" w:hAnsiTheme="majorHAnsi"/>
          <w:b/>
          <w:color w:val="0D0D0D" w:themeColor="text1" w:themeTint="F2"/>
          <w:sz w:val="24"/>
          <w:szCs w:val="24"/>
        </w:rPr>
        <w:lastRenderedPageBreak/>
        <w:t>Artículo 6: Responsabilidad Administrativa.</w:t>
      </w:r>
      <w:r w:rsidRPr="00E94325">
        <w:rPr>
          <w:rFonts w:asciiTheme="majorHAnsi" w:hAnsiTheme="majorHAnsi"/>
          <w:color w:val="0D0D0D" w:themeColor="text1" w:themeTint="F2"/>
          <w:sz w:val="24"/>
          <w:szCs w:val="24"/>
        </w:rPr>
        <w:t xml:space="preserve"> La rendición de cuentas es responsabilidad del Consejo Municipal y Alcalde y Juntas Directivas de las empresas municipales; para el efecto se apoyarán en los informes de todos los funcionarios y empleados municipales, en los diferentes niveles de competencia y jurisdicciones.</w:t>
      </w:r>
    </w:p>
    <w:p w:rsidR="00244D63" w:rsidRPr="006A5C31" w:rsidRDefault="00244D63" w:rsidP="00351915">
      <w:pPr>
        <w:spacing w:after="0" w:line="360" w:lineRule="auto"/>
        <w:jc w:val="both"/>
        <w:rPr>
          <w:rFonts w:asciiTheme="majorHAnsi" w:hAnsiTheme="majorHAnsi"/>
          <w:color w:val="0D0D0D" w:themeColor="text1" w:themeTint="F2"/>
          <w:sz w:val="20"/>
          <w:szCs w:val="20"/>
        </w:rPr>
      </w:pPr>
    </w:p>
    <w:p w:rsidR="00244D63" w:rsidRPr="00E94325" w:rsidRDefault="00244D63" w:rsidP="00244D63">
      <w:pPr>
        <w:pStyle w:val="Prrafodelista"/>
        <w:numPr>
          <w:ilvl w:val="0"/>
          <w:numId w:val="21"/>
        </w:numPr>
        <w:spacing w:after="0" w:line="360" w:lineRule="auto"/>
        <w:jc w:val="both"/>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LEY DE CONSEJOS DE DESARROLLO, Decreto 11-2002</w:t>
      </w:r>
    </w:p>
    <w:p w:rsidR="00244D63" w:rsidRPr="00E94325" w:rsidRDefault="00244D63" w:rsidP="007E3FD3">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hAnsiTheme="majorHAnsi"/>
          <w:b/>
          <w:color w:val="0D0D0D" w:themeColor="text1" w:themeTint="F2"/>
          <w:sz w:val="24"/>
          <w:szCs w:val="24"/>
        </w:rPr>
        <w:t xml:space="preserve">Artículo 12 (e, f, g, h, i, j). Funciones de los Consejos Municipales de Desarrollo. </w:t>
      </w:r>
      <w:r w:rsidR="007E3FD3" w:rsidRPr="00E94325">
        <w:rPr>
          <w:rFonts w:asciiTheme="majorHAnsi" w:eastAsiaTheme="minorHAnsi" w:hAnsiTheme="majorHAnsi" w:cs="Arial"/>
          <w:color w:val="0D0D0D" w:themeColor="text1" w:themeTint="F2"/>
          <w:sz w:val="24"/>
          <w:szCs w:val="24"/>
          <w:lang w:val="es-ES"/>
        </w:rPr>
        <w:t>Las funciones de los Consejos Municipales de Desarrollo son:</w:t>
      </w:r>
    </w:p>
    <w:p w:rsidR="007E3FD3" w:rsidRPr="00E94325" w:rsidRDefault="007E3FD3" w:rsidP="007E3FD3">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e) Garantizar que las políticas, planes, programas y proyectos de desarrollo del municipio sean formulados con base en las necesidades, problemas y soluciones priorizadas por los Consejos Comunitarios de Desarrollo, y enviarlos a la Corporación Municipal para su incorporación en las políticas, planes, programas y proyectos de desarrollo del departamento.</w:t>
      </w:r>
    </w:p>
    <w:p w:rsidR="007E3FD3" w:rsidRPr="00E94325" w:rsidRDefault="007E3FD3" w:rsidP="007E3FD3">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f) Dar seguimiento a la ejecución de las políticas, planes, programas y proyectos de desarrollo municipal y comunitario, verificar su cumplimiento y, cuando sea oportuno, proponer medidas correctivas a la Corporación Municipal, al Consejo Departamental de Desarrollo o a las entidades responsables.</w:t>
      </w:r>
    </w:p>
    <w:p w:rsidR="007E3FD3" w:rsidRPr="00E94325" w:rsidRDefault="007E3FD3" w:rsidP="007E3FD3">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9) Evaluar la ejecución de las políticas, planes, programas y proyectos municipales de desarrollo y, cuando sea oportuno, proponer a la Corporación Municipal o al Consejo Departamental de Desarrollo las medidas correctivas para el logro de los objetivos y metas previstos en los mismos.</w:t>
      </w:r>
    </w:p>
    <w:p w:rsidR="007E3FD3" w:rsidRPr="00E94325" w:rsidRDefault="007E3FD3" w:rsidP="007E3FD3">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h) Proponer a la Corporación Municipal la asignación de recursos de </w:t>
      </w:r>
      <w:proofErr w:type="spellStart"/>
      <w:r w:rsidRPr="00E94325">
        <w:rPr>
          <w:rFonts w:asciiTheme="majorHAnsi" w:eastAsiaTheme="minorHAnsi" w:hAnsiTheme="majorHAnsi" w:cs="Arial"/>
          <w:color w:val="0D0D0D" w:themeColor="text1" w:themeTint="F2"/>
          <w:sz w:val="24"/>
          <w:szCs w:val="24"/>
          <w:lang w:val="es-ES"/>
        </w:rPr>
        <w:t>preinversión</w:t>
      </w:r>
      <w:proofErr w:type="spellEnd"/>
      <w:r w:rsidRPr="00E94325">
        <w:rPr>
          <w:rFonts w:asciiTheme="majorHAnsi" w:eastAsiaTheme="minorHAnsi" w:hAnsiTheme="majorHAnsi" w:cs="Arial"/>
          <w:color w:val="0D0D0D" w:themeColor="text1" w:themeTint="F2"/>
          <w:sz w:val="24"/>
          <w:szCs w:val="24"/>
          <w:lang w:val="es-ES"/>
        </w:rPr>
        <w:t xml:space="preserve"> y de inversión pública, con base en las disponibilidades financieras y las necesidades, problemas y soluciones priorizados en los Consejos Comunitarios de Desarrollo del municipio.</w:t>
      </w:r>
    </w:p>
    <w:p w:rsidR="007E3FD3" w:rsidRPr="00E94325" w:rsidRDefault="007E3FD3" w:rsidP="007E3FD3">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t xml:space="preserve">i) Conocer e informar a los Consejos Comunitarios de Desarrollo sobre la ejecución presupuestaria de </w:t>
      </w:r>
      <w:proofErr w:type="spellStart"/>
      <w:r w:rsidRPr="00E94325">
        <w:rPr>
          <w:rFonts w:asciiTheme="majorHAnsi" w:eastAsiaTheme="minorHAnsi" w:hAnsiTheme="majorHAnsi" w:cs="Arial"/>
          <w:color w:val="0D0D0D" w:themeColor="text1" w:themeTint="F2"/>
          <w:sz w:val="24"/>
          <w:szCs w:val="24"/>
          <w:lang w:val="es-ES"/>
        </w:rPr>
        <w:t>preinversión</w:t>
      </w:r>
      <w:proofErr w:type="spellEnd"/>
      <w:r w:rsidRPr="00E94325">
        <w:rPr>
          <w:rFonts w:asciiTheme="majorHAnsi" w:eastAsiaTheme="minorHAnsi" w:hAnsiTheme="majorHAnsi" w:cs="Arial"/>
          <w:color w:val="0D0D0D" w:themeColor="text1" w:themeTint="F2"/>
          <w:sz w:val="24"/>
          <w:szCs w:val="24"/>
          <w:lang w:val="es-ES"/>
        </w:rPr>
        <w:t xml:space="preserve"> e inversión pública del año fiscal anterior, financiada con fondos provenientes del presupuesto general del Estado.</w:t>
      </w:r>
    </w:p>
    <w:p w:rsidR="007E3FD3" w:rsidRPr="00E94325" w:rsidRDefault="007E3FD3" w:rsidP="00B97D8C">
      <w:pPr>
        <w:autoSpaceDE w:val="0"/>
        <w:autoSpaceDN w:val="0"/>
        <w:adjustRightInd w:val="0"/>
        <w:spacing w:after="0" w:line="360" w:lineRule="auto"/>
        <w:jc w:val="both"/>
        <w:rPr>
          <w:rFonts w:asciiTheme="majorHAnsi" w:eastAsiaTheme="minorHAnsi" w:hAnsiTheme="majorHAnsi" w:cs="Arial"/>
          <w:color w:val="0D0D0D" w:themeColor="text1" w:themeTint="F2"/>
          <w:sz w:val="24"/>
          <w:szCs w:val="24"/>
          <w:lang w:val="es-ES"/>
        </w:rPr>
      </w:pPr>
      <w:r w:rsidRPr="00E94325">
        <w:rPr>
          <w:rFonts w:asciiTheme="majorHAnsi" w:eastAsiaTheme="minorHAnsi" w:hAnsiTheme="majorHAnsi" w:cs="Arial"/>
          <w:color w:val="0D0D0D" w:themeColor="text1" w:themeTint="F2"/>
          <w:sz w:val="24"/>
          <w:szCs w:val="24"/>
          <w:lang w:val="es-ES"/>
        </w:rPr>
        <w:lastRenderedPageBreak/>
        <w:t xml:space="preserve">j) Promover la obtención de financiamiento para la ejecución de las políticas, planes, programas y proyectos de desarrollo del municipio. </w:t>
      </w:r>
    </w:p>
    <w:p w:rsidR="00244D63" w:rsidRPr="006A5C31" w:rsidRDefault="00244D63" w:rsidP="00B97D8C">
      <w:pPr>
        <w:spacing w:after="0" w:line="360" w:lineRule="auto"/>
        <w:jc w:val="both"/>
        <w:rPr>
          <w:rFonts w:asciiTheme="majorHAnsi" w:hAnsiTheme="majorHAnsi"/>
          <w:b/>
          <w:color w:val="0D0D0D" w:themeColor="text1" w:themeTint="F2"/>
          <w:sz w:val="20"/>
          <w:szCs w:val="20"/>
        </w:rPr>
      </w:pPr>
    </w:p>
    <w:p w:rsidR="007E3FD3" w:rsidRPr="00E94325" w:rsidRDefault="007E3FD3" w:rsidP="00B97D8C">
      <w:pPr>
        <w:pStyle w:val="Prrafodelista"/>
        <w:numPr>
          <w:ilvl w:val="0"/>
          <w:numId w:val="21"/>
        </w:numPr>
        <w:spacing w:after="0" w:line="360" w:lineRule="auto"/>
        <w:jc w:val="both"/>
        <w:rPr>
          <w:rFonts w:asciiTheme="majorHAnsi" w:hAnsiTheme="majorHAnsi"/>
          <w:b/>
          <w:color w:val="0D0D0D" w:themeColor="text1" w:themeTint="F2"/>
          <w:sz w:val="24"/>
          <w:szCs w:val="24"/>
        </w:rPr>
      </w:pPr>
      <w:r w:rsidRPr="00E94325">
        <w:rPr>
          <w:rFonts w:asciiTheme="majorHAnsi" w:hAnsiTheme="majorHAnsi"/>
          <w:b/>
          <w:color w:val="0D0D0D" w:themeColor="text1" w:themeTint="F2"/>
          <w:sz w:val="24"/>
          <w:szCs w:val="24"/>
        </w:rPr>
        <w:t>REGLAMENTO DE LEY DE CONSEJOS DE DESARROLLO, Acuerdo Gubernativo Número 461-2002</w:t>
      </w:r>
    </w:p>
    <w:p w:rsidR="007E3FD3" w:rsidRPr="00E94325" w:rsidRDefault="007E3FD3"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b/>
          <w:color w:val="0D0D0D" w:themeColor="text1" w:themeTint="F2"/>
          <w:sz w:val="24"/>
          <w:szCs w:val="24"/>
        </w:rPr>
        <w:t xml:space="preserve">Artículo 44 (b). Atribuciones. </w:t>
      </w:r>
      <w:r w:rsidRPr="00E94325">
        <w:rPr>
          <w:rFonts w:asciiTheme="majorHAnsi" w:hAnsiTheme="majorHAnsi"/>
          <w:color w:val="0D0D0D" w:themeColor="text1" w:themeTint="F2"/>
          <w:sz w:val="24"/>
          <w:szCs w:val="24"/>
        </w:rPr>
        <w:t>Además de las señaladas en la Ley, el Consejo Municipal de Desarrollo tendrá las atribuciones siguientes:</w:t>
      </w:r>
    </w:p>
    <w:p w:rsidR="007E3FD3" w:rsidRPr="00E94325" w:rsidRDefault="007E3FD3"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b) Proponer a la Corporación Municipal las políticas, planes, programas y proyectos de desarrollo, elaborados tomando como base las propuestas de los Consejos Comunitarios de Desarrollo, y los Consejos Comunitarios de Desarrollo de Segundo Nivel donde existan, para que sean incorporados en las políticas, planes, programas y proyectos de desarrollo del municipio.</w:t>
      </w:r>
    </w:p>
    <w:p w:rsidR="00403279" w:rsidRPr="006A5C31" w:rsidRDefault="00403279" w:rsidP="00B97D8C">
      <w:pPr>
        <w:spacing w:after="0" w:line="360" w:lineRule="auto"/>
        <w:jc w:val="both"/>
        <w:rPr>
          <w:rFonts w:asciiTheme="majorHAnsi" w:hAnsiTheme="majorHAnsi"/>
          <w:color w:val="0D0D0D" w:themeColor="text1" w:themeTint="F2"/>
          <w:sz w:val="20"/>
          <w:szCs w:val="20"/>
        </w:rPr>
      </w:pPr>
    </w:p>
    <w:p w:rsidR="00403279" w:rsidRPr="00E94325" w:rsidRDefault="00403279"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b/>
          <w:color w:val="0D0D0D" w:themeColor="text1" w:themeTint="F2"/>
          <w:sz w:val="24"/>
          <w:szCs w:val="24"/>
        </w:rPr>
        <w:t xml:space="preserve">Artículo 45 (d). Relaciones de la Corporación Municipal con el Consejo Municipal de Desarrollo. </w:t>
      </w:r>
      <w:r w:rsidRPr="00E94325">
        <w:rPr>
          <w:rFonts w:asciiTheme="majorHAnsi" w:hAnsiTheme="majorHAnsi"/>
          <w:color w:val="0D0D0D" w:themeColor="text1" w:themeTint="F2"/>
          <w:sz w:val="24"/>
          <w:szCs w:val="24"/>
        </w:rPr>
        <w:t>En ejercicio de la autonomía municipal, y conforme a la Ley, corresponde a la Corporación Municipal apoyar a los Consejos de Desarrollo de su municipio, tanto en el nivel municipal como en el comunitario en la forma siguiente.</w:t>
      </w:r>
    </w:p>
    <w:p w:rsidR="00403279" w:rsidRDefault="00403279" w:rsidP="00B97D8C">
      <w:pPr>
        <w:spacing w:after="0" w:line="360" w:lineRule="auto"/>
        <w:jc w:val="both"/>
        <w:rPr>
          <w:rFonts w:asciiTheme="majorHAnsi" w:hAnsiTheme="majorHAnsi"/>
          <w:color w:val="0D0D0D" w:themeColor="text1" w:themeTint="F2"/>
          <w:sz w:val="24"/>
          <w:szCs w:val="24"/>
        </w:rPr>
      </w:pPr>
      <w:r w:rsidRPr="00E94325">
        <w:rPr>
          <w:rFonts w:asciiTheme="majorHAnsi" w:hAnsiTheme="majorHAnsi"/>
          <w:color w:val="0D0D0D" w:themeColor="text1" w:themeTint="F2"/>
          <w:sz w:val="24"/>
          <w:szCs w:val="24"/>
        </w:rPr>
        <w:t xml:space="preserve">d) Conocer y aprobar las propuestas de políticas, planes, programas y proyectos de desarrollo presentados por el Consejo Municipal de Desarrollo. Una vez aprobados presentarlos al Consejo Departamental de Desarrollo por medio del Alcalde Municipal. </w:t>
      </w:r>
    </w:p>
    <w:p w:rsidR="006A5C31" w:rsidRPr="00E94325" w:rsidRDefault="006A5C31" w:rsidP="00B97D8C">
      <w:pPr>
        <w:spacing w:after="0" w:line="360" w:lineRule="auto"/>
        <w:jc w:val="both"/>
        <w:rPr>
          <w:rFonts w:asciiTheme="majorHAnsi" w:hAnsiTheme="majorHAnsi"/>
          <w:color w:val="0D0D0D" w:themeColor="text1" w:themeTint="F2"/>
          <w:sz w:val="24"/>
          <w:szCs w:val="24"/>
        </w:rPr>
      </w:pPr>
    </w:p>
    <w:p w:rsidR="006A5C31" w:rsidRDefault="006A5C31" w:rsidP="00B97D8C">
      <w:pPr>
        <w:spacing w:after="0" w:line="360" w:lineRule="auto"/>
        <w:jc w:val="both"/>
        <w:rPr>
          <w:rFonts w:asciiTheme="majorHAnsi" w:hAnsiTheme="majorHAnsi"/>
          <w:b/>
          <w:color w:val="0D0D0D" w:themeColor="text1" w:themeTint="F2"/>
          <w:sz w:val="20"/>
          <w:szCs w:val="20"/>
        </w:rPr>
      </w:pPr>
    </w:p>
    <w:p w:rsidR="00A642B7" w:rsidRDefault="00A642B7" w:rsidP="00B97D8C">
      <w:pPr>
        <w:spacing w:after="0" w:line="360" w:lineRule="auto"/>
        <w:jc w:val="both"/>
        <w:rPr>
          <w:rFonts w:asciiTheme="majorHAnsi" w:hAnsiTheme="majorHAnsi"/>
          <w:b/>
          <w:color w:val="0D0D0D" w:themeColor="text1" w:themeTint="F2"/>
          <w:sz w:val="20"/>
          <w:szCs w:val="20"/>
        </w:rPr>
      </w:pPr>
    </w:p>
    <w:p w:rsidR="00A642B7" w:rsidRDefault="00A642B7" w:rsidP="00B97D8C">
      <w:pPr>
        <w:spacing w:after="0" w:line="360" w:lineRule="auto"/>
        <w:jc w:val="both"/>
        <w:rPr>
          <w:rFonts w:asciiTheme="majorHAnsi" w:hAnsiTheme="majorHAnsi"/>
          <w:b/>
          <w:color w:val="0D0D0D" w:themeColor="text1" w:themeTint="F2"/>
          <w:sz w:val="20"/>
          <w:szCs w:val="20"/>
        </w:rPr>
      </w:pPr>
    </w:p>
    <w:p w:rsidR="00A642B7" w:rsidRDefault="00A642B7" w:rsidP="00B97D8C">
      <w:pPr>
        <w:spacing w:after="0" w:line="360" w:lineRule="auto"/>
        <w:jc w:val="both"/>
        <w:rPr>
          <w:rFonts w:asciiTheme="majorHAnsi" w:hAnsiTheme="majorHAnsi"/>
          <w:b/>
          <w:color w:val="0D0D0D" w:themeColor="text1" w:themeTint="F2"/>
          <w:sz w:val="20"/>
          <w:szCs w:val="20"/>
        </w:rPr>
      </w:pPr>
    </w:p>
    <w:p w:rsidR="00A642B7" w:rsidRDefault="00A642B7" w:rsidP="00B97D8C">
      <w:pPr>
        <w:spacing w:after="0" w:line="360" w:lineRule="auto"/>
        <w:jc w:val="both"/>
        <w:rPr>
          <w:rFonts w:asciiTheme="majorHAnsi" w:hAnsiTheme="majorHAnsi"/>
          <w:b/>
          <w:color w:val="0D0D0D" w:themeColor="text1" w:themeTint="F2"/>
          <w:sz w:val="20"/>
          <w:szCs w:val="20"/>
        </w:rPr>
      </w:pPr>
    </w:p>
    <w:p w:rsidR="00451D61" w:rsidRPr="00451D61" w:rsidRDefault="00451D61" w:rsidP="00451D61">
      <w:pPr>
        <w:spacing w:after="0" w:line="360" w:lineRule="auto"/>
        <w:jc w:val="both"/>
        <w:rPr>
          <w:rFonts w:asciiTheme="majorHAnsi" w:hAnsiTheme="majorHAnsi"/>
          <w:b/>
          <w:sz w:val="24"/>
          <w:szCs w:val="24"/>
        </w:rPr>
      </w:pPr>
      <w:r w:rsidRPr="00451D61">
        <w:rPr>
          <w:rFonts w:asciiTheme="majorHAnsi" w:hAnsiTheme="majorHAnsi"/>
          <w:b/>
          <w:sz w:val="24"/>
          <w:szCs w:val="24"/>
        </w:rPr>
        <w:lastRenderedPageBreak/>
        <w:t>V.  MARCO INSTITUCIONAL</w:t>
      </w:r>
    </w:p>
    <w:p w:rsidR="00451D61" w:rsidRPr="00451D61" w:rsidRDefault="00451D61" w:rsidP="00451D61">
      <w:pPr>
        <w:spacing w:after="0" w:line="360" w:lineRule="auto"/>
        <w:jc w:val="both"/>
        <w:rPr>
          <w:rFonts w:asciiTheme="majorHAnsi" w:hAnsiTheme="majorHAnsi"/>
          <w:b/>
          <w:sz w:val="24"/>
          <w:szCs w:val="24"/>
        </w:rPr>
      </w:pPr>
    </w:p>
    <w:p w:rsidR="00451D61" w:rsidRPr="00451D61" w:rsidRDefault="00451D61" w:rsidP="00451D61">
      <w:pPr>
        <w:spacing w:after="0" w:line="360" w:lineRule="auto"/>
        <w:jc w:val="both"/>
        <w:rPr>
          <w:rFonts w:asciiTheme="majorHAnsi" w:hAnsiTheme="majorHAnsi"/>
          <w:b/>
          <w:sz w:val="24"/>
          <w:szCs w:val="24"/>
        </w:rPr>
      </w:pPr>
      <w:r w:rsidRPr="00451D61">
        <w:rPr>
          <w:rFonts w:asciiTheme="majorHAnsi" w:hAnsiTheme="majorHAnsi"/>
          <w:b/>
          <w:sz w:val="24"/>
          <w:szCs w:val="24"/>
        </w:rPr>
        <w:t>V.1 FUNDAMENTOS ESTRATÉGICOS</w:t>
      </w:r>
    </w:p>
    <w:p w:rsidR="00451D61" w:rsidRPr="00451D61" w:rsidRDefault="00451D61" w:rsidP="00451D61">
      <w:pPr>
        <w:pStyle w:val="NormalWeb"/>
        <w:spacing w:before="0" w:beforeAutospacing="0" w:after="0" w:afterAutospacing="0" w:line="360" w:lineRule="auto"/>
        <w:rPr>
          <w:rFonts w:asciiTheme="majorHAnsi" w:hAnsiTheme="majorHAnsi"/>
        </w:rPr>
      </w:pPr>
      <w:r w:rsidRPr="00451D61">
        <w:rPr>
          <w:rFonts w:asciiTheme="majorHAnsi" w:hAnsiTheme="majorHAnsi"/>
        </w:rPr>
        <w:t>El marco institucional, está constituido por la misión, visión, valores institucionales y la estructura organizacional de la Municipalidad de Santa Catarina Pinula, los cuales se describen a continuación.</w:t>
      </w:r>
    </w:p>
    <w:p w:rsidR="00451D61" w:rsidRPr="00451D61" w:rsidRDefault="00451D61" w:rsidP="00451D61">
      <w:pPr>
        <w:pStyle w:val="NormalWeb"/>
        <w:spacing w:before="0" w:beforeAutospacing="0" w:after="0" w:afterAutospacing="0" w:line="360" w:lineRule="auto"/>
        <w:rPr>
          <w:rFonts w:asciiTheme="majorHAnsi" w:hAnsiTheme="majorHAnsi"/>
        </w:rPr>
      </w:pPr>
    </w:p>
    <w:p w:rsidR="00451D61" w:rsidRPr="00451D61" w:rsidRDefault="00451D61" w:rsidP="00451D61">
      <w:pPr>
        <w:pStyle w:val="Prrafodelista"/>
        <w:spacing w:after="0" w:line="360" w:lineRule="auto"/>
        <w:ind w:left="0"/>
        <w:jc w:val="both"/>
        <w:rPr>
          <w:rFonts w:asciiTheme="majorHAnsi" w:hAnsiTheme="majorHAnsi"/>
          <w:b/>
          <w:sz w:val="24"/>
          <w:szCs w:val="24"/>
          <w:lang w:val="es-ES_tradnl"/>
        </w:rPr>
      </w:pPr>
      <w:r w:rsidRPr="00451D61">
        <w:rPr>
          <w:rFonts w:asciiTheme="majorHAnsi" w:hAnsiTheme="majorHAnsi"/>
          <w:b/>
          <w:sz w:val="24"/>
          <w:szCs w:val="24"/>
          <w:lang w:val="es-ES_tradnl"/>
        </w:rPr>
        <w:t>V.1.1     MISIÓN MUNICIPAL</w:t>
      </w:r>
    </w:p>
    <w:p w:rsidR="00451D61" w:rsidRPr="00451D61" w:rsidRDefault="00451D61" w:rsidP="00451D61">
      <w:pPr>
        <w:spacing w:after="0" w:line="360" w:lineRule="auto"/>
        <w:jc w:val="both"/>
        <w:rPr>
          <w:rFonts w:asciiTheme="majorHAnsi" w:hAnsiTheme="majorHAnsi"/>
          <w:bCs/>
          <w:sz w:val="24"/>
          <w:szCs w:val="24"/>
        </w:rPr>
      </w:pPr>
      <w:r w:rsidRPr="00451D61">
        <w:rPr>
          <w:rFonts w:asciiTheme="majorHAnsi" w:hAnsiTheme="majorHAnsi"/>
          <w:bCs/>
          <w:sz w:val="24"/>
          <w:szCs w:val="24"/>
        </w:rPr>
        <w:t>Somos un gobierno municipal responsable que tiene como fin primordial prestar y administrar los servicios básicos, promover e impulsar proyectos de desarrollo comunitario para los habitantes bajo su jurisdicción territorial, garantizando su funcionamiento y mantenimiento de una forma eficiente, segura y continua para mejorar la calidad de vida de los vecinos.</w:t>
      </w:r>
    </w:p>
    <w:p w:rsidR="00451D61" w:rsidRPr="00451D61" w:rsidRDefault="00451D61" w:rsidP="00451D61">
      <w:pPr>
        <w:spacing w:after="0" w:line="360" w:lineRule="auto"/>
        <w:jc w:val="both"/>
        <w:rPr>
          <w:rFonts w:asciiTheme="majorHAnsi" w:hAnsiTheme="majorHAnsi"/>
          <w:b/>
          <w:sz w:val="24"/>
          <w:szCs w:val="24"/>
        </w:rPr>
      </w:pPr>
    </w:p>
    <w:p w:rsidR="00451D61" w:rsidRPr="00451D61" w:rsidRDefault="00451D61" w:rsidP="00451D61">
      <w:pPr>
        <w:spacing w:after="0" w:line="360" w:lineRule="auto"/>
        <w:rPr>
          <w:rFonts w:asciiTheme="majorHAnsi" w:hAnsiTheme="majorHAnsi"/>
          <w:b/>
          <w:sz w:val="24"/>
          <w:szCs w:val="24"/>
        </w:rPr>
      </w:pPr>
      <w:r w:rsidRPr="00451D61">
        <w:rPr>
          <w:rFonts w:asciiTheme="majorHAnsi" w:hAnsiTheme="majorHAnsi"/>
          <w:b/>
          <w:sz w:val="24"/>
          <w:szCs w:val="24"/>
        </w:rPr>
        <w:t>V.1.2     VISIÓN MUNICIPAL</w:t>
      </w:r>
    </w:p>
    <w:p w:rsidR="00451D61" w:rsidRPr="00451D61" w:rsidRDefault="00451D61" w:rsidP="00451D61">
      <w:pPr>
        <w:spacing w:after="0" w:line="360" w:lineRule="auto"/>
        <w:jc w:val="both"/>
        <w:rPr>
          <w:rFonts w:asciiTheme="majorHAnsi" w:hAnsiTheme="majorHAnsi"/>
          <w:bCs/>
          <w:sz w:val="24"/>
          <w:szCs w:val="24"/>
        </w:rPr>
      </w:pPr>
      <w:r w:rsidRPr="00451D61">
        <w:rPr>
          <w:rFonts w:asciiTheme="majorHAnsi" w:hAnsiTheme="majorHAnsi"/>
          <w:bCs/>
          <w:sz w:val="24"/>
          <w:szCs w:val="24"/>
        </w:rPr>
        <w:t xml:space="preserve">Hacer de Santa Catarina Pínula un municipio más justo, equitativo, sostenible, en un ambiente de paz y respeto, promoviendo el desarrollo integral, impulsando programas de desarrollo comunitario, que contribuya a mejorar el nivel de vida de la sociedad </w:t>
      </w:r>
      <w:proofErr w:type="spellStart"/>
      <w:r w:rsidRPr="00451D61">
        <w:rPr>
          <w:rFonts w:asciiTheme="majorHAnsi" w:hAnsiTheme="majorHAnsi"/>
          <w:bCs/>
          <w:sz w:val="24"/>
          <w:szCs w:val="24"/>
        </w:rPr>
        <w:t>pinulteca</w:t>
      </w:r>
      <w:proofErr w:type="spellEnd"/>
      <w:r w:rsidRPr="00451D61">
        <w:rPr>
          <w:rFonts w:asciiTheme="majorHAnsi" w:hAnsiTheme="majorHAnsi"/>
          <w:bCs/>
          <w:sz w:val="24"/>
          <w:szCs w:val="24"/>
        </w:rPr>
        <w:t>.</w:t>
      </w:r>
    </w:p>
    <w:p w:rsidR="00451D61" w:rsidRDefault="00451D61" w:rsidP="00B97D8C">
      <w:pPr>
        <w:spacing w:after="0" w:line="360" w:lineRule="auto"/>
        <w:jc w:val="both"/>
        <w:rPr>
          <w:rFonts w:asciiTheme="majorHAnsi" w:hAnsiTheme="majorHAnsi"/>
          <w:b/>
          <w:color w:val="0D0D0D" w:themeColor="text1" w:themeTint="F2"/>
          <w:sz w:val="20"/>
          <w:szCs w:val="20"/>
        </w:rPr>
      </w:pPr>
    </w:p>
    <w:p w:rsidR="00451D61" w:rsidRDefault="00451D61" w:rsidP="00B97D8C">
      <w:pPr>
        <w:spacing w:after="0" w:line="360" w:lineRule="auto"/>
        <w:jc w:val="both"/>
        <w:rPr>
          <w:rFonts w:asciiTheme="majorHAnsi" w:hAnsiTheme="majorHAnsi"/>
          <w:b/>
          <w:color w:val="0D0D0D" w:themeColor="text1" w:themeTint="F2"/>
          <w:sz w:val="20"/>
          <w:szCs w:val="20"/>
        </w:rPr>
      </w:pPr>
    </w:p>
    <w:p w:rsidR="00451D61" w:rsidRDefault="00451D61" w:rsidP="00B97D8C">
      <w:pPr>
        <w:spacing w:after="0" w:line="360" w:lineRule="auto"/>
        <w:jc w:val="both"/>
        <w:rPr>
          <w:rFonts w:asciiTheme="majorHAnsi" w:hAnsiTheme="majorHAnsi"/>
          <w:b/>
          <w:color w:val="0D0D0D" w:themeColor="text1" w:themeTint="F2"/>
          <w:sz w:val="20"/>
          <w:szCs w:val="20"/>
        </w:rPr>
      </w:pPr>
    </w:p>
    <w:p w:rsidR="00451D61" w:rsidRDefault="00451D61" w:rsidP="00B97D8C">
      <w:pPr>
        <w:spacing w:after="0" w:line="360" w:lineRule="auto"/>
        <w:jc w:val="both"/>
        <w:rPr>
          <w:rFonts w:asciiTheme="majorHAnsi" w:hAnsiTheme="majorHAnsi"/>
          <w:b/>
          <w:color w:val="0D0D0D" w:themeColor="text1" w:themeTint="F2"/>
          <w:sz w:val="20"/>
          <w:szCs w:val="20"/>
        </w:rPr>
      </w:pPr>
    </w:p>
    <w:p w:rsidR="00451D61" w:rsidRDefault="00451D61" w:rsidP="00B97D8C">
      <w:pPr>
        <w:spacing w:after="0" w:line="360" w:lineRule="auto"/>
        <w:jc w:val="both"/>
        <w:rPr>
          <w:rFonts w:asciiTheme="majorHAnsi" w:hAnsiTheme="majorHAnsi"/>
          <w:b/>
          <w:color w:val="0D0D0D" w:themeColor="text1" w:themeTint="F2"/>
          <w:sz w:val="20"/>
          <w:szCs w:val="20"/>
        </w:rPr>
      </w:pPr>
    </w:p>
    <w:p w:rsidR="00A44077" w:rsidRPr="00A83109" w:rsidRDefault="003349DD" w:rsidP="00A83109">
      <w:pPr>
        <w:pStyle w:val="Prrafodelista"/>
        <w:numPr>
          <w:ilvl w:val="0"/>
          <w:numId w:val="24"/>
        </w:numPr>
        <w:spacing w:after="0" w:line="240" w:lineRule="auto"/>
        <w:ind w:left="567" w:hanging="567"/>
        <w:rPr>
          <w:rFonts w:asciiTheme="majorHAnsi" w:hAnsiTheme="majorHAnsi"/>
          <w:b/>
          <w:color w:val="0D0D0D" w:themeColor="text1" w:themeTint="F2"/>
          <w:sz w:val="24"/>
          <w:szCs w:val="24"/>
        </w:rPr>
      </w:pPr>
      <w:r w:rsidRPr="00A83109">
        <w:rPr>
          <w:rFonts w:asciiTheme="majorHAnsi" w:hAnsiTheme="majorHAnsi"/>
          <w:b/>
          <w:color w:val="0D0D0D" w:themeColor="text1" w:themeTint="F2"/>
          <w:sz w:val="24"/>
          <w:szCs w:val="24"/>
        </w:rPr>
        <w:lastRenderedPageBreak/>
        <w:t>MATRIZ DE DISPONIBILIDAD FINANCIERA</w:t>
      </w:r>
    </w:p>
    <w:p w:rsidR="00A83109" w:rsidRPr="00A642B7" w:rsidRDefault="00A83109" w:rsidP="00A83109">
      <w:pPr>
        <w:pStyle w:val="Prrafodelista"/>
        <w:spacing w:after="0" w:line="240" w:lineRule="auto"/>
        <w:ind w:left="1800"/>
        <w:rPr>
          <w:rFonts w:asciiTheme="majorHAnsi" w:hAnsiTheme="majorHAnsi"/>
          <w:b/>
          <w:color w:val="0D0D0D" w:themeColor="text1" w:themeTint="F2"/>
          <w:sz w:val="24"/>
          <w:szCs w:val="24"/>
        </w:rPr>
      </w:pPr>
    </w:p>
    <w:tbl>
      <w:tblPr>
        <w:tblW w:w="126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22"/>
        <w:gridCol w:w="2180"/>
        <w:gridCol w:w="1984"/>
        <w:gridCol w:w="1843"/>
        <w:gridCol w:w="1701"/>
        <w:gridCol w:w="1760"/>
      </w:tblGrid>
      <w:tr w:rsidR="004571FB" w:rsidRPr="00F274FD" w:rsidTr="005742AE">
        <w:trPr>
          <w:trHeight w:val="232"/>
          <w:jc w:val="center"/>
        </w:trPr>
        <w:tc>
          <w:tcPr>
            <w:tcW w:w="3222" w:type="dxa"/>
            <w:shd w:val="clear" w:color="auto" w:fill="8DB3E2" w:themeFill="text2" w:themeFillTint="66"/>
            <w:vAlign w:val="center"/>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Transferencia y/o ingreso</w:t>
            </w:r>
          </w:p>
        </w:tc>
        <w:tc>
          <w:tcPr>
            <w:tcW w:w="2180" w:type="dxa"/>
            <w:shd w:val="clear" w:color="auto" w:fill="8DB3E2" w:themeFill="text2" w:themeFillTint="66"/>
            <w:vAlign w:val="center"/>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Funcionamiento</w:t>
            </w:r>
          </w:p>
        </w:tc>
        <w:tc>
          <w:tcPr>
            <w:tcW w:w="1984" w:type="dxa"/>
            <w:shd w:val="clear" w:color="auto" w:fill="8DB3E2" w:themeFill="text2" w:themeFillTint="66"/>
            <w:vAlign w:val="center"/>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Inversión</w:t>
            </w:r>
          </w:p>
        </w:tc>
        <w:tc>
          <w:tcPr>
            <w:tcW w:w="1843" w:type="dxa"/>
            <w:shd w:val="clear" w:color="auto" w:fill="8DB3E2" w:themeFill="text2" w:themeFillTint="66"/>
            <w:vAlign w:val="center"/>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Transferencia mensual</w:t>
            </w:r>
          </w:p>
        </w:tc>
        <w:tc>
          <w:tcPr>
            <w:tcW w:w="1701" w:type="dxa"/>
            <w:shd w:val="clear" w:color="auto" w:fill="8DB3E2" w:themeFill="text2" w:themeFillTint="66"/>
            <w:vAlign w:val="center"/>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Inversión</w:t>
            </w:r>
          </w:p>
        </w:tc>
        <w:tc>
          <w:tcPr>
            <w:tcW w:w="1760" w:type="dxa"/>
            <w:shd w:val="clear" w:color="auto" w:fill="8DB3E2" w:themeFill="text2" w:themeFillTint="66"/>
            <w:vAlign w:val="center"/>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Disponible durante el año</w:t>
            </w:r>
          </w:p>
        </w:tc>
      </w:tr>
      <w:tr w:rsidR="004571FB" w:rsidRPr="00F274FD" w:rsidTr="005742AE">
        <w:trPr>
          <w:trHeight w:val="183"/>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Situado constitucional</w:t>
            </w:r>
          </w:p>
        </w:tc>
        <w:tc>
          <w:tcPr>
            <w:tcW w:w="2180"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2,700,000.00 </w:t>
            </w:r>
          </w:p>
        </w:tc>
        <w:tc>
          <w:tcPr>
            <w:tcW w:w="1984"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24,300,000.00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2,250,000.00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24,300,000.00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24,300,000.00 </w:t>
            </w:r>
          </w:p>
        </w:tc>
      </w:tr>
      <w:tr w:rsidR="004571FB" w:rsidRPr="00F274FD" w:rsidTr="005742AE">
        <w:trPr>
          <w:trHeight w:val="228"/>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IVA Paz</w:t>
            </w:r>
          </w:p>
        </w:tc>
        <w:tc>
          <w:tcPr>
            <w:tcW w:w="2180"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5,050,000.00 </w:t>
            </w:r>
          </w:p>
        </w:tc>
        <w:tc>
          <w:tcPr>
            <w:tcW w:w="1984"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15,150,000.00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1,683,333.33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15,150,000.00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15,150,000.00 </w:t>
            </w:r>
          </w:p>
        </w:tc>
      </w:tr>
      <w:tr w:rsidR="004571FB" w:rsidRPr="00F274FD" w:rsidTr="005742AE">
        <w:trPr>
          <w:trHeight w:val="403"/>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 xml:space="preserve">Impuesto circulación de </w:t>
            </w:r>
            <w:r w:rsidRPr="00F274FD">
              <w:rPr>
                <w:rFonts w:asciiTheme="majorHAnsi" w:hAnsiTheme="majorHAnsi"/>
                <w:b/>
                <w:bCs/>
                <w:sz w:val="20"/>
                <w:szCs w:val="20"/>
                <w:lang w:val="es-ES" w:eastAsia="es-ES"/>
              </w:rPr>
              <w:t>vehículos</w:t>
            </w:r>
          </w:p>
        </w:tc>
        <w:tc>
          <w:tcPr>
            <w:tcW w:w="2180"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65,000.00 </w:t>
            </w:r>
          </w:p>
        </w:tc>
        <w:tc>
          <w:tcPr>
            <w:tcW w:w="1984"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2,535,000.00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216,666.67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2,535,000.00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2,535,000.00 </w:t>
            </w:r>
          </w:p>
        </w:tc>
      </w:tr>
      <w:tr w:rsidR="004571FB" w:rsidRPr="00F274FD" w:rsidTr="005742AE">
        <w:trPr>
          <w:trHeight w:val="300"/>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Impuesto de  petróleo</w:t>
            </w:r>
          </w:p>
        </w:tc>
        <w:tc>
          <w:tcPr>
            <w:tcW w:w="2180"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700,000.00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58,333.33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700,000.00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700,000.00 </w:t>
            </w:r>
          </w:p>
        </w:tc>
      </w:tr>
      <w:tr w:rsidR="004571FB" w:rsidRPr="00F274FD" w:rsidTr="005742AE">
        <w:trPr>
          <w:trHeight w:val="186"/>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proofErr w:type="spellStart"/>
            <w:r w:rsidRPr="008A19C1">
              <w:rPr>
                <w:rFonts w:asciiTheme="majorHAnsi" w:hAnsiTheme="majorHAnsi"/>
                <w:b/>
                <w:bCs/>
                <w:sz w:val="20"/>
                <w:szCs w:val="20"/>
                <w:lang w:val="es-ES" w:eastAsia="es-ES"/>
              </w:rPr>
              <w:t>IUSI</w:t>
            </w:r>
            <w:proofErr w:type="spellEnd"/>
          </w:p>
        </w:tc>
        <w:tc>
          <w:tcPr>
            <w:tcW w:w="2180"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19,590,000.00 </w:t>
            </w:r>
          </w:p>
        </w:tc>
        <w:tc>
          <w:tcPr>
            <w:tcW w:w="1984" w:type="dxa"/>
            <w:shd w:val="clear" w:color="auto" w:fill="auto"/>
            <w:noWrap/>
            <w:vAlign w:val="bottom"/>
            <w:hideMark/>
          </w:tcPr>
          <w:p w:rsidR="004571FB" w:rsidRPr="008A19C1" w:rsidRDefault="004571FB"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45,710,000.00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5,441,666.67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45,710,000.00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45,710,000.00 </w:t>
            </w:r>
          </w:p>
        </w:tc>
      </w:tr>
      <w:tr w:rsidR="004571FB" w:rsidRPr="00F274FD" w:rsidTr="005742AE">
        <w:trPr>
          <w:trHeight w:val="300"/>
          <w:jc w:val="center"/>
        </w:trPr>
        <w:tc>
          <w:tcPr>
            <w:tcW w:w="9229" w:type="dxa"/>
            <w:gridSpan w:val="4"/>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p>
        </w:tc>
        <w:tc>
          <w:tcPr>
            <w:tcW w:w="1701" w:type="dxa"/>
            <w:shd w:val="clear" w:color="auto" w:fill="244061" w:themeFill="accent1" w:themeFillShade="80"/>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Sub total</w:t>
            </w:r>
          </w:p>
        </w:tc>
        <w:tc>
          <w:tcPr>
            <w:tcW w:w="1760" w:type="dxa"/>
            <w:shd w:val="clear" w:color="auto" w:fill="244061" w:themeFill="accent1" w:themeFillShade="80"/>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Pr>
                <w:rFonts w:asciiTheme="majorHAnsi" w:hAnsiTheme="majorHAnsi"/>
                <w:b/>
                <w:bCs/>
                <w:sz w:val="20"/>
                <w:szCs w:val="20"/>
                <w:lang w:val="es-ES" w:eastAsia="es-ES"/>
              </w:rPr>
              <w:t xml:space="preserve"> Q  </w:t>
            </w:r>
            <w:r w:rsidRPr="008A19C1">
              <w:rPr>
                <w:rFonts w:asciiTheme="majorHAnsi" w:hAnsiTheme="majorHAnsi"/>
                <w:b/>
                <w:bCs/>
                <w:sz w:val="20"/>
                <w:szCs w:val="20"/>
                <w:lang w:val="es-ES" w:eastAsia="es-ES"/>
              </w:rPr>
              <w:t xml:space="preserve">88,395,000.00 </w:t>
            </w:r>
          </w:p>
        </w:tc>
      </w:tr>
      <w:tr w:rsidR="004571FB" w:rsidRPr="00F274FD" w:rsidTr="005742AE">
        <w:trPr>
          <w:trHeight w:val="193"/>
          <w:jc w:val="center"/>
        </w:trPr>
        <w:tc>
          <w:tcPr>
            <w:tcW w:w="3222" w:type="dxa"/>
            <w:shd w:val="clear" w:color="auto" w:fill="auto"/>
            <w:noWrap/>
            <w:vAlign w:val="bottom"/>
            <w:hideMark/>
          </w:tcPr>
          <w:p w:rsidR="004571FB" w:rsidRPr="001857D2" w:rsidRDefault="004571FB" w:rsidP="003F5C9C">
            <w:pPr>
              <w:spacing w:after="0" w:line="240" w:lineRule="auto"/>
              <w:rPr>
                <w:rFonts w:asciiTheme="majorHAnsi" w:hAnsiTheme="majorHAnsi"/>
                <w:b/>
                <w:sz w:val="20"/>
                <w:szCs w:val="20"/>
                <w:lang w:val="es-ES" w:eastAsia="es-ES"/>
              </w:rPr>
            </w:pPr>
            <w:proofErr w:type="spellStart"/>
            <w:r w:rsidRPr="001857D2">
              <w:rPr>
                <w:rFonts w:asciiTheme="majorHAnsi" w:hAnsiTheme="majorHAnsi"/>
                <w:b/>
                <w:sz w:val="20"/>
                <w:szCs w:val="20"/>
                <w:lang w:val="es-ES" w:eastAsia="es-ES"/>
              </w:rPr>
              <w:t>CODEDE</w:t>
            </w:r>
            <w:proofErr w:type="spellEnd"/>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9,981,573.00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831,797.75 </w:t>
            </w:r>
          </w:p>
        </w:tc>
        <w:tc>
          <w:tcPr>
            <w:tcW w:w="1701" w:type="dxa"/>
            <w:shd w:val="clear" w:color="auto" w:fill="auto"/>
            <w:noWrap/>
            <w:vAlign w:val="bottom"/>
            <w:hideMark/>
          </w:tcPr>
          <w:p w:rsidR="004571FB" w:rsidRPr="00441DCA" w:rsidRDefault="004571FB" w:rsidP="003F5C9C">
            <w:pPr>
              <w:spacing w:after="0" w:line="240" w:lineRule="auto"/>
              <w:rPr>
                <w:rFonts w:asciiTheme="majorHAnsi" w:hAnsiTheme="majorHAnsi"/>
                <w:sz w:val="20"/>
                <w:szCs w:val="20"/>
                <w:lang w:val="es-ES" w:eastAsia="es-ES"/>
              </w:rPr>
            </w:pPr>
            <w:r w:rsidRPr="00441DCA">
              <w:rPr>
                <w:rFonts w:asciiTheme="majorHAnsi" w:hAnsiTheme="majorHAnsi"/>
                <w:sz w:val="20"/>
                <w:szCs w:val="20"/>
                <w:lang w:val="es-ES" w:eastAsia="es-ES"/>
              </w:rPr>
              <w:t xml:space="preserve"> Q    9,981,573.00 </w:t>
            </w:r>
          </w:p>
        </w:tc>
        <w:tc>
          <w:tcPr>
            <w:tcW w:w="1760" w:type="dxa"/>
            <w:shd w:val="clear" w:color="auto" w:fill="auto"/>
            <w:noWrap/>
            <w:vAlign w:val="bottom"/>
            <w:hideMark/>
          </w:tcPr>
          <w:p w:rsidR="004571FB" w:rsidRPr="00441DCA" w:rsidRDefault="004571FB" w:rsidP="003F5C9C">
            <w:pPr>
              <w:spacing w:after="0" w:line="240" w:lineRule="auto"/>
              <w:rPr>
                <w:rFonts w:asciiTheme="majorHAnsi" w:hAnsiTheme="majorHAnsi"/>
                <w:bCs/>
                <w:sz w:val="20"/>
                <w:szCs w:val="20"/>
                <w:lang w:val="es-ES" w:eastAsia="es-ES"/>
              </w:rPr>
            </w:pPr>
            <w:r w:rsidRPr="00441DCA">
              <w:rPr>
                <w:rFonts w:asciiTheme="majorHAnsi" w:hAnsiTheme="majorHAnsi"/>
                <w:bCs/>
                <w:sz w:val="20"/>
                <w:szCs w:val="20"/>
                <w:lang w:val="es-ES" w:eastAsia="es-ES"/>
              </w:rPr>
              <w:t xml:space="preserve"> Q     9,981,573.00 </w:t>
            </w:r>
          </w:p>
        </w:tc>
      </w:tr>
      <w:tr w:rsidR="004571FB" w:rsidRPr="00F274FD" w:rsidTr="005742AE">
        <w:trPr>
          <w:trHeight w:val="240"/>
          <w:jc w:val="center"/>
        </w:trPr>
        <w:tc>
          <w:tcPr>
            <w:tcW w:w="9229" w:type="dxa"/>
            <w:gridSpan w:val="4"/>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p>
        </w:tc>
        <w:tc>
          <w:tcPr>
            <w:tcW w:w="1701" w:type="dxa"/>
            <w:shd w:val="clear" w:color="auto" w:fill="244061" w:themeFill="accent1" w:themeFillShade="80"/>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Total</w:t>
            </w:r>
          </w:p>
        </w:tc>
        <w:tc>
          <w:tcPr>
            <w:tcW w:w="1760" w:type="dxa"/>
            <w:shd w:val="clear" w:color="auto" w:fill="244061" w:themeFill="accent1" w:themeFillShade="80"/>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Pr>
                <w:rFonts w:asciiTheme="majorHAnsi" w:hAnsiTheme="majorHAnsi"/>
                <w:b/>
                <w:bCs/>
                <w:sz w:val="20"/>
                <w:szCs w:val="20"/>
                <w:lang w:val="es-ES" w:eastAsia="es-ES"/>
              </w:rPr>
              <w:t xml:space="preserve"> Q  </w:t>
            </w:r>
            <w:r w:rsidRPr="008A19C1">
              <w:rPr>
                <w:rFonts w:asciiTheme="majorHAnsi" w:hAnsiTheme="majorHAnsi"/>
                <w:b/>
                <w:bCs/>
                <w:sz w:val="20"/>
                <w:szCs w:val="20"/>
                <w:lang w:val="es-ES" w:eastAsia="es-ES"/>
              </w:rPr>
              <w:t xml:space="preserve">98,376,573.00 </w:t>
            </w:r>
          </w:p>
        </w:tc>
      </w:tr>
      <w:tr w:rsidR="004571FB" w:rsidRPr="00F274FD" w:rsidTr="005742AE">
        <w:trPr>
          <w:trHeight w:val="375"/>
          <w:jc w:val="center"/>
        </w:trPr>
        <w:tc>
          <w:tcPr>
            <w:tcW w:w="12690" w:type="dxa"/>
            <w:gridSpan w:val="6"/>
            <w:shd w:val="clear" w:color="auto" w:fill="92CDDC" w:themeFill="accent5" w:themeFillTint="99"/>
            <w:noWrap/>
            <w:vAlign w:val="center"/>
            <w:hideMark/>
          </w:tcPr>
          <w:p w:rsidR="004571FB" w:rsidRPr="00844800" w:rsidRDefault="004571FB" w:rsidP="003F5C9C">
            <w:pPr>
              <w:spacing w:after="0" w:line="240" w:lineRule="auto"/>
              <w:jc w:val="center"/>
              <w:rPr>
                <w:rFonts w:asciiTheme="majorHAnsi" w:hAnsiTheme="majorHAnsi"/>
                <w:b/>
                <w:bCs/>
                <w:sz w:val="28"/>
                <w:szCs w:val="28"/>
                <w:lang w:val="es-ES" w:eastAsia="es-ES"/>
              </w:rPr>
            </w:pPr>
            <w:r w:rsidRPr="00844800">
              <w:rPr>
                <w:rFonts w:asciiTheme="majorHAnsi" w:hAnsiTheme="majorHAnsi"/>
                <w:b/>
                <w:bCs/>
                <w:sz w:val="28"/>
                <w:szCs w:val="28"/>
                <w:lang w:val="es-ES" w:eastAsia="es-ES"/>
              </w:rPr>
              <w:t>Egresos municipales destinados a inversión</w:t>
            </w:r>
          </w:p>
        </w:tc>
      </w:tr>
      <w:tr w:rsidR="004571FB" w:rsidRPr="00F274FD" w:rsidTr="005742AE">
        <w:trPr>
          <w:trHeight w:val="164"/>
          <w:jc w:val="center"/>
        </w:trPr>
        <w:tc>
          <w:tcPr>
            <w:tcW w:w="3222" w:type="dxa"/>
            <w:shd w:val="clear" w:color="auto" w:fill="8DB3E2" w:themeFill="text2" w:themeFillTint="66"/>
            <w:noWrap/>
            <w:vAlign w:val="bottom"/>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Rubro</w:t>
            </w:r>
          </w:p>
        </w:tc>
        <w:tc>
          <w:tcPr>
            <w:tcW w:w="2180" w:type="dxa"/>
            <w:shd w:val="clear" w:color="auto" w:fill="8DB3E2" w:themeFill="text2" w:themeFillTint="66"/>
            <w:noWrap/>
            <w:vAlign w:val="bottom"/>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w:t>
            </w:r>
          </w:p>
        </w:tc>
        <w:tc>
          <w:tcPr>
            <w:tcW w:w="1984" w:type="dxa"/>
            <w:shd w:val="clear" w:color="auto" w:fill="8DB3E2" w:themeFill="text2" w:themeFillTint="66"/>
            <w:noWrap/>
            <w:vAlign w:val="bottom"/>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w:t>
            </w:r>
          </w:p>
        </w:tc>
        <w:tc>
          <w:tcPr>
            <w:tcW w:w="1843" w:type="dxa"/>
            <w:shd w:val="clear" w:color="auto" w:fill="8DB3E2" w:themeFill="text2" w:themeFillTint="66"/>
            <w:noWrap/>
            <w:vAlign w:val="bottom"/>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w:t>
            </w:r>
          </w:p>
        </w:tc>
        <w:tc>
          <w:tcPr>
            <w:tcW w:w="1701" w:type="dxa"/>
            <w:shd w:val="clear" w:color="auto" w:fill="8DB3E2" w:themeFill="text2" w:themeFillTint="66"/>
            <w:noWrap/>
            <w:vAlign w:val="bottom"/>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Mensual</w:t>
            </w:r>
          </w:p>
        </w:tc>
        <w:tc>
          <w:tcPr>
            <w:tcW w:w="1760" w:type="dxa"/>
            <w:shd w:val="clear" w:color="auto" w:fill="8DB3E2" w:themeFill="text2" w:themeFillTint="66"/>
            <w:noWrap/>
            <w:vAlign w:val="bottom"/>
            <w:hideMark/>
          </w:tcPr>
          <w:p w:rsidR="004571FB" w:rsidRPr="008A19C1" w:rsidRDefault="004571FB"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Anual</w:t>
            </w:r>
          </w:p>
        </w:tc>
      </w:tr>
      <w:tr w:rsidR="004571FB" w:rsidRPr="00F274FD" w:rsidTr="005742AE">
        <w:trPr>
          <w:trHeight w:val="210"/>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Servicio de Agua Potable</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1,958,892.71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23,506,712.54 </w:t>
            </w:r>
          </w:p>
        </w:tc>
      </w:tr>
      <w:tr w:rsidR="004571FB" w:rsidRPr="00F274FD" w:rsidTr="005742AE">
        <w:trPr>
          <w:trHeight w:val="242"/>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Servicio de Mercados</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   </w:t>
            </w:r>
          </w:p>
        </w:tc>
      </w:tr>
      <w:tr w:rsidR="004571FB" w:rsidRPr="00F274FD" w:rsidTr="005742AE">
        <w:trPr>
          <w:trHeight w:val="132"/>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Servicio de Cementerios</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   </w:t>
            </w:r>
          </w:p>
        </w:tc>
      </w:tr>
      <w:tr w:rsidR="004571FB" w:rsidRPr="00F274FD" w:rsidTr="005742AE">
        <w:trPr>
          <w:trHeight w:val="163"/>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Servicio Alumbrado Publico</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   </w:t>
            </w:r>
          </w:p>
        </w:tc>
      </w:tr>
      <w:tr w:rsidR="004571FB" w:rsidRPr="00F274FD" w:rsidTr="005742AE">
        <w:trPr>
          <w:trHeight w:val="210"/>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Apoyo a la Educación</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614,416.46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7,372,997.57 </w:t>
            </w:r>
          </w:p>
        </w:tc>
      </w:tr>
      <w:tr w:rsidR="004571FB" w:rsidRPr="00F274FD" w:rsidTr="005742AE">
        <w:trPr>
          <w:trHeight w:val="241"/>
          <w:jc w:val="center"/>
        </w:trPr>
        <w:tc>
          <w:tcPr>
            <w:tcW w:w="5402" w:type="dxa"/>
            <w:gridSpan w:val="2"/>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Apoyo a la Cultura, Deporte y Recreación</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737,041.67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8,844,500.00 </w:t>
            </w:r>
          </w:p>
        </w:tc>
      </w:tr>
      <w:tr w:rsidR="004571FB" w:rsidRPr="00F274FD" w:rsidTr="005742AE">
        <w:trPr>
          <w:trHeight w:val="146"/>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Fortalecimiento a la Salud</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129,000.00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1,548,000.00 </w:t>
            </w:r>
          </w:p>
        </w:tc>
      </w:tr>
      <w:tr w:rsidR="004571FB" w:rsidRPr="00F274FD" w:rsidTr="005742AE">
        <w:trPr>
          <w:trHeight w:val="191"/>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Protección Social</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   </w:t>
            </w:r>
          </w:p>
        </w:tc>
      </w:tr>
      <w:tr w:rsidR="004571FB" w:rsidRPr="00F274FD" w:rsidTr="005742AE">
        <w:trPr>
          <w:trHeight w:val="210"/>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Desarrollo Urbano y Rural</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1,870,442.48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22,445,309.77 </w:t>
            </w:r>
          </w:p>
        </w:tc>
      </w:tr>
      <w:tr w:rsidR="004571FB" w:rsidRPr="00F274FD" w:rsidTr="005742AE">
        <w:trPr>
          <w:trHeight w:val="242"/>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Protección Ambiental</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460,165.17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5,521,982.00 </w:t>
            </w:r>
          </w:p>
        </w:tc>
      </w:tr>
      <w:tr w:rsidR="004571FB" w:rsidRPr="00F274FD" w:rsidTr="005742AE">
        <w:trPr>
          <w:trHeight w:val="300"/>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Compra de Activos</w:t>
            </w: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1,211,422.59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14,537,071.12 </w:t>
            </w:r>
          </w:p>
        </w:tc>
      </w:tr>
      <w:tr w:rsidR="004571FB" w:rsidRPr="00F274FD" w:rsidTr="005742AE">
        <w:trPr>
          <w:trHeight w:val="300"/>
          <w:jc w:val="center"/>
        </w:trPr>
        <w:tc>
          <w:tcPr>
            <w:tcW w:w="5402" w:type="dxa"/>
            <w:gridSpan w:val="2"/>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Aporte a Mancomunidad Gran Ciudad del Sur</w:t>
            </w: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83,333.33 </w:t>
            </w:r>
          </w:p>
        </w:tc>
        <w:tc>
          <w:tcPr>
            <w:tcW w:w="176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1,000,000.00 </w:t>
            </w:r>
          </w:p>
        </w:tc>
      </w:tr>
      <w:tr w:rsidR="004571FB" w:rsidRPr="00F274FD" w:rsidTr="005742AE">
        <w:trPr>
          <w:trHeight w:val="300"/>
          <w:jc w:val="center"/>
        </w:trPr>
        <w:tc>
          <w:tcPr>
            <w:tcW w:w="3222"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p>
        </w:tc>
        <w:tc>
          <w:tcPr>
            <w:tcW w:w="2180"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p>
        </w:tc>
        <w:tc>
          <w:tcPr>
            <w:tcW w:w="1984"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p>
        </w:tc>
        <w:tc>
          <w:tcPr>
            <w:tcW w:w="1843"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p>
        </w:tc>
        <w:tc>
          <w:tcPr>
            <w:tcW w:w="1701" w:type="dxa"/>
            <w:shd w:val="clear" w:color="auto" w:fill="auto"/>
            <w:noWrap/>
            <w:vAlign w:val="bottom"/>
            <w:hideMark/>
          </w:tcPr>
          <w:p w:rsidR="004571FB" w:rsidRPr="008A19C1" w:rsidRDefault="004571FB" w:rsidP="003F5C9C">
            <w:pPr>
              <w:spacing w:after="0" w:line="240" w:lineRule="auto"/>
              <w:rPr>
                <w:rFonts w:asciiTheme="majorHAnsi" w:hAnsiTheme="majorHAnsi"/>
                <w:sz w:val="20"/>
                <w:szCs w:val="20"/>
                <w:lang w:val="es-ES" w:eastAsia="es-ES"/>
              </w:rPr>
            </w:pPr>
          </w:p>
        </w:tc>
        <w:tc>
          <w:tcPr>
            <w:tcW w:w="1760" w:type="dxa"/>
            <w:shd w:val="clear" w:color="auto" w:fill="244061" w:themeFill="accent1" w:themeFillShade="80"/>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Pr>
                <w:rFonts w:asciiTheme="majorHAnsi" w:hAnsiTheme="majorHAnsi"/>
                <w:b/>
                <w:bCs/>
                <w:sz w:val="20"/>
                <w:szCs w:val="20"/>
                <w:lang w:val="es-ES" w:eastAsia="es-ES"/>
              </w:rPr>
              <w:t xml:space="preserve"> </w:t>
            </w:r>
            <w:r w:rsidRPr="00441DCA">
              <w:rPr>
                <w:rFonts w:asciiTheme="majorHAnsi" w:hAnsiTheme="majorHAnsi"/>
                <w:b/>
                <w:bCs/>
                <w:sz w:val="20"/>
                <w:szCs w:val="20"/>
                <w:shd w:val="clear" w:color="auto" w:fill="244061" w:themeFill="accent1" w:themeFillShade="80"/>
                <w:lang w:val="es-ES" w:eastAsia="es-ES"/>
              </w:rPr>
              <w:t>Q  84,776,573.00</w:t>
            </w:r>
            <w:r w:rsidRPr="008A19C1">
              <w:rPr>
                <w:rFonts w:asciiTheme="majorHAnsi" w:hAnsiTheme="majorHAnsi"/>
                <w:b/>
                <w:bCs/>
                <w:sz w:val="20"/>
                <w:szCs w:val="20"/>
                <w:lang w:val="es-ES" w:eastAsia="es-ES"/>
              </w:rPr>
              <w:t xml:space="preserve"> </w:t>
            </w:r>
          </w:p>
        </w:tc>
      </w:tr>
      <w:tr w:rsidR="004571FB" w:rsidRPr="00F274FD" w:rsidTr="005742AE">
        <w:trPr>
          <w:trHeight w:val="300"/>
          <w:jc w:val="center"/>
        </w:trPr>
        <w:tc>
          <w:tcPr>
            <w:tcW w:w="10930" w:type="dxa"/>
            <w:gridSpan w:val="5"/>
            <w:shd w:val="clear" w:color="auto" w:fill="92CDDC" w:themeFill="accent5" w:themeFillTint="99"/>
            <w:noWrap/>
            <w:vAlign w:val="bottom"/>
            <w:hideMark/>
          </w:tcPr>
          <w:p w:rsidR="004571FB" w:rsidRPr="008A19C1" w:rsidRDefault="004571FB" w:rsidP="003F5C9C">
            <w:pPr>
              <w:spacing w:after="0" w:line="240" w:lineRule="auto"/>
              <w:jc w:val="center"/>
              <w:rPr>
                <w:rFonts w:asciiTheme="majorHAnsi" w:hAnsiTheme="majorHAnsi"/>
                <w:b/>
                <w:bCs/>
                <w:sz w:val="28"/>
                <w:szCs w:val="28"/>
                <w:lang w:val="es-ES" w:eastAsia="es-ES"/>
              </w:rPr>
            </w:pPr>
            <w:r w:rsidRPr="008A19C1">
              <w:rPr>
                <w:rFonts w:asciiTheme="majorHAnsi" w:hAnsiTheme="majorHAnsi"/>
                <w:b/>
                <w:bCs/>
                <w:sz w:val="28"/>
                <w:szCs w:val="28"/>
                <w:lang w:val="es-ES" w:eastAsia="es-ES"/>
              </w:rPr>
              <w:t>Disponibilidad financiera para nuevos proyectos</w:t>
            </w:r>
          </w:p>
        </w:tc>
        <w:tc>
          <w:tcPr>
            <w:tcW w:w="1760" w:type="dxa"/>
            <w:shd w:val="clear" w:color="auto" w:fill="244061" w:themeFill="accent1" w:themeFillShade="80"/>
            <w:noWrap/>
            <w:vAlign w:val="bottom"/>
            <w:hideMark/>
          </w:tcPr>
          <w:p w:rsidR="004571FB" w:rsidRPr="008A19C1" w:rsidRDefault="004571FB" w:rsidP="003F5C9C">
            <w:pPr>
              <w:spacing w:after="0" w:line="240" w:lineRule="auto"/>
              <w:rPr>
                <w:rFonts w:asciiTheme="majorHAnsi" w:hAnsiTheme="majorHAnsi"/>
                <w:b/>
                <w:bCs/>
                <w:sz w:val="20"/>
                <w:szCs w:val="20"/>
                <w:lang w:val="es-ES" w:eastAsia="es-ES"/>
              </w:rPr>
            </w:pPr>
            <w:r>
              <w:rPr>
                <w:rFonts w:asciiTheme="majorHAnsi" w:hAnsiTheme="majorHAnsi"/>
                <w:b/>
                <w:bCs/>
                <w:sz w:val="20"/>
                <w:szCs w:val="20"/>
                <w:lang w:val="es-ES" w:eastAsia="es-ES"/>
              </w:rPr>
              <w:t xml:space="preserve"> </w:t>
            </w:r>
            <w:r w:rsidRPr="00081DB1">
              <w:rPr>
                <w:rFonts w:asciiTheme="majorHAnsi" w:hAnsiTheme="majorHAnsi"/>
                <w:b/>
                <w:bCs/>
                <w:sz w:val="20"/>
                <w:szCs w:val="20"/>
                <w:shd w:val="clear" w:color="auto" w:fill="244061" w:themeFill="accent1" w:themeFillShade="80"/>
                <w:lang w:val="es-ES" w:eastAsia="es-ES"/>
              </w:rPr>
              <w:t>Q  13,600,000.00</w:t>
            </w:r>
            <w:r w:rsidRPr="008A19C1">
              <w:rPr>
                <w:rFonts w:asciiTheme="majorHAnsi" w:hAnsiTheme="majorHAnsi"/>
                <w:b/>
                <w:bCs/>
                <w:sz w:val="20"/>
                <w:szCs w:val="20"/>
                <w:lang w:val="es-ES" w:eastAsia="es-ES"/>
              </w:rPr>
              <w:t xml:space="preserve"> </w:t>
            </w:r>
          </w:p>
        </w:tc>
      </w:tr>
    </w:tbl>
    <w:p w:rsidR="0026236C" w:rsidRPr="00E94325" w:rsidRDefault="00F365D8" w:rsidP="0026236C">
      <w:pPr>
        <w:spacing w:after="0" w:line="240" w:lineRule="auto"/>
        <w:rPr>
          <w:rFonts w:asciiTheme="majorHAnsi" w:hAnsiTheme="majorHAnsi"/>
          <w:b/>
          <w:bCs/>
          <w:color w:val="0D0D0D" w:themeColor="text1" w:themeTint="F2"/>
          <w:sz w:val="24"/>
          <w:szCs w:val="24"/>
        </w:rPr>
      </w:pPr>
      <w:r>
        <w:rPr>
          <w:rFonts w:asciiTheme="majorHAnsi" w:hAnsiTheme="majorHAnsi"/>
          <w:b/>
          <w:bCs/>
          <w:color w:val="0D0D0D" w:themeColor="text1" w:themeTint="F2"/>
          <w:sz w:val="24"/>
          <w:szCs w:val="24"/>
        </w:rPr>
        <w:lastRenderedPageBreak/>
        <w:t>V</w:t>
      </w:r>
      <w:r w:rsidR="00EF08A2">
        <w:rPr>
          <w:rFonts w:asciiTheme="majorHAnsi" w:hAnsiTheme="majorHAnsi"/>
          <w:b/>
          <w:bCs/>
          <w:color w:val="0D0D0D" w:themeColor="text1" w:themeTint="F2"/>
          <w:sz w:val="24"/>
          <w:szCs w:val="24"/>
        </w:rPr>
        <w:t>II</w:t>
      </w:r>
      <w:r w:rsidR="0026236C" w:rsidRPr="00E94325">
        <w:rPr>
          <w:rFonts w:asciiTheme="majorHAnsi" w:hAnsiTheme="majorHAnsi"/>
          <w:b/>
          <w:bCs/>
          <w:color w:val="0D0D0D" w:themeColor="text1" w:themeTint="F2"/>
          <w:sz w:val="24"/>
          <w:szCs w:val="24"/>
        </w:rPr>
        <w:t>.  MATRIZ DE PLANIFICACIÓN OPERATIVA</w:t>
      </w:r>
      <w:r w:rsidR="002C3007" w:rsidRPr="00E94325">
        <w:rPr>
          <w:rFonts w:asciiTheme="majorHAnsi" w:hAnsiTheme="majorHAnsi"/>
          <w:b/>
          <w:bCs/>
          <w:color w:val="0D0D0D" w:themeColor="text1" w:themeTint="F2"/>
          <w:sz w:val="24"/>
          <w:szCs w:val="24"/>
        </w:rPr>
        <w:t xml:space="preserve"> ANUAL 201</w:t>
      </w:r>
      <w:r w:rsidR="00B15B7E" w:rsidRPr="00E94325">
        <w:rPr>
          <w:rFonts w:asciiTheme="majorHAnsi" w:hAnsiTheme="majorHAnsi"/>
          <w:b/>
          <w:bCs/>
          <w:color w:val="0D0D0D" w:themeColor="text1" w:themeTint="F2"/>
          <w:sz w:val="24"/>
          <w:szCs w:val="24"/>
        </w:rPr>
        <w:t>6</w:t>
      </w:r>
    </w:p>
    <w:p w:rsidR="00F365D8" w:rsidRDefault="00F365D8" w:rsidP="0026236C">
      <w:pPr>
        <w:spacing w:after="0" w:line="240" w:lineRule="auto"/>
        <w:rPr>
          <w:rFonts w:asciiTheme="majorHAnsi" w:hAnsiTheme="majorHAnsi"/>
          <w:b/>
          <w:bCs/>
          <w:color w:val="0D0D0D" w:themeColor="text1" w:themeTint="F2"/>
          <w:sz w:val="24"/>
          <w:szCs w:val="24"/>
        </w:rPr>
      </w:pPr>
    </w:p>
    <w:p w:rsidR="0026236C" w:rsidRPr="00E94325" w:rsidRDefault="00F365D8" w:rsidP="0026236C">
      <w:pPr>
        <w:spacing w:after="0" w:line="360" w:lineRule="auto"/>
        <w:ind w:left="709" w:hanging="709"/>
        <w:jc w:val="both"/>
        <w:rPr>
          <w:rFonts w:asciiTheme="majorHAnsi" w:hAnsiTheme="majorHAnsi"/>
          <w:b/>
          <w:bCs/>
          <w:color w:val="0D0D0D" w:themeColor="text1" w:themeTint="F2"/>
          <w:sz w:val="24"/>
          <w:szCs w:val="24"/>
        </w:rPr>
      </w:pPr>
      <w:r>
        <w:rPr>
          <w:rFonts w:asciiTheme="majorHAnsi" w:hAnsiTheme="majorHAnsi"/>
          <w:b/>
          <w:bCs/>
          <w:color w:val="0D0D0D" w:themeColor="text1" w:themeTint="F2"/>
          <w:sz w:val="24"/>
          <w:szCs w:val="24"/>
        </w:rPr>
        <w:t>V</w:t>
      </w:r>
      <w:r w:rsidR="00EF08A2">
        <w:rPr>
          <w:rFonts w:asciiTheme="majorHAnsi" w:hAnsiTheme="majorHAnsi"/>
          <w:b/>
          <w:bCs/>
          <w:color w:val="0D0D0D" w:themeColor="text1" w:themeTint="F2"/>
          <w:sz w:val="24"/>
          <w:szCs w:val="24"/>
        </w:rPr>
        <w:t>II</w:t>
      </w:r>
      <w:r w:rsidR="0026236C" w:rsidRPr="00E94325">
        <w:rPr>
          <w:rFonts w:asciiTheme="majorHAnsi" w:hAnsiTheme="majorHAnsi"/>
          <w:b/>
          <w:bCs/>
          <w:color w:val="0D0D0D" w:themeColor="text1" w:themeTint="F2"/>
          <w:sz w:val="24"/>
          <w:szCs w:val="24"/>
        </w:rPr>
        <w:t xml:space="preserve">.1 MATRIZ </w:t>
      </w:r>
      <w:r w:rsidR="00086E5A" w:rsidRPr="00E94325">
        <w:rPr>
          <w:rFonts w:asciiTheme="majorHAnsi" w:hAnsiTheme="majorHAnsi"/>
          <w:b/>
          <w:bCs/>
          <w:color w:val="0D0D0D" w:themeColor="text1" w:themeTint="F2"/>
          <w:sz w:val="24"/>
          <w:szCs w:val="24"/>
        </w:rPr>
        <w:t>ESTRATÉGICA</w:t>
      </w:r>
      <w:bookmarkStart w:id="0" w:name="_GoBack"/>
      <w:bookmarkEnd w:id="0"/>
    </w:p>
    <w:p w:rsidR="0026236C" w:rsidRDefault="0026236C" w:rsidP="0026236C">
      <w:pPr>
        <w:spacing w:after="0" w:line="360" w:lineRule="auto"/>
        <w:jc w:val="both"/>
        <w:rPr>
          <w:rFonts w:asciiTheme="majorHAnsi" w:hAnsiTheme="majorHAnsi" w:cs="Garamond"/>
          <w:color w:val="0D0D0D" w:themeColor="text1" w:themeTint="F2"/>
          <w:sz w:val="16"/>
          <w:szCs w:val="16"/>
        </w:rPr>
      </w:pPr>
      <w:r w:rsidRPr="00E94325">
        <w:rPr>
          <w:rFonts w:asciiTheme="majorHAnsi" w:hAnsiTheme="majorHAnsi"/>
          <w:bCs/>
          <w:color w:val="0D0D0D" w:themeColor="text1" w:themeTint="F2"/>
          <w:sz w:val="24"/>
          <w:szCs w:val="24"/>
        </w:rPr>
        <w:t>A continuación se muestra la matriz de Planificación Operativa correspondiente al año 201</w:t>
      </w:r>
      <w:r w:rsidR="00B15B7E" w:rsidRPr="00E94325">
        <w:rPr>
          <w:rFonts w:asciiTheme="majorHAnsi" w:hAnsiTheme="majorHAnsi"/>
          <w:bCs/>
          <w:color w:val="0D0D0D" w:themeColor="text1" w:themeTint="F2"/>
          <w:sz w:val="24"/>
          <w:szCs w:val="24"/>
        </w:rPr>
        <w:t>6</w:t>
      </w:r>
    </w:p>
    <w:tbl>
      <w:tblPr>
        <w:tblStyle w:val="Estilo1"/>
        <w:tblpPr w:leftFromText="141" w:rightFromText="141" w:vertAnchor="page" w:horzAnchor="margin" w:tblpXSpec="center" w:tblpY="4134"/>
        <w:tblW w:w="16039" w:type="dxa"/>
        <w:tblLook w:val="04A0" w:firstRow="1" w:lastRow="0" w:firstColumn="1" w:lastColumn="0" w:noHBand="0" w:noVBand="1"/>
      </w:tblPr>
      <w:tblGrid>
        <w:gridCol w:w="3609"/>
        <w:gridCol w:w="12430"/>
      </w:tblGrid>
      <w:tr w:rsidR="00F365D8" w:rsidRPr="00E94325" w:rsidTr="00F365D8">
        <w:trPr>
          <w:cnfStyle w:val="100000000000" w:firstRow="1" w:lastRow="0" w:firstColumn="0" w:lastColumn="0" w:oddVBand="0" w:evenVBand="0" w:oddHBand="0" w:evenHBand="0" w:firstRowFirstColumn="0" w:firstRowLastColumn="0" w:lastRowFirstColumn="0" w:lastRowLastColumn="0"/>
          <w:trHeight w:val="750"/>
        </w:trPr>
        <w:tc>
          <w:tcPr>
            <w:tcW w:w="15959" w:type="dxa"/>
            <w:gridSpan w:val="2"/>
            <w:shd w:val="clear" w:color="auto" w:fill="548DD4" w:themeFill="text2" w:themeFillTint="99"/>
            <w:vAlign w:val="center"/>
            <w:hideMark/>
          </w:tcPr>
          <w:p w:rsidR="00F365D8" w:rsidRPr="00E94325" w:rsidRDefault="00F365D8" w:rsidP="00F365D8">
            <w:pPr>
              <w:jc w:val="center"/>
              <w:rPr>
                <w:rFonts w:asciiTheme="majorHAnsi" w:hAnsiTheme="majorHAnsi"/>
                <w:b/>
                <w:bCs/>
                <w:color w:val="0D0D0D" w:themeColor="text1" w:themeTint="F2"/>
                <w:sz w:val="32"/>
                <w:szCs w:val="32"/>
                <w:lang w:val="es-ES" w:eastAsia="es-ES"/>
              </w:rPr>
            </w:pPr>
            <w:r w:rsidRPr="00E94325">
              <w:rPr>
                <w:rFonts w:asciiTheme="majorHAnsi" w:hAnsiTheme="majorHAnsi"/>
                <w:b/>
                <w:bCs/>
                <w:color w:val="0D0D0D" w:themeColor="text1" w:themeTint="F2"/>
                <w:sz w:val="32"/>
                <w:szCs w:val="32"/>
                <w:lang w:val="es-ES" w:eastAsia="es-ES"/>
              </w:rPr>
              <w:t>MATRIZ DE PLANIFICACIÓN OPERATIVA</w:t>
            </w:r>
          </w:p>
        </w:tc>
      </w:tr>
      <w:tr w:rsidR="00F365D8" w:rsidRPr="00E94325" w:rsidTr="00F365D8">
        <w:trPr>
          <w:trHeight w:val="816"/>
        </w:trPr>
        <w:tc>
          <w:tcPr>
            <w:tcW w:w="3549" w:type="dxa"/>
            <w:shd w:val="clear" w:color="auto" w:fill="548DD4" w:themeFill="text2" w:themeFillTint="99"/>
            <w:vAlign w:val="center"/>
            <w:hideMark/>
          </w:tcPr>
          <w:p w:rsidR="00F365D8" w:rsidRPr="00E94325" w:rsidRDefault="00F365D8" w:rsidP="00F365D8">
            <w:pPr>
              <w:jc w:val="center"/>
              <w:rPr>
                <w:rFonts w:asciiTheme="majorHAnsi" w:hAnsiTheme="majorHAnsi"/>
                <w:b/>
                <w:bCs/>
                <w:color w:val="0D0D0D" w:themeColor="text1" w:themeTint="F2"/>
                <w:sz w:val="28"/>
                <w:szCs w:val="28"/>
                <w:lang w:val="es-ES" w:eastAsia="es-ES"/>
              </w:rPr>
            </w:pPr>
            <w:r w:rsidRPr="00E94325">
              <w:rPr>
                <w:rFonts w:asciiTheme="majorHAnsi" w:hAnsiTheme="majorHAnsi"/>
                <w:b/>
                <w:bCs/>
                <w:color w:val="0D0D0D" w:themeColor="text1" w:themeTint="F2"/>
                <w:sz w:val="28"/>
                <w:szCs w:val="28"/>
                <w:lang w:val="es-ES" w:eastAsia="es-ES"/>
              </w:rPr>
              <w:t>NOMBRE DE LA INSTITUCIÓN</w:t>
            </w:r>
          </w:p>
        </w:tc>
        <w:tc>
          <w:tcPr>
            <w:tcW w:w="12370" w:type="dxa"/>
            <w:vAlign w:val="center"/>
            <w:hideMark/>
          </w:tcPr>
          <w:p w:rsidR="00F365D8" w:rsidRPr="00E94325" w:rsidRDefault="00F365D8" w:rsidP="00F365D8">
            <w:pPr>
              <w:rPr>
                <w:rFonts w:asciiTheme="majorHAnsi" w:hAnsiTheme="majorHAnsi"/>
                <w:color w:val="0D0D0D" w:themeColor="text1" w:themeTint="F2"/>
                <w:sz w:val="24"/>
                <w:szCs w:val="24"/>
                <w:lang w:val="es-ES" w:eastAsia="es-ES"/>
              </w:rPr>
            </w:pPr>
            <w:r w:rsidRPr="00E94325">
              <w:rPr>
                <w:rFonts w:asciiTheme="majorHAnsi" w:hAnsiTheme="majorHAnsi"/>
                <w:color w:val="0D0D0D" w:themeColor="text1" w:themeTint="F2"/>
                <w:sz w:val="24"/>
                <w:szCs w:val="24"/>
                <w:lang w:val="es-ES" w:eastAsia="es-ES"/>
              </w:rPr>
              <w:t>Municipalidad de Santa Catarina Pinula.</w:t>
            </w:r>
          </w:p>
        </w:tc>
      </w:tr>
      <w:tr w:rsidR="00F365D8" w:rsidRPr="00E94325" w:rsidTr="00F365D8">
        <w:trPr>
          <w:trHeight w:val="1105"/>
        </w:trPr>
        <w:tc>
          <w:tcPr>
            <w:tcW w:w="3549" w:type="dxa"/>
            <w:shd w:val="clear" w:color="auto" w:fill="548DD4" w:themeFill="text2" w:themeFillTint="99"/>
            <w:vAlign w:val="center"/>
            <w:hideMark/>
          </w:tcPr>
          <w:p w:rsidR="00F365D8" w:rsidRPr="00E94325" w:rsidRDefault="00F365D8" w:rsidP="00F365D8">
            <w:pPr>
              <w:jc w:val="center"/>
              <w:rPr>
                <w:rFonts w:asciiTheme="majorHAnsi" w:hAnsiTheme="majorHAnsi"/>
                <w:b/>
                <w:bCs/>
                <w:color w:val="0D0D0D" w:themeColor="text1" w:themeTint="F2"/>
                <w:sz w:val="28"/>
                <w:szCs w:val="28"/>
                <w:lang w:val="es-ES" w:eastAsia="es-ES"/>
              </w:rPr>
            </w:pPr>
            <w:r w:rsidRPr="00E94325">
              <w:rPr>
                <w:rFonts w:asciiTheme="majorHAnsi" w:hAnsiTheme="majorHAnsi"/>
                <w:b/>
                <w:bCs/>
                <w:color w:val="0D0D0D" w:themeColor="text1" w:themeTint="F2"/>
                <w:sz w:val="28"/>
                <w:szCs w:val="28"/>
                <w:lang w:val="es-ES" w:eastAsia="es-ES"/>
              </w:rPr>
              <w:t>VISIÓN</w:t>
            </w:r>
          </w:p>
        </w:tc>
        <w:tc>
          <w:tcPr>
            <w:tcW w:w="12370" w:type="dxa"/>
            <w:hideMark/>
          </w:tcPr>
          <w:p w:rsidR="00F365D8" w:rsidRPr="00E94325" w:rsidRDefault="00F365D8" w:rsidP="00F365D8">
            <w:pPr>
              <w:jc w:val="both"/>
              <w:rPr>
                <w:rFonts w:asciiTheme="majorHAnsi" w:hAnsiTheme="majorHAnsi"/>
                <w:color w:val="0D0D0D" w:themeColor="text1" w:themeTint="F2"/>
                <w:sz w:val="24"/>
                <w:szCs w:val="24"/>
                <w:lang w:val="es-ES" w:eastAsia="es-ES"/>
              </w:rPr>
            </w:pPr>
            <w:r w:rsidRPr="00E94325">
              <w:rPr>
                <w:rFonts w:asciiTheme="majorHAnsi" w:hAnsiTheme="majorHAnsi"/>
                <w:color w:val="0D0D0D" w:themeColor="text1" w:themeTint="F2"/>
                <w:sz w:val="24"/>
                <w:szCs w:val="24"/>
                <w:lang w:val="es-ES" w:eastAsia="es-ES"/>
              </w:rPr>
              <w:t xml:space="preserve">Hacer de Santa Catarina Pínula un municipio más justo, equitativo, sostenible, en un ambiente de paz y respeto, promoviendo el desarrollo integral, impulsando programas de desarrollo comunitario, que contribuya a mejorar el nivel de vida de la sociedad </w:t>
            </w:r>
            <w:proofErr w:type="spellStart"/>
            <w:r w:rsidRPr="00E94325">
              <w:rPr>
                <w:rFonts w:asciiTheme="majorHAnsi" w:hAnsiTheme="majorHAnsi"/>
                <w:color w:val="0D0D0D" w:themeColor="text1" w:themeTint="F2"/>
                <w:sz w:val="24"/>
                <w:szCs w:val="24"/>
                <w:lang w:val="es-ES" w:eastAsia="es-ES"/>
              </w:rPr>
              <w:t>pinulteca</w:t>
            </w:r>
            <w:proofErr w:type="spellEnd"/>
            <w:r w:rsidRPr="00E94325">
              <w:rPr>
                <w:rFonts w:asciiTheme="majorHAnsi" w:hAnsiTheme="majorHAnsi"/>
                <w:color w:val="0D0D0D" w:themeColor="text1" w:themeTint="F2"/>
                <w:sz w:val="24"/>
                <w:szCs w:val="24"/>
                <w:lang w:val="es-ES" w:eastAsia="es-ES"/>
              </w:rPr>
              <w:t>.</w:t>
            </w:r>
          </w:p>
        </w:tc>
      </w:tr>
      <w:tr w:rsidR="00F365D8" w:rsidRPr="00E94325" w:rsidTr="00F365D8">
        <w:trPr>
          <w:trHeight w:val="1301"/>
        </w:trPr>
        <w:tc>
          <w:tcPr>
            <w:tcW w:w="3549" w:type="dxa"/>
            <w:shd w:val="clear" w:color="auto" w:fill="548DD4" w:themeFill="text2" w:themeFillTint="99"/>
            <w:vAlign w:val="center"/>
            <w:hideMark/>
          </w:tcPr>
          <w:p w:rsidR="00F365D8" w:rsidRPr="00E94325" w:rsidRDefault="00F365D8" w:rsidP="00F365D8">
            <w:pPr>
              <w:jc w:val="center"/>
              <w:rPr>
                <w:rFonts w:asciiTheme="majorHAnsi" w:hAnsiTheme="majorHAnsi"/>
                <w:b/>
                <w:bCs/>
                <w:color w:val="0D0D0D" w:themeColor="text1" w:themeTint="F2"/>
                <w:sz w:val="28"/>
                <w:szCs w:val="28"/>
                <w:lang w:val="es-ES" w:eastAsia="es-ES"/>
              </w:rPr>
            </w:pPr>
            <w:r w:rsidRPr="00E94325">
              <w:rPr>
                <w:rFonts w:asciiTheme="majorHAnsi" w:hAnsiTheme="majorHAnsi"/>
                <w:b/>
                <w:bCs/>
                <w:color w:val="0D0D0D" w:themeColor="text1" w:themeTint="F2"/>
                <w:sz w:val="28"/>
                <w:szCs w:val="28"/>
                <w:lang w:val="es-ES" w:eastAsia="es-ES"/>
              </w:rPr>
              <w:t>MISIÓN</w:t>
            </w:r>
          </w:p>
        </w:tc>
        <w:tc>
          <w:tcPr>
            <w:tcW w:w="12370" w:type="dxa"/>
            <w:hideMark/>
          </w:tcPr>
          <w:p w:rsidR="00F365D8" w:rsidRPr="00E94325" w:rsidRDefault="00F365D8" w:rsidP="00F365D8">
            <w:pPr>
              <w:jc w:val="both"/>
              <w:rPr>
                <w:rFonts w:asciiTheme="majorHAnsi" w:hAnsiTheme="majorHAnsi"/>
                <w:color w:val="0D0D0D" w:themeColor="text1" w:themeTint="F2"/>
                <w:sz w:val="24"/>
                <w:szCs w:val="24"/>
                <w:lang w:val="es-ES" w:eastAsia="es-ES"/>
              </w:rPr>
            </w:pPr>
            <w:r w:rsidRPr="00E94325">
              <w:rPr>
                <w:rFonts w:asciiTheme="majorHAnsi" w:hAnsiTheme="majorHAnsi"/>
                <w:color w:val="0D0D0D" w:themeColor="text1" w:themeTint="F2"/>
                <w:sz w:val="24"/>
                <w:szCs w:val="24"/>
                <w:lang w:eastAsia="es-ES"/>
              </w:rPr>
              <w:t>Somos un gobierno municipal responsable que tiene como fin primordial prestar y administrar los servicios básicos, promover e impulsar proyectos de desarrollo comunitario para los habitantes bajo su jurisdicción territorial, garantizando su funcionamiento y mantenimiento de una forma eficiente, segura y continua para mejorar la calidad de vida de los vecinos.</w:t>
            </w:r>
          </w:p>
        </w:tc>
      </w:tr>
    </w:tbl>
    <w:p w:rsidR="00F365D8" w:rsidRPr="00E94325" w:rsidRDefault="00F365D8" w:rsidP="0026236C">
      <w:pPr>
        <w:spacing w:after="0" w:line="360" w:lineRule="auto"/>
        <w:jc w:val="both"/>
        <w:rPr>
          <w:rFonts w:asciiTheme="majorHAnsi" w:hAnsiTheme="majorHAnsi" w:cs="Garamond"/>
          <w:color w:val="0D0D0D" w:themeColor="text1" w:themeTint="F2"/>
          <w:sz w:val="16"/>
          <w:szCs w:val="16"/>
        </w:rPr>
      </w:pPr>
    </w:p>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p w:rsidR="00086E5A" w:rsidRPr="00E94325" w:rsidRDefault="00086E5A" w:rsidP="0026236C">
      <w:pPr>
        <w:spacing w:after="0" w:line="360" w:lineRule="auto"/>
        <w:jc w:val="both"/>
        <w:rPr>
          <w:rFonts w:asciiTheme="majorHAnsi" w:hAnsiTheme="majorHAnsi" w:cs="Garamond"/>
          <w:color w:val="0D0D0D" w:themeColor="text1" w:themeTint="F2"/>
          <w:sz w:val="16"/>
          <w:szCs w:val="16"/>
        </w:rPr>
      </w:pPr>
    </w:p>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tbl>
      <w:tblPr>
        <w:tblpPr w:leftFromText="141" w:rightFromText="141" w:vertAnchor="text" w:horzAnchor="margin" w:tblpXSpec="center" w:tblpY="-10"/>
        <w:tblW w:w="16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22"/>
        <w:gridCol w:w="1724"/>
        <w:gridCol w:w="1535"/>
        <w:gridCol w:w="366"/>
        <w:gridCol w:w="1228"/>
        <w:gridCol w:w="1600"/>
        <w:gridCol w:w="815"/>
        <w:gridCol w:w="805"/>
        <w:gridCol w:w="804"/>
        <w:gridCol w:w="1348"/>
        <w:gridCol w:w="1170"/>
        <w:gridCol w:w="936"/>
        <w:gridCol w:w="1559"/>
        <w:gridCol w:w="1513"/>
      </w:tblGrid>
      <w:tr w:rsidR="003C1DC3" w:rsidRPr="00234249" w:rsidTr="00436B2C">
        <w:trPr>
          <w:trHeight w:val="405"/>
        </w:trPr>
        <w:tc>
          <w:tcPr>
            <w:tcW w:w="922" w:type="dxa"/>
            <w:vMerge w:val="restart"/>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lastRenderedPageBreak/>
              <w:t>Eje</w:t>
            </w:r>
          </w:p>
        </w:tc>
        <w:tc>
          <w:tcPr>
            <w:tcW w:w="1724" w:type="dxa"/>
            <w:vMerge w:val="restart"/>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Resultado final</w:t>
            </w:r>
          </w:p>
        </w:tc>
        <w:tc>
          <w:tcPr>
            <w:tcW w:w="1535" w:type="dxa"/>
            <w:vMerge w:val="restart"/>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 xml:space="preserve">Meta Institucional / Objetivos Operativos </w:t>
            </w:r>
          </w:p>
        </w:tc>
        <w:tc>
          <w:tcPr>
            <w:tcW w:w="1594" w:type="dxa"/>
            <w:gridSpan w:val="2"/>
            <w:vMerge w:val="restart"/>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Producto</w:t>
            </w:r>
          </w:p>
        </w:tc>
        <w:tc>
          <w:tcPr>
            <w:tcW w:w="1600" w:type="dxa"/>
            <w:vMerge w:val="restart"/>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Acciones, proyectos, Actividades u obras</w:t>
            </w:r>
          </w:p>
        </w:tc>
        <w:tc>
          <w:tcPr>
            <w:tcW w:w="815" w:type="dxa"/>
            <w:vMerge w:val="restart"/>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Código SNIP</w:t>
            </w:r>
          </w:p>
        </w:tc>
        <w:tc>
          <w:tcPr>
            <w:tcW w:w="805" w:type="dxa"/>
            <w:vMerge w:val="restart"/>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Código SMIP</w:t>
            </w:r>
          </w:p>
        </w:tc>
        <w:tc>
          <w:tcPr>
            <w:tcW w:w="2152" w:type="dxa"/>
            <w:gridSpan w:val="2"/>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 xml:space="preserve"> Unidad de medida </w:t>
            </w:r>
          </w:p>
        </w:tc>
        <w:tc>
          <w:tcPr>
            <w:tcW w:w="1170" w:type="dxa"/>
            <w:shd w:val="clear" w:color="000000" w:fill="538DD5"/>
            <w:noWrap/>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 xml:space="preserve"> Meta Programada </w:t>
            </w:r>
          </w:p>
        </w:tc>
        <w:tc>
          <w:tcPr>
            <w:tcW w:w="2495" w:type="dxa"/>
            <w:gridSpan w:val="2"/>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 xml:space="preserve"> Costo estimado (Q.) </w:t>
            </w:r>
          </w:p>
        </w:tc>
        <w:tc>
          <w:tcPr>
            <w:tcW w:w="1513" w:type="dxa"/>
            <w:vMerge w:val="restart"/>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Observaciones</w:t>
            </w:r>
          </w:p>
        </w:tc>
      </w:tr>
      <w:tr w:rsidR="003C1DC3" w:rsidRPr="00234249" w:rsidTr="00436B2C">
        <w:trPr>
          <w:trHeight w:val="540"/>
        </w:trPr>
        <w:tc>
          <w:tcPr>
            <w:tcW w:w="922" w:type="dxa"/>
            <w:vMerge/>
            <w:vAlign w:val="center"/>
            <w:hideMark/>
          </w:tcPr>
          <w:p w:rsidR="00234249" w:rsidRPr="00234249" w:rsidRDefault="00234249" w:rsidP="00234249">
            <w:pPr>
              <w:spacing w:after="0" w:line="240" w:lineRule="auto"/>
              <w:rPr>
                <w:rFonts w:ascii="Cambria" w:hAnsi="Cambria"/>
                <w:b/>
                <w:bCs/>
                <w:sz w:val="18"/>
                <w:szCs w:val="18"/>
                <w:lang w:val="es-ES" w:eastAsia="es-ES"/>
              </w:rPr>
            </w:pPr>
          </w:p>
        </w:tc>
        <w:tc>
          <w:tcPr>
            <w:tcW w:w="1724" w:type="dxa"/>
            <w:vMerge/>
            <w:vAlign w:val="center"/>
            <w:hideMark/>
          </w:tcPr>
          <w:p w:rsidR="00234249" w:rsidRPr="00234249" w:rsidRDefault="00234249" w:rsidP="00234249">
            <w:pPr>
              <w:spacing w:after="0" w:line="240" w:lineRule="auto"/>
              <w:rPr>
                <w:rFonts w:ascii="Cambria" w:hAnsi="Cambria"/>
                <w:b/>
                <w:bCs/>
                <w:sz w:val="18"/>
                <w:szCs w:val="18"/>
                <w:lang w:val="es-ES" w:eastAsia="es-ES"/>
              </w:rPr>
            </w:pPr>
          </w:p>
        </w:tc>
        <w:tc>
          <w:tcPr>
            <w:tcW w:w="1535" w:type="dxa"/>
            <w:vMerge/>
            <w:vAlign w:val="center"/>
            <w:hideMark/>
          </w:tcPr>
          <w:p w:rsidR="00234249" w:rsidRPr="00234249" w:rsidRDefault="00234249" w:rsidP="00234249">
            <w:pPr>
              <w:spacing w:after="0" w:line="240" w:lineRule="auto"/>
              <w:rPr>
                <w:rFonts w:ascii="Cambria" w:hAnsi="Cambria"/>
                <w:b/>
                <w:bCs/>
                <w:sz w:val="18"/>
                <w:szCs w:val="18"/>
                <w:lang w:val="es-ES" w:eastAsia="es-ES"/>
              </w:rPr>
            </w:pPr>
          </w:p>
        </w:tc>
        <w:tc>
          <w:tcPr>
            <w:tcW w:w="1594" w:type="dxa"/>
            <w:gridSpan w:val="2"/>
            <w:vMerge/>
            <w:vAlign w:val="center"/>
            <w:hideMark/>
          </w:tcPr>
          <w:p w:rsidR="00234249" w:rsidRPr="00234249" w:rsidRDefault="00234249" w:rsidP="00234249">
            <w:pPr>
              <w:spacing w:after="0" w:line="240" w:lineRule="auto"/>
              <w:rPr>
                <w:rFonts w:ascii="Cambria" w:hAnsi="Cambria"/>
                <w:b/>
                <w:bCs/>
                <w:sz w:val="18"/>
                <w:szCs w:val="18"/>
                <w:lang w:val="es-ES" w:eastAsia="es-ES"/>
              </w:rPr>
            </w:pPr>
          </w:p>
        </w:tc>
        <w:tc>
          <w:tcPr>
            <w:tcW w:w="1600" w:type="dxa"/>
            <w:vMerge/>
            <w:vAlign w:val="center"/>
            <w:hideMark/>
          </w:tcPr>
          <w:p w:rsidR="00234249" w:rsidRPr="00234249" w:rsidRDefault="00234249" w:rsidP="00234249">
            <w:pPr>
              <w:spacing w:after="0" w:line="240" w:lineRule="auto"/>
              <w:rPr>
                <w:rFonts w:ascii="Cambria" w:hAnsi="Cambria"/>
                <w:b/>
                <w:bCs/>
                <w:sz w:val="18"/>
                <w:szCs w:val="18"/>
                <w:lang w:val="es-ES" w:eastAsia="es-ES"/>
              </w:rPr>
            </w:pPr>
          </w:p>
        </w:tc>
        <w:tc>
          <w:tcPr>
            <w:tcW w:w="815" w:type="dxa"/>
            <w:vMerge/>
            <w:vAlign w:val="center"/>
            <w:hideMark/>
          </w:tcPr>
          <w:p w:rsidR="00234249" w:rsidRPr="00234249" w:rsidRDefault="00234249" w:rsidP="00234249">
            <w:pPr>
              <w:spacing w:after="0" w:line="240" w:lineRule="auto"/>
              <w:rPr>
                <w:rFonts w:ascii="Cambria" w:hAnsi="Cambria"/>
                <w:b/>
                <w:bCs/>
                <w:sz w:val="18"/>
                <w:szCs w:val="18"/>
                <w:lang w:val="es-ES" w:eastAsia="es-ES"/>
              </w:rPr>
            </w:pPr>
          </w:p>
        </w:tc>
        <w:tc>
          <w:tcPr>
            <w:tcW w:w="805" w:type="dxa"/>
            <w:vMerge/>
            <w:vAlign w:val="center"/>
            <w:hideMark/>
          </w:tcPr>
          <w:p w:rsidR="00234249" w:rsidRPr="00234249" w:rsidRDefault="00234249" w:rsidP="00234249">
            <w:pPr>
              <w:spacing w:after="0" w:line="240" w:lineRule="auto"/>
              <w:rPr>
                <w:rFonts w:ascii="Cambria" w:hAnsi="Cambria"/>
                <w:b/>
                <w:bCs/>
                <w:sz w:val="18"/>
                <w:szCs w:val="18"/>
                <w:lang w:val="es-ES" w:eastAsia="es-ES"/>
              </w:rPr>
            </w:pPr>
          </w:p>
        </w:tc>
        <w:tc>
          <w:tcPr>
            <w:tcW w:w="804" w:type="dxa"/>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 xml:space="preserve"> Código </w:t>
            </w:r>
          </w:p>
        </w:tc>
        <w:tc>
          <w:tcPr>
            <w:tcW w:w="1348" w:type="dxa"/>
            <w:shd w:val="clear" w:color="000000" w:fill="538DD5"/>
            <w:noWrap/>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 xml:space="preserve"> Denominación </w:t>
            </w:r>
          </w:p>
        </w:tc>
        <w:tc>
          <w:tcPr>
            <w:tcW w:w="1170" w:type="dxa"/>
            <w:shd w:val="clear" w:color="000000" w:fill="538DD5"/>
            <w:noWrap/>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 xml:space="preserve"> en unidades </w:t>
            </w:r>
          </w:p>
        </w:tc>
        <w:tc>
          <w:tcPr>
            <w:tcW w:w="936" w:type="dxa"/>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 xml:space="preserve"> Pre inversión </w:t>
            </w:r>
          </w:p>
        </w:tc>
        <w:tc>
          <w:tcPr>
            <w:tcW w:w="1559" w:type="dxa"/>
            <w:shd w:val="clear" w:color="000000" w:fill="538DD5"/>
            <w:vAlign w:val="center"/>
            <w:hideMark/>
          </w:tcPr>
          <w:p w:rsidR="00234249" w:rsidRPr="00234249" w:rsidRDefault="00234249" w:rsidP="00234249">
            <w:pPr>
              <w:spacing w:after="0" w:line="240" w:lineRule="auto"/>
              <w:jc w:val="center"/>
              <w:rPr>
                <w:rFonts w:ascii="Cambria" w:hAnsi="Cambria"/>
                <w:b/>
                <w:bCs/>
                <w:sz w:val="18"/>
                <w:szCs w:val="18"/>
                <w:lang w:val="es-ES" w:eastAsia="es-ES"/>
              </w:rPr>
            </w:pPr>
            <w:r w:rsidRPr="00234249">
              <w:rPr>
                <w:rFonts w:ascii="Cambria" w:hAnsi="Cambria"/>
                <w:b/>
                <w:bCs/>
                <w:sz w:val="18"/>
                <w:szCs w:val="18"/>
                <w:lang w:val="es-ES" w:eastAsia="es-ES"/>
              </w:rPr>
              <w:t xml:space="preserve"> Inversión </w:t>
            </w:r>
          </w:p>
        </w:tc>
        <w:tc>
          <w:tcPr>
            <w:tcW w:w="1513" w:type="dxa"/>
            <w:vMerge/>
            <w:vAlign w:val="center"/>
            <w:hideMark/>
          </w:tcPr>
          <w:p w:rsidR="00234249" w:rsidRPr="00234249" w:rsidRDefault="00234249" w:rsidP="00234249">
            <w:pPr>
              <w:spacing w:after="0" w:line="240" w:lineRule="auto"/>
              <w:rPr>
                <w:rFonts w:ascii="Cambria" w:hAnsi="Cambria"/>
                <w:b/>
                <w:bCs/>
                <w:sz w:val="18"/>
                <w:szCs w:val="18"/>
                <w:lang w:val="es-ES" w:eastAsia="es-ES"/>
              </w:rPr>
            </w:pPr>
          </w:p>
        </w:tc>
      </w:tr>
      <w:tr w:rsidR="003C1DC3" w:rsidRPr="00234249" w:rsidTr="00436B2C">
        <w:trPr>
          <w:trHeight w:val="1725"/>
        </w:trPr>
        <w:tc>
          <w:tcPr>
            <w:tcW w:w="922" w:type="dxa"/>
            <w:vMerge w:val="restart"/>
            <w:shd w:val="clear" w:color="auto" w:fill="auto"/>
            <w:noWrap/>
            <w:textDirection w:val="btLr"/>
            <w:vAlign w:val="center"/>
            <w:hideMark/>
          </w:tcPr>
          <w:p w:rsidR="00234249" w:rsidRPr="00C56611" w:rsidRDefault="00234249" w:rsidP="00234249">
            <w:pPr>
              <w:spacing w:after="0" w:line="240" w:lineRule="auto"/>
              <w:jc w:val="center"/>
              <w:rPr>
                <w:rFonts w:ascii="Cambria" w:hAnsi="Cambria"/>
                <w:b/>
                <w:bCs/>
                <w:sz w:val="36"/>
                <w:szCs w:val="36"/>
                <w:lang w:val="es-ES" w:eastAsia="es-ES"/>
              </w:rPr>
            </w:pPr>
            <w:r w:rsidRPr="00C56611">
              <w:rPr>
                <w:rFonts w:ascii="Cambria" w:hAnsi="Cambria"/>
                <w:b/>
                <w:bCs/>
                <w:sz w:val="36"/>
                <w:szCs w:val="36"/>
                <w:lang w:val="es-ES" w:eastAsia="es-ES"/>
              </w:rPr>
              <w:t>GUATEMALA URBANA Y RURAL</w:t>
            </w:r>
          </w:p>
        </w:tc>
        <w:tc>
          <w:tcPr>
            <w:tcW w:w="1724" w:type="dxa"/>
            <w:vMerge w:val="restart"/>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E5038A">
              <w:rPr>
                <w:rFonts w:ascii="Cambria" w:hAnsi="Cambria"/>
                <w:b/>
                <w:sz w:val="18"/>
                <w:szCs w:val="18"/>
                <w:lang w:val="es-ES" w:eastAsia="es-ES"/>
              </w:rPr>
              <w:t>META</w:t>
            </w:r>
            <w:r w:rsidRPr="00234249">
              <w:rPr>
                <w:rFonts w:ascii="Cambria" w:hAnsi="Cambria"/>
                <w:sz w:val="18"/>
                <w:szCs w:val="18"/>
                <w:lang w:val="es-ES" w:eastAsia="es-ES"/>
              </w:rPr>
              <w:t xml:space="preserve">: En el año 2032 se ha jerarquizado el sistema de lugares poblados urbanos con base en funciones y conexiones. </w:t>
            </w:r>
            <w:r w:rsidRPr="00E5038A">
              <w:rPr>
                <w:rFonts w:ascii="Cambria" w:hAnsi="Cambria"/>
                <w:b/>
                <w:sz w:val="18"/>
                <w:szCs w:val="18"/>
                <w:lang w:val="es-ES" w:eastAsia="es-ES"/>
              </w:rPr>
              <w:t>RESULTADO:</w:t>
            </w:r>
            <w:r w:rsidRPr="00234249">
              <w:rPr>
                <w:rFonts w:ascii="Cambria" w:hAnsi="Cambria"/>
                <w:sz w:val="18"/>
                <w:szCs w:val="18"/>
                <w:lang w:val="es-ES" w:eastAsia="es-ES"/>
              </w:rPr>
              <w:t xml:space="preserve">  </w:t>
            </w:r>
            <w:r w:rsidRPr="00D92E16">
              <w:rPr>
                <w:rFonts w:ascii="Cambria" w:hAnsi="Cambria"/>
                <w:sz w:val="18"/>
                <w:szCs w:val="18"/>
                <w:lang w:val="es-ES" w:eastAsia="es-ES"/>
              </w:rPr>
              <w:t xml:space="preserve">El desarrollo urbano nacional y sus dinámicas </w:t>
            </w:r>
            <w:r w:rsidR="003C1DC3" w:rsidRPr="00D92E16">
              <w:rPr>
                <w:rFonts w:ascii="Cambria" w:hAnsi="Cambria"/>
                <w:sz w:val="18"/>
                <w:szCs w:val="18"/>
                <w:lang w:val="es-ES" w:eastAsia="es-ES"/>
              </w:rPr>
              <w:t>sociales</w:t>
            </w:r>
            <w:r w:rsidRPr="00D92E16">
              <w:rPr>
                <w:rFonts w:ascii="Cambria" w:hAnsi="Cambria"/>
                <w:sz w:val="18"/>
                <w:szCs w:val="18"/>
                <w:lang w:val="es-ES" w:eastAsia="es-ES"/>
              </w:rPr>
              <w:t>, económicas y naturales se orientan de acuerdo con las funciones y relaciones entre lugares poblados urbanos y áreas rurales y, con ello, se han reducido las disparidades, sentando las bases para</w:t>
            </w:r>
            <w:r w:rsidRPr="00234249">
              <w:rPr>
                <w:rFonts w:ascii="Cambria" w:hAnsi="Cambria"/>
                <w:sz w:val="18"/>
                <w:szCs w:val="18"/>
                <w:lang w:val="es-ES" w:eastAsia="es-ES"/>
              </w:rPr>
              <w:t xml:space="preserve"> </w:t>
            </w:r>
          </w:p>
        </w:tc>
        <w:tc>
          <w:tcPr>
            <w:tcW w:w="1535" w:type="dxa"/>
            <w:shd w:val="clear" w:color="auto" w:fill="auto"/>
            <w:vAlign w:val="center"/>
            <w:hideMark/>
          </w:tcPr>
          <w:p w:rsidR="00234249" w:rsidRPr="00234249" w:rsidRDefault="003C1DC3" w:rsidP="00234249">
            <w:pPr>
              <w:spacing w:after="0" w:line="240" w:lineRule="auto"/>
              <w:jc w:val="center"/>
              <w:rPr>
                <w:rFonts w:ascii="Cambria" w:hAnsi="Cambria"/>
                <w:sz w:val="18"/>
                <w:szCs w:val="18"/>
                <w:lang w:val="es-ES" w:eastAsia="es-ES"/>
              </w:rPr>
            </w:pPr>
            <w:r>
              <w:rPr>
                <w:rFonts w:ascii="Cambria" w:hAnsi="Cambria"/>
                <w:sz w:val="18"/>
                <w:szCs w:val="18"/>
                <w:lang w:val="es-ES" w:eastAsia="es-ES"/>
              </w:rPr>
              <w:t>Mejorar</w:t>
            </w:r>
            <w:r w:rsidR="00234249" w:rsidRPr="00234249">
              <w:rPr>
                <w:rFonts w:ascii="Cambria" w:hAnsi="Cambria"/>
                <w:sz w:val="18"/>
                <w:szCs w:val="18"/>
                <w:lang w:val="es-ES" w:eastAsia="es-ES"/>
              </w:rPr>
              <w:t xml:space="preserve"> la infraestructura vial municipal beneficiando a 92,150 personas priorizadas al 2016</w:t>
            </w:r>
          </w:p>
        </w:tc>
        <w:tc>
          <w:tcPr>
            <w:tcW w:w="366" w:type="dxa"/>
            <w:shd w:val="clear" w:color="000000" w:fill="FFFFFF"/>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w:t>
            </w:r>
          </w:p>
        </w:tc>
        <w:tc>
          <w:tcPr>
            <w:tcW w:w="1228"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Calle(s) Ampliada(s)</w:t>
            </w:r>
          </w:p>
        </w:tc>
        <w:tc>
          <w:tcPr>
            <w:tcW w:w="1600"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Ampliación Calle Principal de Cabecera Municipal hacia Aldea El Pueblito, Santa Catarina Pinula</w:t>
            </w:r>
          </w:p>
        </w:tc>
        <w:tc>
          <w:tcPr>
            <w:tcW w:w="81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145362</w:t>
            </w:r>
          </w:p>
        </w:tc>
        <w:tc>
          <w:tcPr>
            <w:tcW w:w="80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 </w:t>
            </w:r>
          </w:p>
        </w:tc>
        <w:tc>
          <w:tcPr>
            <w:tcW w:w="804"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1301</w:t>
            </w:r>
          </w:p>
        </w:tc>
        <w:tc>
          <w:tcPr>
            <w:tcW w:w="1348"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Metros Cuadrados</w:t>
            </w:r>
          </w:p>
        </w:tc>
        <w:tc>
          <w:tcPr>
            <w:tcW w:w="1170"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3460.00</w:t>
            </w:r>
          </w:p>
        </w:tc>
        <w:tc>
          <w:tcPr>
            <w:tcW w:w="936"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 </w:t>
            </w:r>
            <w:r w:rsidR="000A5AD6">
              <w:rPr>
                <w:rFonts w:ascii="Cambria" w:hAnsi="Cambria"/>
                <w:sz w:val="18"/>
                <w:szCs w:val="18"/>
                <w:lang w:val="es-ES" w:eastAsia="es-ES"/>
              </w:rPr>
              <w:t>0</w:t>
            </w:r>
          </w:p>
        </w:tc>
        <w:tc>
          <w:tcPr>
            <w:tcW w:w="1559" w:type="dxa"/>
            <w:shd w:val="clear" w:color="auto" w:fill="auto"/>
            <w:vAlign w:val="center"/>
            <w:hideMark/>
          </w:tcPr>
          <w:p w:rsidR="00234249" w:rsidRPr="00234249" w:rsidRDefault="00436B2C" w:rsidP="00234249">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234249" w:rsidRPr="00234249">
              <w:rPr>
                <w:rFonts w:ascii="Cambria" w:hAnsi="Cambria"/>
                <w:sz w:val="18"/>
                <w:szCs w:val="18"/>
                <w:lang w:val="es-ES" w:eastAsia="es-ES"/>
              </w:rPr>
              <w:t xml:space="preserve">1,187,938.94 </w:t>
            </w:r>
          </w:p>
        </w:tc>
        <w:tc>
          <w:tcPr>
            <w:tcW w:w="1513"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Proyecto  con financiamiento municipal</w:t>
            </w:r>
          </w:p>
        </w:tc>
      </w:tr>
      <w:tr w:rsidR="003C1DC3" w:rsidRPr="00234249" w:rsidTr="00436B2C">
        <w:trPr>
          <w:trHeight w:val="1605"/>
        </w:trPr>
        <w:tc>
          <w:tcPr>
            <w:tcW w:w="922" w:type="dxa"/>
            <w:vMerge/>
            <w:vAlign w:val="center"/>
            <w:hideMark/>
          </w:tcPr>
          <w:p w:rsidR="00234249" w:rsidRPr="00234249" w:rsidRDefault="00234249" w:rsidP="00234249">
            <w:pPr>
              <w:spacing w:after="0" w:line="240" w:lineRule="auto"/>
              <w:rPr>
                <w:rFonts w:ascii="Cambria" w:hAnsi="Cambria"/>
                <w:b/>
                <w:bCs/>
                <w:sz w:val="40"/>
                <w:szCs w:val="40"/>
                <w:lang w:val="es-ES" w:eastAsia="es-ES"/>
              </w:rPr>
            </w:pPr>
          </w:p>
        </w:tc>
        <w:tc>
          <w:tcPr>
            <w:tcW w:w="1724" w:type="dxa"/>
            <w:vMerge/>
            <w:vAlign w:val="center"/>
            <w:hideMark/>
          </w:tcPr>
          <w:p w:rsidR="00234249" w:rsidRPr="00234249" w:rsidRDefault="00234249" w:rsidP="00234249">
            <w:pPr>
              <w:spacing w:after="0" w:line="240" w:lineRule="auto"/>
              <w:rPr>
                <w:rFonts w:ascii="Cambria" w:hAnsi="Cambria"/>
                <w:sz w:val="18"/>
                <w:szCs w:val="18"/>
                <w:lang w:val="es-ES" w:eastAsia="es-ES"/>
              </w:rPr>
            </w:pPr>
          </w:p>
        </w:tc>
        <w:tc>
          <w:tcPr>
            <w:tcW w:w="153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Mejorar la infraestructura vial municipal beneficiando a 1,764 personas priorizadas al 2016</w:t>
            </w:r>
          </w:p>
        </w:tc>
        <w:tc>
          <w:tcPr>
            <w:tcW w:w="366" w:type="dxa"/>
            <w:shd w:val="clear" w:color="000000" w:fill="FFFFFF"/>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w:t>
            </w:r>
          </w:p>
        </w:tc>
        <w:tc>
          <w:tcPr>
            <w:tcW w:w="1228" w:type="dxa"/>
            <w:vMerge w:val="restart"/>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Calle(s) Mejoradas(s)</w:t>
            </w:r>
          </w:p>
        </w:tc>
        <w:tc>
          <w:tcPr>
            <w:tcW w:w="1600"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 xml:space="preserve">Mejoramiento Calle Sectores 3 y 6  de Aldea El Carmen, Santa Catarina Pinula </w:t>
            </w:r>
          </w:p>
        </w:tc>
        <w:tc>
          <w:tcPr>
            <w:tcW w:w="81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95065</w:t>
            </w:r>
          </w:p>
        </w:tc>
        <w:tc>
          <w:tcPr>
            <w:tcW w:w="80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 </w:t>
            </w:r>
          </w:p>
        </w:tc>
        <w:tc>
          <w:tcPr>
            <w:tcW w:w="804"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1301</w:t>
            </w:r>
          </w:p>
        </w:tc>
        <w:tc>
          <w:tcPr>
            <w:tcW w:w="1348"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Metros Cuadrados</w:t>
            </w:r>
          </w:p>
        </w:tc>
        <w:tc>
          <w:tcPr>
            <w:tcW w:w="1170"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5709.79</w:t>
            </w:r>
          </w:p>
        </w:tc>
        <w:tc>
          <w:tcPr>
            <w:tcW w:w="936" w:type="dxa"/>
            <w:shd w:val="clear" w:color="auto" w:fill="auto"/>
            <w:vAlign w:val="center"/>
            <w:hideMark/>
          </w:tcPr>
          <w:p w:rsidR="00234249" w:rsidRPr="00234249" w:rsidRDefault="000A5AD6" w:rsidP="00234249">
            <w:pPr>
              <w:spacing w:after="0" w:line="240" w:lineRule="auto"/>
              <w:jc w:val="center"/>
              <w:rPr>
                <w:rFonts w:ascii="Cambria" w:hAnsi="Cambria"/>
                <w:sz w:val="18"/>
                <w:szCs w:val="18"/>
                <w:lang w:val="es-ES" w:eastAsia="es-ES"/>
              </w:rPr>
            </w:pPr>
            <w:r>
              <w:rPr>
                <w:rFonts w:ascii="Cambria" w:hAnsi="Cambria"/>
                <w:sz w:val="18"/>
                <w:szCs w:val="18"/>
                <w:lang w:val="es-ES" w:eastAsia="es-ES"/>
              </w:rPr>
              <w:t>0</w:t>
            </w:r>
            <w:r w:rsidR="00234249" w:rsidRPr="00234249">
              <w:rPr>
                <w:rFonts w:ascii="Cambria" w:hAnsi="Cambria"/>
                <w:sz w:val="18"/>
                <w:szCs w:val="18"/>
                <w:lang w:val="es-ES" w:eastAsia="es-ES"/>
              </w:rPr>
              <w:t> </w:t>
            </w:r>
          </w:p>
        </w:tc>
        <w:tc>
          <w:tcPr>
            <w:tcW w:w="1559" w:type="dxa"/>
            <w:shd w:val="clear" w:color="auto" w:fill="auto"/>
            <w:vAlign w:val="center"/>
            <w:hideMark/>
          </w:tcPr>
          <w:p w:rsidR="00234249" w:rsidRPr="00234249" w:rsidRDefault="00436B2C" w:rsidP="00234249">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234249" w:rsidRPr="00234249">
              <w:rPr>
                <w:rFonts w:ascii="Cambria" w:hAnsi="Cambria"/>
                <w:sz w:val="18"/>
                <w:szCs w:val="18"/>
                <w:lang w:val="es-ES" w:eastAsia="es-ES"/>
              </w:rPr>
              <w:t xml:space="preserve">1,612,677.52 </w:t>
            </w:r>
          </w:p>
        </w:tc>
        <w:tc>
          <w:tcPr>
            <w:tcW w:w="1513"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Proyecto  con financiamiento del Consejo Departamental de Desarrollo y Municipalidad</w:t>
            </w:r>
          </w:p>
        </w:tc>
      </w:tr>
      <w:tr w:rsidR="003C1DC3" w:rsidRPr="00234249" w:rsidTr="00436B2C">
        <w:trPr>
          <w:trHeight w:val="1365"/>
        </w:trPr>
        <w:tc>
          <w:tcPr>
            <w:tcW w:w="922" w:type="dxa"/>
            <w:vMerge/>
            <w:vAlign w:val="center"/>
            <w:hideMark/>
          </w:tcPr>
          <w:p w:rsidR="00234249" w:rsidRPr="00234249" w:rsidRDefault="00234249" w:rsidP="00234249">
            <w:pPr>
              <w:spacing w:after="0" w:line="240" w:lineRule="auto"/>
              <w:rPr>
                <w:rFonts w:ascii="Cambria" w:hAnsi="Cambria"/>
                <w:b/>
                <w:bCs/>
                <w:sz w:val="40"/>
                <w:szCs w:val="40"/>
                <w:lang w:val="es-ES" w:eastAsia="es-ES"/>
              </w:rPr>
            </w:pPr>
          </w:p>
        </w:tc>
        <w:tc>
          <w:tcPr>
            <w:tcW w:w="1724" w:type="dxa"/>
            <w:vMerge/>
            <w:vAlign w:val="center"/>
            <w:hideMark/>
          </w:tcPr>
          <w:p w:rsidR="00234249" w:rsidRPr="00234249" w:rsidRDefault="00234249" w:rsidP="00234249">
            <w:pPr>
              <w:spacing w:after="0" w:line="240" w:lineRule="auto"/>
              <w:rPr>
                <w:rFonts w:ascii="Cambria" w:hAnsi="Cambria"/>
                <w:sz w:val="18"/>
                <w:szCs w:val="18"/>
                <w:lang w:val="es-ES" w:eastAsia="es-ES"/>
              </w:rPr>
            </w:pPr>
          </w:p>
        </w:tc>
        <w:tc>
          <w:tcPr>
            <w:tcW w:w="153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Mejorar la infraestructura vial municipal, beneficiando a 978 personas priorizadas al 2016</w:t>
            </w:r>
          </w:p>
        </w:tc>
        <w:tc>
          <w:tcPr>
            <w:tcW w:w="366" w:type="dxa"/>
            <w:shd w:val="clear" w:color="000000" w:fill="FFFFFF"/>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w:t>
            </w:r>
          </w:p>
        </w:tc>
        <w:tc>
          <w:tcPr>
            <w:tcW w:w="1228" w:type="dxa"/>
            <w:vMerge/>
            <w:vAlign w:val="center"/>
            <w:hideMark/>
          </w:tcPr>
          <w:p w:rsidR="00234249" w:rsidRPr="00234249" w:rsidRDefault="00234249" w:rsidP="00234249">
            <w:pPr>
              <w:spacing w:after="0" w:line="240" w:lineRule="auto"/>
              <w:rPr>
                <w:rFonts w:ascii="Cambria" w:hAnsi="Cambria"/>
                <w:sz w:val="18"/>
                <w:szCs w:val="18"/>
                <w:lang w:val="es-ES" w:eastAsia="es-ES"/>
              </w:rPr>
            </w:pPr>
          </w:p>
        </w:tc>
        <w:tc>
          <w:tcPr>
            <w:tcW w:w="1600"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Mejoramiento Calle en Sector 6 de Aldea El Carmen, Santa Catarina Pinula</w:t>
            </w:r>
          </w:p>
        </w:tc>
        <w:tc>
          <w:tcPr>
            <w:tcW w:w="81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181210</w:t>
            </w:r>
          </w:p>
        </w:tc>
        <w:tc>
          <w:tcPr>
            <w:tcW w:w="80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 </w:t>
            </w:r>
          </w:p>
        </w:tc>
        <w:tc>
          <w:tcPr>
            <w:tcW w:w="804"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1301</w:t>
            </w:r>
          </w:p>
        </w:tc>
        <w:tc>
          <w:tcPr>
            <w:tcW w:w="1348"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Metros Cuadrados</w:t>
            </w:r>
          </w:p>
        </w:tc>
        <w:tc>
          <w:tcPr>
            <w:tcW w:w="1170"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3120.00</w:t>
            </w:r>
          </w:p>
        </w:tc>
        <w:tc>
          <w:tcPr>
            <w:tcW w:w="936" w:type="dxa"/>
            <w:shd w:val="clear" w:color="auto" w:fill="auto"/>
            <w:vAlign w:val="center"/>
            <w:hideMark/>
          </w:tcPr>
          <w:p w:rsidR="00234249" w:rsidRPr="00234249" w:rsidRDefault="000A5AD6" w:rsidP="00234249">
            <w:pPr>
              <w:spacing w:after="0" w:line="240" w:lineRule="auto"/>
              <w:jc w:val="center"/>
              <w:rPr>
                <w:rFonts w:ascii="Cambria" w:hAnsi="Cambria"/>
                <w:sz w:val="18"/>
                <w:szCs w:val="18"/>
                <w:lang w:val="es-ES" w:eastAsia="es-ES"/>
              </w:rPr>
            </w:pPr>
            <w:r>
              <w:rPr>
                <w:rFonts w:ascii="Cambria" w:hAnsi="Cambria"/>
                <w:sz w:val="18"/>
                <w:szCs w:val="18"/>
                <w:lang w:val="es-ES" w:eastAsia="es-ES"/>
              </w:rPr>
              <w:t>0</w:t>
            </w:r>
            <w:r w:rsidR="00234249" w:rsidRPr="00234249">
              <w:rPr>
                <w:rFonts w:ascii="Cambria" w:hAnsi="Cambria"/>
                <w:sz w:val="18"/>
                <w:szCs w:val="18"/>
                <w:lang w:val="es-ES" w:eastAsia="es-ES"/>
              </w:rPr>
              <w:t> </w:t>
            </w:r>
          </w:p>
        </w:tc>
        <w:tc>
          <w:tcPr>
            <w:tcW w:w="1559" w:type="dxa"/>
            <w:shd w:val="clear" w:color="auto" w:fill="auto"/>
            <w:vAlign w:val="center"/>
            <w:hideMark/>
          </w:tcPr>
          <w:p w:rsidR="00234249" w:rsidRPr="00234249" w:rsidRDefault="00436B2C" w:rsidP="00234249">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234249" w:rsidRPr="00234249">
              <w:rPr>
                <w:rFonts w:ascii="Cambria" w:hAnsi="Cambria"/>
                <w:sz w:val="18"/>
                <w:szCs w:val="18"/>
                <w:lang w:val="es-ES" w:eastAsia="es-ES"/>
              </w:rPr>
              <w:t xml:space="preserve">1,500,000.00 </w:t>
            </w:r>
          </w:p>
        </w:tc>
        <w:tc>
          <w:tcPr>
            <w:tcW w:w="1513"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Proyecto  con financiamiento municipal</w:t>
            </w:r>
          </w:p>
        </w:tc>
      </w:tr>
      <w:tr w:rsidR="003C1DC3" w:rsidRPr="00234249" w:rsidTr="00436B2C">
        <w:trPr>
          <w:trHeight w:val="1425"/>
        </w:trPr>
        <w:tc>
          <w:tcPr>
            <w:tcW w:w="922" w:type="dxa"/>
            <w:vMerge/>
            <w:vAlign w:val="center"/>
            <w:hideMark/>
          </w:tcPr>
          <w:p w:rsidR="00234249" w:rsidRPr="00234249" w:rsidRDefault="00234249" w:rsidP="00234249">
            <w:pPr>
              <w:spacing w:after="0" w:line="240" w:lineRule="auto"/>
              <w:rPr>
                <w:rFonts w:ascii="Cambria" w:hAnsi="Cambria"/>
                <w:b/>
                <w:bCs/>
                <w:sz w:val="40"/>
                <w:szCs w:val="40"/>
                <w:lang w:val="es-ES" w:eastAsia="es-ES"/>
              </w:rPr>
            </w:pPr>
          </w:p>
        </w:tc>
        <w:tc>
          <w:tcPr>
            <w:tcW w:w="1724" w:type="dxa"/>
            <w:vMerge/>
            <w:vAlign w:val="center"/>
            <w:hideMark/>
          </w:tcPr>
          <w:p w:rsidR="00234249" w:rsidRPr="00234249" w:rsidRDefault="00234249" w:rsidP="00234249">
            <w:pPr>
              <w:spacing w:after="0" w:line="240" w:lineRule="auto"/>
              <w:rPr>
                <w:rFonts w:ascii="Cambria" w:hAnsi="Cambria"/>
                <w:sz w:val="18"/>
                <w:szCs w:val="18"/>
                <w:lang w:val="es-ES" w:eastAsia="es-ES"/>
              </w:rPr>
            </w:pPr>
          </w:p>
        </w:tc>
        <w:tc>
          <w:tcPr>
            <w:tcW w:w="153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Mejorar la infraestructura vial municipal beneficiando a 5,165 personas priorizadas al 2016</w:t>
            </w:r>
          </w:p>
        </w:tc>
        <w:tc>
          <w:tcPr>
            <w:tcW w:w="366" w:type="dxa"/>
            <w:shd w:val="clear" w:color="000000" w:fill="FFFFFF"/>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w:t>
            </w:r>
          </w:p>
        </w:tc>
        <w:tc>
          <w:tcPr>
            <w:tcW w:w="1228" w:type="dxa"/>
            <w:vMerge/>
            <w:vAlign w:val="center"/>
            <w:hideMark/>
          </w:tcPr>
          <w:p w:rsidR="00234249" w:rsidRPr="00234249" w:rsidRDefault="00234249" w:rsidP="00234249">
            <w:pPr>
              <w:spacing w:after="0" w:line="240" w:lineRule="auto"/>
              <w:rPr>
                <w:rFonts w:ascii="Cambria" w:hAnsi="Cambria"/>
                <w:sz w:val="18"/>
                <w:szCs w:val="18"/>
                <w:lang w:val="es-ES" w:eastAsia="es-ES"/>
              </w:rPr>
            </w:pPr>
          </w:p>
        </w:tc>
        <w:tc>
          <w:tcPr>
            <w:tcW w:w="1600"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Mejoramiento Calle Principal, Aldea Cuchilla del Carmen, Santa Catarina Pinula</w:t>
            </w:r>
          </w:p>
        </w:tc>
        <w:tc>
          <w:tcPr>
            <w:tcW w:w="81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162234</w:t>
            </w:r>
          </w:p>
        </w:tc>
        <w:tc>
          <w:tcPr>
            <w:tcW w:w="805"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 </w:t>
            </w:r>
          </w:p>
        </w:tc>
        <w:tc>
          <w:tcPr>
            <w:tcW w:w="804"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1301</w:t>
            </w:r>
          </w:p>
        </w:tc>
        <w:tc>
          <w:tcPr>
            <w:tcW w:w="1348"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Metros Cuadrados</w:t>
            </w:r>
          </w:p>
        </w:tc>
        <w:tc>
          <w:tcPr>
            <w:tcW w:w="1170"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39431.00</w:t>
            </w:r>
          </w:p>
        </w:tc>
        <w:tc>
          <w:tcPr>
            <w:tcW w:w="936"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 </w:t>
            </w:r>
            <w:r w:rsidR="000A5AD6">
              <w:rPr>
                <w:rFonts w:ascii="Cambria" w:hAnsi="Cambria"/>
                <w:sz w:val="18"/>
                <w:szCs w:val="18"/>
                <w:lang w:val="es-ES" w:eastAsia="es-ES"/>
              </w:rPr>
              <w:t>0</w:t>
            </w:r>
          </w:p>
        </w:tc>
        <w:tc>
          <w:tcPr>
            <w:tcW w:w="1559" w:type="dxa"/>
            <w:shd w:val="clear" w:color="auto" w:fill="auto"/>
            <w:vAlign w:val="center"/>
            <w:hideMark/>
          </w:tcPr>
          <w:p w:rsidR="00234249" w:rsidRPr="00234249" w:rsidRDefault="00436B2C" w:rsidP="00234249">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234249" w:rsidRPr="00234249">
              <w:rPr>
                <w:rFonts w:ascii="Cambria" w:hAnsi="Cambria"/>
                <w:sz w:val="18"/>
                <w:szCs w:val="18"/>
                <w:lang w:val="es-ES" w:eastAsia="es-ES"/>
              </w:rPr>
              <w:t xml:space="preserve">14,501,573.00 </w:t>
            </w:r>
          </w:p>
        </w:tc>
        <w:tc>
          <w:tcPr>
            <w:tcW w:w="1513" w:type="dxa"/>
            <w:shd w:val="clear" w:color="auto" w:fill="auto"/>
            <w:vAlign w:val="center"/>
            <w:hideMark/>
          </w:tcPr>
          <w:p w:rsidR="00234249" w:rsidRPr="00234249" w:rsidRDefault="00234249" w:rsidP="00234249">
            <w:pPr>
              <w:spacing w:after="0" w:line="240" w:lineRule="auto"/>
              <w:jc w:val="center"/>
              <w:rPr>
                <w:rFonts w:ascii="Cambria" w:hAnsi="Cambria"/>
                <w:sz w:val="18"/>
                <w:szCs w:val="18"/>
                <w:lang w:val="es-ES" w:eastAsia="es-ES"/>
              </w:rPr>
            </w:pPr>
            <w:r w:rsidRPr="00234249">
              <w:rPr>
                <w:rFonts w:ascii="Cambria" w:hAnsi="Cambria"/>
                <w:sz w:val="18"/>
                <w:szCs w:val="18"/>
                <w:lang w:val="es-ES" w:eastAsia="es-ES"/>
              </w:rPr>
              <w:t>Proyecto  con financiamiento municipal</w:t>
            </w:r>
          </w:p>
        </w:tc>
      </w:tr>
    </w:tbl>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tbl>
      <w:tblPr>
        <w:tblW w:w="16443"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3"/>
        <w:gridCol w:w="10"/>
        <w:gridCol w:w="1676"/>
        <w:gridCol w:w="25"/>
        <w:gridCol w:w="1527"/>
        <w:gridCol w:w="32"/>
        <w:gridCol w:w="388"/>
        <w:gridCol w:w="37"/>
        <w:gridCol w:w="1124"/>
        <w:gridCol w:w="10"/>
        <w:gridCol w:w="1651"/>
        <w:gridCol w:w="50"/>
        <w:gridCol w:w="689"/>
        <w:gridCol w:w="20"/>
        <w:gridCol w:w="796"/>
        <w:gridCol w:w="54"/>
        <w:gridCol w:w="709"/>
        <w:gridCol w:w="84"/>
        <w:gridCol w:w="1334"/>
        <w:gridCol w:w="14"/>
        <w:gridCol w:w="978"/>
        <w:gridCol w:w="942"/>
        <w:gridCol w:w="50"/>
        <w:gridCol w:w="1559"/>
        <w:gridCol w:w="1701"/>
      </w:tblGrid>
      <w:tr w:rsidR="00436B2C" w:rsidRPr="00436B2C" w:rsidTr="00C8770A">
        <w:trPr>
          <w:trHeight w:val="510"/>
        </w:trPr>
        <w:tc>
          <w:tcPr>
            <w:tcW w:w="983" w:type="dxa"/>
            <w:vMerge w:val="restart"/>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lastRenderedPageBreak/>
              <w:t>Eje</w:t>
            </w:r>
          </w:p>
        </w:tc>
        <w:tc>
          <w:tcPr>
            <w:tcW w:w="1686" w:type="dxa"/>
            <w:gridSpan w:val="2"/>
            <w:vMerge w:val="restart"/>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Resultado final</w:t>
            </w:r>
          </w:p>
        </w:tc>
        <w:tc>
          <w:tcPr>
            <w:tcW w:w="1552" w:type="dxa"/>
            <w:gridSpan w:val="2"/>
            <w:vMerge w:val="restart"/>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 xml:space="preserve">Meta Institucional / Objetivos Operativos </w:t>
            </w:r>
          </w:p>
        </w:tc>
        <w:tc>
          <w:tcPr>
            <w:tcW w:w="1581" w:type="dxa"/>
            <w:gridSpan w:val="4"/>
            <w:vMerge w:val="restart"/>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Producto</w:t>
            </w:r>
          </w:p>
        </w:tc>
        <w:tc>
          <w:tcPr>
            <w:tcW w:w="1661" w:type="dxa"/>
            <w:gridSpan w:val="2"/>
            <w:vMerge w:val="restart"/>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Acciones, proyectos, Actividades u obras</w:t>
            </w:r>
          </w:p>
        </w:tc>
        <w:tc>
          <w:tcPr>
            <w:tcW w:w="739" w:type="dxa"/>
            <w:gridSpan w:val="2"/>
            <w:vMerge w:val="restart"/>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Código SNIP</w:t>
            </w:r>
          </w:p>
        </w:tc>
        <w:tc>
          <w:tcPr>
            <w:tcW w:w="816" w:type="dxa"/>
            <w:gridSpan w:val="2"/>
            <w:vMerge w:val="restart"/>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Código SMIP</w:t>
            </w:r>
          </w:p>
        </w:tc>
        <w:tc>
          <w:tcPr>
            <w:tcW w:w="2195" w:type="dxa"/>
            <w:gridSpan w:val="5"/>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 xml:space="preserve"> Unidad de medida </w:t>
            </w:r>
          </w:p>
        </w:tc>
        <w:tc>
          <w:tcPr>
            <w:tcW w:w="978" w:type="dxa"/>
            <w:shd w:val="clear" w:color="000000" w:fill="538DD5"/>
            <w:noWrap/>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 xml:space="preserve"> Meta Programada </w:t>
            </w:r>
          </w:p>
        </w:tc>
        <w:tc>
          <w:tcPr>
            <w:tcW w:w="2551" w:type="dxa"/>
            <w:gridSpan w:val="3"/>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 xml:space="preserve"> Costo estimado (Q.) </w:t>
            </w:r>
          </w:p>
        </w:tc>
        <w:tc>
          <w:tcPr>
            <w:tcW w:w="1701" w:type="dxa"/>
            <w:vMerge w:val="restart"/>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Observaciones</w:t>
            </w:r>
          </w:p>
        </w:tc>
      </w:tr>
      <w:tr w:rsidR="00436B2C" w:rsidRPr="00436B2C" w:rsidTr="00C8770A">
        <w:trPr>
          <w:trHeight w:val="630"/>
        </w:trPr>
        <w:tc>
          <w:tcPr>
            <w:tcW w:w="983" w:type="dxa"/>
            <w:vMerge/>
            <w:vAlign w:val="center"/>
            <w:hideMark/>
          </w:tcPr>
          <w:p w:rsidR="00436B2C" w:rsidRPr="00436B2C" w:rsidRDefault="00436B2C" w:rsidP="00436B2C">
            <w:pPr>
              <w:spacing w:after="0" w:line="240" w:lineRule="auto"/>
              <w:rPr>
                <w:rFonts w:ascii="Cambria" w:hAnsi="Cambria"/>
                <w:b/>
                <w:bCs/>
                <w:sz w:val="18"/>
                <w:szCs w:val="18"/>
                <w:lang w:val="es-ES" w:eastAsia="es-ES"/>
              </w:rPr>
            </w:pPr>
          </w:p>
        </w:tc>
        <w:tc>
          <w:tcPr>
            <w:tcW w:w="1686" w:type="dxa"/>
            <w:gridSpan w:val="2"/>
            <w:vMerge/>
            <w:vAlign w:val="center"/>
            <w:hideMark/>
          </w:tcPr>
          <w:p w:rsidR="00436B2C" w:rsidRPr="00436B2C" w:rsidRDefault="00436B2C" w:rsidP="00436B2C">
            <w:pPr>
              <w:spacing w:after="0" w:line="240" w:lineRule="auto"/>
              <w:rPr>
                <w:rFonts w:ascii="Cambria" w:hAnsi="Cambria"/>
                <w:b/>
                <w:bCs/>
                <w:sz w:val="18"/>
                <w:szCs w:val="18"/>
                <w:lang w:val="es-ES" w:eastAsia="es-ES"/>
              </w:rPr>
            </w:pPr>
          </w:p>
        </w:tc>
        <w:tc>
          <w:tcPr>
            <w:tcW w:w="1552" w:type="dxa"/>
            <w:gridSpan w:val="2"/>
            <w:vMerge/>
            <w:vAlign w:val="center"/>
            <w:hideMark/>
          </w:tcPr>
          <w:p w:rsidR="00436B2C" w:rsidRPr="00436B2C" w:rsidRDefault="00436B2C" w:rsidP="00436B2C">
            <w:pPr>
              <w:spacing w:after="0" w:line="240" w:lineRule="auto"/>
              <w:rPr>
                <w:rFonts w:ascii="Cambria" w:hAnsi="Cambria"/>
                <w:b/>
                <w:bCs/>
                <w:sz w:val="18"/>
                <w:szCs w:val="18"/>
                <w:lang w:val="es-ES" w:eastAsia="es-ES"/>
              </w:rPr>
            </w:pPr>
          </w:p>
        </w:tc>
        <w:tc>
          <w:tcPr>
            <w:tcW w:w="1581" w:type="dxa"/>
            <w:gridSpan w:val="4"/>
            <w:vMerge/>
            <w:vAlign w:val="center"/>
            <w:hideMark/>
          </w:tcPr>
          <w:p w:rsidR="00436B2C" w:rsidRPr="00436B2C" w:rsidRDefault="00436B2C" w:rsidP="00436B2C">
            <w:pPr>
              <w:spacing w:after="0" w:line="240" w:lineRule="auto"/>
              <w:rPr>
                <w:rFonts w:ascii="Cambria" w:hAnsi="Cambria"/>
                <w:b/>
                <w:bCs/>
                <w:sz w:val="18"/>
                <w:szCs w:val="18"/>
                <w:lang w:val="es-ES" w:eastAsia="es-ES"/>
              </w:rPr>
            </w:pPr>
          </w:p>
        </w:tc>
        <w:tc>
          <w:tcPr>
            <w:tcW w:w="1661" w:type="dxa"/>
            <w:gridSpan w:val="2"/>
            <w:vMerge/>
            <w:vAlign w:val="center"/>
            <w:hideMark/>
          </w:tcPr>
          <w:p w:rsidR="00436B2C" w:rsidRPr="00436B2C" w:rsidRDefault="00436B2C" w:rsidP="00436B2C">
            <w:pPr>
              <w:spacing w:after="0" w:line="240" w:lineRule="auto"/>
              <w:rPr>
                <w:rFonts w:ascii="Cambria" w:hAnsi="Cambria"/>
                <w:b/>
                <w:bCs/>
                <w:sz w:val="18"/>
                <w:szCs w:val="18"/>
                <w:lang w:val="es-ES" w:eastAsia="es-ES"/>
              </w:rPr>
            </w:pPr>
          </w:p>
        </w:tc>
        <w:tc>
          <w:tcPr>
            <w:tcW w:w="739" w:type="dxa"/>
            <w:gridSpan w:val="2"/>
            <w:vMerge/>
            <w:vAlign w:val="center"/>
            <w:hideMark/>
          </w:tcPr>
          <w:p w:rsidR="00436B2C" w:rsidRPr="00436B2C" w:rsidRDefault="00436B2C" w:rsidP="00436B2C">
            <w:pPr>
              <w:spacing w:after="0" w:line="240" w:lineRule="auto"/>
              <w:rPr>
                <w:rFonts w:ascii="Cambria" w:hAnsi="Cambria"/>
                <w:b/>
                <w:bCs/>
                <w:sz w:val="18"/>
                <w:szCs w:val="18"/>
                <w:lang w:val="es-ES" w:eastAsia="es-ES"/>
              </w:rPr>
            </w:pPr>
          </w:p>
        </w:tc>
        <w:tc>
          <w:tcPr>
            <w:tcW w:w="816" w:type="dxa"/>
            <w:gridSpan w:val="2"/>
            <w:vMerge/>
            <w:vAlign w:val="center"/>
            <w:hideMark/>
          </w:tcPr>
          <w:p w:rsidR="00436B2C" w:rsidRPr="00436B2C" w:rsidRDefault="00436B2C" w:rsidP="00436B2C">
            <w:pPr>
              <w:spacing w:after="0" w:line="240" w:lineRule="auto"/>
              <w:rPr>
                <w:rFonts w:ascii="Cambria" w:hAnsi="Cambria"/>
                <w:b/>
                <w:bCs/>
                <w:sz w:val="18"/>
                <w:szCs w:val="18"/>
                <w:lang w:val="es-ES" w:eastAsia="es-ES"/>
              </w:rPr>
            </w:pPr>
          </w:p>
        </w:tc>
        <w:tc>
          <w:tcPr>
            <w:tcW w:w="847" w:type="dxa"/>
            <w:gridSpan w:val="3"/>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 xml:space="preserve"> Código </w:t>
            </w:r>
          </w:p>
        </w:tc>
        <w:tc>
          <w:tcPr>
            <w:tcW w:w="1348" w:type="dxa"/>
            <w:gridSpan w:val="2"/>
            <w:shd w:val="clear" w:color="000000" w:fill="538DD5"/>
            <w:noWrap/>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 xml:space="preserve"> Denominación </w:t>
            </w:r>
          </w:p>
        </w:tc>
        <w:tc>
          <w:tcPr>
            <w:tcW w:w="978" w:type="dxa"/>
            <w:shd w:val="clear" w:color="000000" w:fill="538DD5"/>
            <w:noWrap/>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 xml:space="preserve"> en unidades </w:t>
            </w:r>
          </w:p>
        </w:tc>
        <w:tc>
          <w:tcPr>
            <w:tcW w:w="942" w:type="dxa"/>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 xml:space="preserve"> Pre inversión </w:t>
            </w:r>
          </w:p>
        </w:tc>
        <w:tc>
          <w:tcPr>
            <w:tcW w:w="1609" w:type="dxa"/>
            <w:gridSpan w:val="2"/>
            <w:shd w:val="clear" w:color="000000" w:fill="538DD5"/>
            <w:vAlign w:val="center"/>
            <w:hideMark/>
          </w:tcPr>
          <w:p w:rsidR="00436B2C" w:rsidRPr="00436B2C" w:rsidRDefault="00436B2C" w:rsidP="00436B2C">
            <w:pPr>
              <w:spacing w:after="0" w:line="240" w:lineRule="auto"/>
              <w:jc w:val="center"/>
              <w:rPr>
                <w:rFonts w:ascii="Cambria" w:hAnsi="Cambria"/>
                <w:b/>
                <w:bCs/>
                <w:sz w:val="18"/>
                <w:szCs w:val="18"/>
                <w:lang w:val="es-ES" w:eastAsia="es-ES"/>
              </w:rPr>
            </w:pPr>
            <w:r w:rsidRPr="00436B2C">
              <w:rPr>
                <w:rFonts w:ascii="Cambria" w:hAnsi="Cambria"/>
                <w:b/>
                <w:bCs/>
                <w:sz w:val="18"/>
                <w:szCs w:val="18"/>
                <w:lang w:val="es-ES" w:eastAsia="es-ES"/>
              </w:rPr>
              <w:t xml:space="preserve"> Inversión </w:t>
            </w:r>
          </w:p>
        </w:tc>
        <w:tc>
          <w:tcPr>
            <w:tcW w:w="1701" w:type="dxa"/>
            <w:vMerge/>
            <w:vAlign w:val="center"/>
            <w:hideMark/>
          </w:tcPr>
          <w:p w:rsidR="00436B2C" w:rsidRPr="00436B2C" w:rsidRDefault="00436B2C" w:rsidP="00436B2C">
            <w:pPr>
              <w:spacing w:after="0" w:line="240" w:lineRule="auto"/>
              <w:rPr>
                <w:rFonts w:ascii="Cambria" w:hAnsi="Cambria"/>
                <w:b/>
                <w:bCs/>
                <w:sz w:val="18"/>
                <w:szCs w:val="18"/>
                <w:lang w:val="es-ES" w:eastAsia="es-ES"/>
              </w:rPr>
            </w:pPr>
          </w:p>
        </w:tc>
      </w:tr>
      <w:tr w:rsidR="00436B2C" w:rsidRPr="00436B2C" w:rsidTr="00C8770A">
        <w:trPr>
          <w:trHeight w:val="1794"/>
        </w:trPr>
        <w:tc>
          <w:tcPr>
            <w:tcW w:w="983" w:type="dxa"/>
            <w:vMerge w:val="restart"/>
            <w:shd w:val="clear" w:color="auto" w:fill="auto"/>
            <w:textDirection w:val="btLr"/>
            <w:vAlign w:val="center"/>
            <w:hideMark/>
          </w:tcPr>
          <w:p w:rsidR="00436B2C" w:rsidRPr="00436B2C" w:rsidRDefault="00436B2C" w:rsidP="00436B2C">
            <w:pPr>
              <w:spacing w:after="0" w:line="240" w:lineRule="auto"/>
              <w:jc w:val="center"/>
              <w:rPr>
                <w:rFonts w:ascii="Cambria" w:hAnsi="Cambria"/>
                <w:b/>
                <w:bCs/>
                <w:sz w:val="36"/>
                <w:szCs w:val="36"/>
                <w:lang w:val="es-ES" w:eastAsia="es-ES"/>
              </w:rPr>
            </w:pPr>
            <w:r w:rsidRPr="00436B2C">
              <w:rPr>
                <w:rFonts w:ascii="Cambria" w:hAnsi="Cambria"/>
                <w:b/>
                <w:bCs/>
                <w:sz w:val="36"/>
                <w:szCs w:val="36"/>
                <w:lang w:val="es-ES" w:eastAsia="es-ES"/>
              </w:rPr>
              <w:t>GUATEMALA URBANA Y RURAL</w:t>
            </w:r>
          </w:p>
        </w:tc>
        <w:tc>
          <w:tcPr>
            <w:tcW w:w="1686" w:type="dxa"/>
            <w:gridSpan w:val="2"/>
            <w:vMerge w:val="restart"/>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E5038A">
              <w:rPr>
                <w:rFonts w:ascii="Cambria" w:hAnsi="Cambria"/>
                <w:b/>
                <w:sz w:val="18"/>
                <w:szCs w:val="18"/>
                <w:lang w:val="es-ES" w:eastAsia="es-ES"/>
              </w:rPr>
              <w:t>META:</w:t>
            </w:r>
            <w:r w:rsidRPr="00436B2C">
              <w:rPr>
                <w:rFonts w:ascii="Cambria" w:hAnsi="Cambria"/>
                <w:sz w:val="18"/>
                <w:szCs w:val="18"/>
                <w:lang w:val="es-ES" w:eastAsia="es-ES"/>
              </w:rPr>
              <w:t xml:space="preserve"> En el año 2032 se ha jerarquizado el sistema de lugares poblados urbanos con base en funciones y conexiones. </w:t>
            </w:r>
            <w:r w:rsidRPr="00E5038A">
              <w:rPr>
                <w:rFonts w:ascii="Cambria" w:hAnsi="Cambria"/>
                <w:b/>
                <w:sz w:val="18"/>
                <w:szCs w:val="18"/>
                <w:lang w:val="es-ES" w:eastAsia="es-ES"/>
              </w:rPr>
              <w:t>RESULTADO:</w:t>
            </w:r>
            <w:r w:rsidRPr="00436B2C">
              <w:rPr>
                <w:rFonts w:ascii="Cambria" w:hAnsi="Cambria"/>
                <w:sz w:val="18"/>
                <w:szCs w:val="18"/>
                <w:lang w:val="es-ES" w:eastAsia="es-ES"/>
              </w:rPr>
              <w:t xml:space="preserve">  El desarrollo urbano nacional y sus dinámicas </w:t>
            </w:r>
            <w:r w:rsidR="00023382" w:rsidRPr="00436B2C">
              <w:rPr>
                <w:rFonts w:ascii="Cambria" w:hAnsi="Cambria"/>
                <w:sz w:val="18"/>
                <w:szCs w:val="18"/>
                <w:lang w:val="es-ES" w:eastAsia="es-ES"/>
              </w:rPr>
              <w:t>sociales</w:t>
            </w:r>
            <w:r w:rsidRPr="00436B2C">
              <w:rPr>
                <w:rFonts w:ascii="Cambria" w:hAnsi="Cambria"/>
                <w:sz w:val="18"/>
                <w:szCs w:val="18"/>
                <w:lang w:val="es-ES" w:eastAsia="es-ES"/>
              </w:rPr>
              <w:t xml:space="preserve">, económicas y naturales se orientan de acuerdo con las funciones y relaciones entre lugares poblados urbanos y áreas rurales y, con ello, se han reducido las disparidades, sentando las bases para </w:t>
            </w:r>
          </w:p>
        </w:tc>
        <w:tc>
          <w:tcPr>
            <w:tcW w:w="1552"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Mejorar la infraestructura vial municipal beneficiando a 2,201 personas priorizadas al 2016</w:t>
            </w:r>
          </w:p>
        </w:tc>
        <w:tc>
          <w:tcPr>
            <w:tcW w:w="420" w:type="dxa"/>
            <w:gridSpan w:val="2"/>
            <w:shd w:val="clear" w:color="000000" w:fill="FFFFFF"/>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w:t>
            </w:r>
          </w:p>
        </w:tc>
        <w:tc>
          <w:tcPr>
            <w:tcW w:w="1161" w:type="dxa"/>
            <w:gridSpan w:val="2"/>
            <w:vMerge w:val="restart"/>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Calle(s) Mejoradas(s)</w:t>
            </w:r>
          </w:p>
        </w:tc>
        <w:tc>
          <w:tcPr>
            <w:tcW w:w="1661"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Mejoramiento Calle Principal Aldea San José El Manzano, Santa Catarina Pinula</w:t>
            </w:r>
          </w:p>
        </w:tc>
        <w:tc>
          <w:tcPr>
            <w:tcW w:w="739" w:type="dxa"/>
            <w:gridSpan w:val="2"/>
            <w:shd w:val="clear" w:color="000000" w:fill="FFFFFF"/>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138891</w:t>
            </w:r>
          </w:p>
        </w:tc>
        <w:tc>
          <w:tcPr>
            <w:tcW w:w="816"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 </w:t>
            </w:r>
          </w:p>
        </w:tc>
        <w:tc>
          <w:tcPr>
            <w:tcW w:w="847" w:type="dxa"/>
            <w:gridSpan w:val="3"/>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1201</w:t>
            </w:r>
          </w:p>
        </w:tc>
        <w:tc>
          <w:tcPr>
            <w:tcW w:w="1348"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 xml:space="preserve">Metros  </w:t>
            </w:r>
          </w:p>
        </w:tc>
        <w:tc>
          <w:tcPr>
            <w:tcW w:w="978" w:type="dxa"/>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3193.44</w:t>
            </w:r>
          </w:p>
        </w:tc>
        <w:tc>
          <w:tcPr>
            <w:tcW w:w="942" w:type="dxa"/>
            <w:shd w:val="clear" w:color="auto" w:fill="auto"/>
            <w:vAlign w:val="center"/>
            <w:hideMark/>
          </w:tcPr>
          <w:p w:rsidR="00436B2C" w:rsidRPr="00436B2C" w:rsidRDefault="000A5AD6" w:rsidP="00436B2C">
            <w:pPr>
              <w:spacing w:after="0" w:line="240" w:lineRule="auto"/>
              <w:jc w:val="center"/>
              <w:rPr>
                <w:rFonts w:ascii="Cambria" w:hAnsi="Cambria"/>
                <w:sz w:val="18"/>
                <w:szCs w:val="18"/>
                <w:lang w:val="es-ES" w:eastAsia="es-ES"/>
              </w:rPr>
            </w:pPr>
            <w:r>
              <w:rPr>
                <w:rFonts w:ascii="Cambria" w:hAnsi="Cambria"/>
                <w:sz w:val="18"/>
                <w:szCs w:val="18"/>
                <w:lang w:val="es-ES" w:eastAsia="es-ES"/>
              </w:rPr>
              <w:t>0</w:t>
            </w:r>
            <w:r w:rsidR="00436B2C" w:rsidRPr="00436B2C">
              <w:rPr>
                <w:rFonts w:ascii="Cambria" w:hAnsi="Cambria"/>
                <w:sz w:val="18"/>
                <w:szCs w:val="18"/>
                <w:lang w:val="es-ES" w:eastAsia="es-ES"/>
              </w:rPr>
              <w:t> </w:t>
            </w:r>
          </w:p>
        </w:tc>
        <w:tc>
          <w:tcPr>
            <w:tcW w:w="1609"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Pr="00436B2C">
              <w:rPr>
                <w:rFonts w:ascii="Cambria" w:hAnsi="Cambria"/>
                <w:sz w:val="18"/>
                <w:szCs w:val="18"/>
                <w:lang w:val="es-ES" w:eastAsia="es-ES"/>
              </w:rPr>
              <w:t xml:space="preserve">2,741,520.31 </w:t>
            </w:r>
          </w:p>
        </w:tc>
        <w:tc>
          <w:tcPr>
            <w:tcW w:w="1701" w:type="dxa"/>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Proyecto  con financiamiento del Consejo Departamental de Desarrollo y Municipalidad</w:t>
            </w:r>
          </w:p>
        </w:tc>
      </w:tr>
      <w:tr w:rsidR="00436B2C" w:rsidRPr="00436B2C" w:rsidTr="00C8770A">
        <w:trPr>
          <w:trHeight w:val="2198"/>
        </w:trPr>
        <w:tc>
          <w:tcPr>
            <w:tcW w:w="983" w:type="dxa"/>
            <w:vMerge/>
            <w:vAlign w:val="center"/>
            <w:hideMark/>
          </w:tcPr>
          <w:p w:rsidR="00436B2C" w:rsidRPr="00436B2C" w:rsidRDefault="00436B2C" w:rsidP="00436B2C">
            <w:pPr>
              <w:spacing w:after="0" w:line="240" w:lineRule="auto"/>
              <w:rPr>
                <w:rFonts w:ascii="Cambria" w:hAnsi="Cambria"/>
                <w:b/>
                <w:bCs/>
                <w:sz w:val="40"/>
                <w:szCs w:val="40"/>
                <w:lang w:val="es-ES" w:eastAsia="es-ES"/>
              </w:rPr>
            </w:pPr>
          </w:p>
        </w:tc>
        <w:tc>
          <w:tcPr>
            <w:tcW w:w="1686" w:type="dxa"/>
            <w:gridSpan w:val="2"/>
            <w:vMerge/>
            <w:vAlign w:val="center"/>
            <w:hideMark/>
          </w:tcPr>
          <w:p w:rsidR="00436B2C" w:rsidRPr="00436B2C" w:rsidRDefault="00436B2C" w:rsidP="00436B2C">
            <w:pPr>
              <w:spacing w:after="0" w:line="240" w:lineRule="auto"/>
              <w:rPr>
                <w:rFonts w:ascii="Cambria" w:hAnsi="Cambria"/>
                <w:sz w:val="18"/>
                <w:szCs w:val="18"/>
                <w:lang w:val="es-ES" w:eastAsia="es-ES"/>
              </w:rPr>
            </w:pPr>
          </w:p>
        </w:tc>
        <w:tc>
          <w:tcPr>
            <w:tcW w:w="1552"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Mejorar la infraestructura vial municipal beneficiando a 17,985 personas priorizadas al 2016</w:t>
            </w:r>
          </w:p>
        </w:tc>
        <w:tc>
          <w:tcPr>
            <w:tcW w:w="420" w:type="dxa"/>
            <w:gridSpan w:val="2"/>
            <w:shd w:val="clear" w:color="000000" w:fill="FFFFFF"/>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w:t>
            </w:r>
          </w:p>
        </w:tc>
        <w:tc>
          <w:tcPr>
            <w:tcW w:w="1161" w:type="dxa"/>
            <w:gridSpan w:val="2"/>
            <w:vMerge/>
            <w:vAlign w:val="center"/>
            <w:hideMark/>
          </w:tcPr>
          <w:p w:rsidR="00436B2C" w:rsidRPr="00436B2C" w:rsidRDefault="00436B2C" w:rsidP="00436B2C">
            <w:pPr>
              <w:spacing w:after="0" w:line="240" w:lineRule="auto"/>
              <w:rPr>
                <w:rFonts w:ascii="Cambria" w:hAnsi="Cambria"/>
                <w:sz w:val="18"/>
                <w:szCs w:val="18"/>
                <w:lang w:val="es-ES" w:eastAsia="es-ES"/>
              </w:rPr>
            </w:pPr>
          </w:p>
        </w:tc>
        <w:tc>
          <w:tcPr>
            <w:tcW w:w="1661"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Mejoramiento Calle en Zona 1 de Cabecera Municipal, Aldeas Puerta  Parada, Piedra Parada Cristo Rey y el Canchón, Santa Catarina Pinula</w:t>
            </w:r>
          </w:p>
        </w:tc>
        <w:tc>
          <w:tcPr>
            <w:tcW w:w="739" w:type="dxa"/>
            <w:gridSpan w:val="2"/>
            <w:shd w:val="clear" w:color="000000" w:fill="FFFFFF"/>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163508</w:t>
            </w:r>
          </w:p>
        </w:tc>
        <w:tc>
          <w:tcPr>
            <w:tcW w:w="816"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 </w:t>
            </w:r>
          </w:p>
        </w:tc>
        <w:tc>
          <w:tcPr>
            <w:tcW w:w="847" w:type="dxa"/>
            <w:gridSpan w:val="3"/>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1301</w:t>
            </w:r>
          </w:p>
        </w:tc>
        <w:tc>
          <w:tcPr>
            <w:tcW w:w="1348"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Metros Cuadrados</w:t>
            </w:r>
          </w:p>
        </w:tc>
        <w:tc>
          <w:tcPr>
            <w:tcW w:w="978" w:type="dxa"/>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11956.00</w:t>
            </w:r>
          </w:p>
        </w:tc>
        <w:tc>
          <w:tcPr>
            <w:tcW w:w="942" w:type="dxa"/>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 </w:t>
            </w:r>
            <w:r w:rsidR="000A5AD6">
              <w:rPr>
                <w:rFonts w:ascii="Cambria" w:hAnsi="Cambria"/>
                <w:sz w:val="18"/>
                <w:szCs w:val="18"/>
                <w:lang w:val="es-ES" w:eastAsia="es-ES"/>
              </w:rPr>
              <w:t>0</w:t>
            </w:r>
          </w:p>
        </w:tc>
        <w:tc>
          <w:tcPr>
            <w:tcW w:w="1609" w:type="dxa"/>
            <w:gridSpan w:val="2"/>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Pr="00436B2C">
              <w:rPr>
                <w:rFonts w:ascii="Cambria" w:hAnsi="Cambria"/>
                <w:sz w:val="18"/>
                <w:szCs w:val="18"/>
                <w:lang w:val="es-ES" w:eastAsia="es-ES"/>
              </w:rPr>
              <w:t xml:space="preserve">2,401,600.00 </w:t>
            </w:r>
          </w:p>
        </w:tc>
        <w:tc>
          <w:tcPr>
            <w:tcW w:w="1701" w:type="dxa"/>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Proyecto  con financiamiento municipal</w:t>
            </w:r>
          </w:p>
        </w:tc>
      </w:tr>
      <w:tr w:rsidR="00436B2C" w:rsidRPr="00436B2C" w:rsidTr="00C8770A">
        <w:trPr>
          <w:trHeight w:val="2126"/>
        </w:trPr>
        <w:tc>
          <w:tcPr>
            <w:tcW w:w="983" w:type="dxa"/>
            <w:vMerge/>
            <w:tcBorders>
              <w:bottom w:val="single" w:sz="4" w:space="0" w:color="auto"/>
            </w:tcBorders>
            <w:vAlign w:val="center"/>
            <w:hideMark/>
          </w:tcPr>
          <w:p w:rsidR="00436B2C" w:rsidRPr="00436B2C" w:rsidRDefault="00436B2C" w:rsidP="00436B2C">
            <w:pPr>
              <w:spacing w:after="0" w:line="240" w:lineRule="auto"/>
              <w:rPr>
                <w:rFonts w:ascii="Cambria" w:hAnsi="Cambria"/>
                <w:b/>
                <w:bCs/>
                <w:sz w:val="40"/>
                <w:szCs w:val="40"/>
                <w:lang w:val="es-ES" w:eastAsia="es-ES"/>
              </w:rPr>
            </w:pPr>
          </w:p>
        </w:tc>
        <w:tc>
          <w:tcPr>
            <w:tcW w:w="1686" w:type="dxa"/>
            <w:gridSpan w:val="2"/>
            <w:vMerge/>
            <w:tcBorders>
              <w:bottom w:val="single" w:sz="4" w:space="0" w:color="auto"/>
            </w:tcBorders>
            <w:vAlign w:val="center"/>
            <w:hideMark/>
          </w:tcPr>
          <w:p w:rsidR="00436B2C" w:rsidRPr="00436B2C" w:rsidRDefault="00436B2C" w:rsidP="00436B2C">
            <w:pPr>
              <w:spacing w:after="0" w:line="240" w:lineRule="auto"/>
              <w:rPr>
                <w:rFonts w:ascii="Cambria" w:hAnsi="Cambria"/>
                <w:sz w:val="18"/>
                <w:szCs w:val="18"/>
                <w:lang w:val="es-ES" w:eastAsia="es-ES"/>
              </w:rPr>
            </w:pPr>
          </w:p>
        </w:tc>
        <w:tc>
          <w:tcPr>
            <w:tcW w:w="1552" w:type="dxa"/>
            <w:gridSpan w:val="2"/>
            <w:tcBorders>
              <w:bottom w:val="single" w:sz="4" w:space="0" w:color="auto"/>
            </w:tcBorders>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Mejorar la infraestructura vial municipal, beneficiando a 3,500 personas priorizadas al 2016</w:t>
            </w:r>
          </w:p>
        </w:tc>
        <w:tc>
          <w:tcPr>
            <w:tcW w:w="420" w:type="dxa"/>
            <w:gridSpan w:val="2"/>
            <w:tcBorders>
              <w:bottom w:val="single" w:sz="4" w:space="0" w:color="auto"/>
            </w:tcBorders>
            <w:shd w:val="clear" w:color="000000" w:fill="FFFFFF"/>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w:t>
            </w:r>
          </w:p>
        </w:tc>
        <w:tc>
          <w:tcPr>
            <w:tcW w:w="1161" w:type="dxa"/>
            <w:gridSpan w:val="2"/>
            <w:vMerge/>
            <w:tcBorders>
              <w:bottom w:val="single" w:sz="4" w:space="0" w:color="auto"/>
            </w:tcBorders>
            <w:vAlign w:val="center"/>
            <w:hideMark/>
          </w:tcPr>
          <w:p w:rsidR="00436B2C" w:rsidRPr="00436B2C" w:rsidRDefault="00436B2C" w:rsidP="00436B2C">
            <w:pPr>
              <w:spacing w:after="0" w:line="240" w:lineRule="auto"/>
              <w:rPr>
                <w:rFonts w:ascii="Cambria" w:hAnsi="Cambria"/>
                <w:sz w:val="18"/>
                <w:szCs w:val="18"/>
                <w:lang w:val="es-ES" w:eastAsia="es-ES"/>
              </w:rPr>
            </w:pPr>
          </w:p>
        </w:tc>
        <w:tc>
          <w:tcPr>
            <w:tcW w:w="1661" w:type="dxa"/>
            <w:gridSpan w:val="2"/>
            <w:tcBorders>
              <w:bottom w:val="single" w:sz="4" w:space="0" w:color="auto"/>
            </w:tcBorders>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Mejoramiento Calle en San Miguel Buena Vista, Santa Catarina Pinula</w:t>
            </w:r>
          </w:p>
        </w:tc>
        <w:tc>
          <w:tcPr>
            <w:tcW w:w="739" w:type="dxa"/>
            <w:gridSpan w:val="2"/>
            <w:tcBorders>
              <w:bottom w:val="single" w:sz="4" w:space="0" w:color="auto"/>
            </w:tcBorders>
            <w:shd w:val="clear" w:color="000000" w:fill="FFFFFF"/>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181303</w:t>
            </w:r>
          </w:p>
        </w:tc>
        <w:tc>
          <w:tcPr>
            <w:tcW w:w="816" w:type="dxa"/>
            <w:gridSpan w:val="2"/>
            <w:tcBorders>
              <w:bottom w:val="single" w:sz="4" w:space="0" w:color="auto"/>
            </w:tcBorders>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 </w:t>
            </w:r>
          </w:p>
        </w:tc>
        <w:tc>
          <w:tcPr>
            <w:tcW w:w="847" w:type="dxa"/>
            <w:gridSpan w:val="3"/>
            <w:tcBorders>
              <w:bottom w:val="single" w:sz="4" w:space="0" w:color="auto"/>
            </w:tcBorders>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1201</w:t>
            </w:r>
          </w:p>
        </w:tc>
        <w:tc>
          <w:tcPr>
            <w:tcW w:w="1348" w:type="dxa"/>
            <w:gridSpan w:val="2"/>
            <w:tcBorders>
              <w:bottom w:val="single" w:sz="4" w:space="0" w:color="auto"/>
            </w:tcBorders>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 xml:space="preserve">Metros </w:t>
            </w:r>
          </w:p>
        </w:tc>
        <w:tc>
          <w:tcPr>
            <w:tcW w:w="978" w:type="dxa"/>
            <w:tcBorders>
              <w:bottom w:val="single" w:sz="4" w:space="0" w:color="auto"/>
            </w:tcBorders>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1500.00</w:t>
            </w:r>
          </w:p>
        </w:tc>
        <w:tc>
          <w:tcPr>
            <w:tcW w:w="942" w:type="dxa"/>
            <w:tcBorders>
              <w:bottom w:val="single" w:sz="4" w:space="0" w:color="auto"/>
            </w:tcBorders>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 </w:t>
            </w:r>
            <w:r w:rsidR="000A5AD6">
              <w:rPr>
                <w:rFonts w:ascii="Cambria" w:hAnsi="Cambria"/>
                <w:sz w:val="18"/>
                <w:szCs w:val="18"/>
                <w:lang w:val="es-ES" w:eastAsia="es-ES"/>
              </w:rPr>
              <w:t>0</w:t>
            </w:r>
          </w:p>
        </w:tc>
        <w:tc>
          <w:tcPr>
            <w:tcW w:w="1609" w:type="dxa"/>
            <w:gridSpan w:val="2"/>
            <w:tcBorders>
              <w:bottom w:val="single" w:sz="4" w:space="0" w:color="auto"/>
            </w:tcBorders>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Pr="00436B2C">
              <w:rPr>
                <w:rFonts w:ascii="Cambria" w:hAnsi="Cambria"/>
                <w:sz w:val="18"/>
                <w:szCs w:val="18"/>
                <w:lang w:val="es-ES" w:eastAsia="es-ES"/>
              </w:rPr>
              <w:t xml:space="preserve">4,000,000.00 </w:t>
            </w:r>
          </w:p>
        </w:tc>
        <w:tc>
          <w:tcPr>
            <w:tcW w:w="1701" w:type="dxa"/>
            <w:tcBorders>
              <w:bottom w:val="single" w:sz="4" w:space="0" w:color="auto"/>
            </w:tcBorders>
            <w:shd w:val="clear" w:color="auto" w:fill="auto"/>
            <w:vAlign w:val="center"/>
            <w:hideMark/>
          </w:tcPr>
          <w:p w:rsidR="00436B2C" w:rsidRPr="00436B2C" w:rsidRDefault="00436B2C" w:rsidP="00436B2C">
            <w:pPr>
              <w:spacing w:after="0" w:line="240" w:lineRule="auto"/>
              <w:jc w:val="center"/>
              <w:rPr>
                <w:rFonts w:ascii="Cambria" w:hAnsi="Cambria"/>
                <w:sz w:val="18"/>
                <w:szCs w:val="18"/>
                <w:lang w:val="es-ES" w:eastAsia="es-ES"/>
              </w:rPr>
            </w:pPr>
            <w:r w:rsidRPr="00436B2C">
              <w:rPr>
                <w:rFonts w:ascii="Cambria" w:hAnsi="Cambria"/>
                <w:sz w:val="18"/>
                <w:szCs w:val="18"/>
                <w:lang w:val="es-ES" w:eastAsia="es-ES"/>
              </w:rPr>
              <w:t>Proyecto  con financiamiento municipal</w:t>
            </w:r>
          </w:p>
        </w:tc>
      </w:tr>
      <w:tr w:rsidR="00C8770A" w:rsidRPr="00C8770A" w:rsidTr="00C877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5"/>
        </w:trPr>
        <w:tc>
          <w:tcPr>
            <w:tcW w:w="993"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lastRenderedPageBreak/>
              <w:t>Eje</w:t>
            </w: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Resultado final</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 xml:space="preserve">Meta Institucional / Objetivos Operativos </w:t>
            </w:r>
          </w:p>
        </w:tc>
        <w:tc>
          <w:tcPr>
            <w:tcW w:w="1559" w:type="dxa"/>
            <w:gridSpan w:val="4"/>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Producto</w:t>
            </w: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Acciones, proyectos, Actividades u obras</w:t>
            </w:r>
          </w:p>
        </w:tc>
        <w:tc>
          <w:tcPr>
            <w:tcW w:w="709"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Código SNIP</w:t>
            </w:r>
          </w:p>
        </w:tc>
        <w:tc>
          <w:tcPr>
            <w:tcW w:w="850"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Código SMIP</w:t>
            </w:r>
          </w:p>
        </w:tc>
        <w:tc>
          <w:tcPr>
            <w:tcW w:w="2127" w:type="dxa"/>
            <w:gridSpan w:val="3"/>
            <w:tcBorders>
              <w:top w:val="single" w:sz="4" w:space="0" w:color="auto"/>
              <w:left w:val="nil"/>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 xml:space="preserve"> Unidad de medida </w:t>
            </w:r>
          </w:p>
        </w:tc>
        <w:tc>
          <w:tcPr>
            <w:tcW w:w="992" w:type="dxa"/>
            <w:gridSpan w:val="2"/>
            <w:tcBorders>
              <w:top w:val="single" w:sz="4" w:space="0" w:color="auto"/>
              <w:left w:val="nil"/>
              <w:bottom w:val="single" w:sz="4" w:space="0" w:color="auto"/>
              <w:right w:val="single" w:sz="4" w:space="0" w:color="auto"/>
            </w:tcBorders>
            <w:shd w:val="clear" w:color="000000" w:fill="538DD5"/>
            <w:noWrap/>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 xml:space="preserve"> Meta Programada </w:t>
            </w:r>
          </w:p>
        </w:tc>
        <w:tc>
          <w:tcPr>
            <w:tcW w:w="2551" w:type="dxa"/>
            <w:gridSpan w:val="3"/>
            <w:tcBorders>
              <w:top w:val="single" w:sz="4" w:space="0" w:color="auto"/>
              <w:left w:val="nil"/>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 xml:space="preserve"> Costo estimado (Q.) </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Observaciones</w:t>
            </w:r>
          </w:p>
        </w:tc>
      </w:tr>
      <w:tr w:rsidR="00C8770A" w:rsidRPr="00C8770A" w:rsidTr="00C877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5"/>
        </w:trPr>
        <w:tc>
          <w:tcPr>
            <w:tcW w:w="993" w:type="dxa"/>
            <w:gridSpan w:val="2"/>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b/>
                <w:bCs/>
                <w:sz w:val="18"/>
                <w:szCs w:val="18"/>
                <w:lang w:val="es-ES" w:eastAsia="es-ES"/>
              </w:rPr>
            </w:pPr>
          </w:p>
        </w:tc>
        <w:tc>
          <w:tcPr>
            <w:tcW w:w="1701" w:type="dxa"/>
            <w:gridSpan w:val="2"/>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b/>
                <w:bCs/>
                <w:sz w:val="18"/>
                <w:szCs w:val="18"/>
                <w:lang w:val="es-ES" w:eastAsia="es-ES"/>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b/>
                <w:bCs/>
                <w:sz w:val="18"/>
                <w:szCs w:val="18"/>
                <w:lang w:val="es-ES" w:eastAsia="es-ES"/>
              </w:rPr>
            </w:pPr>
          </w:p>
        </w:tc>
        <w:tc>
          <w:tcPr>
            <w:tcW w:w="1559" w:type="dxa"/>
            <w:gridSpan w:val="4"/>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b/>
                <w:bCs/>
                <w:sz w:val="18"/>
                <w:szCs w:val="18"/>
                <w:lang w:val="es-ES" w:eastAsia="es-ES"/>
              </w:rPr>
            </w:pPr>
          </w:p>
        </w:tc>
        <w:tc>
          <w:tcPr>
            <w:tcW w:w="1701" w:type="dxa"/>
            <w:gridSpan w:val="2"/>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b/>
                <w:bCs/>
                <w:sz w:val="18"/>
                <w:szCs w:val="18"/>
                <w:lang w:val="es-ES" w:eastAsia="es-ES"/>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b/>
                <w:bCs/>
                <w:sz w:val="18"/>
                <w:szCs w:val="18"/>
                <w:lang w:val="es-ES" w:eastAsia="es-ES"/>
              </w:rPr>
            </w:pP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b/>
                <w:bCs/>
                <w:sz w:val="18"/>
                <w:szCs w:val="18"/>
                <w:lang w:val="es-ES" w:eastAsia="es-ES"/>
              </w:rPr>
            </w:pPr>
          </w:p>
        </w:tc>
        <w:tc>
          <w:tcPr>
            <w:tcW w:w="709" w:type="dxa"/>
            <w:tcBorders>
              <w:top w:val="single" w:sz="4" w:space="0" w:color="auto"/>
              <w:left w:val="nil"/>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 xml:space="preserve"> Código </w:t>
            </w:r>
          </w:p>
        </w:tc>
        <w:tc>
          <w:tcPr>
            <w:tcW w:w="1418" w:type="dxa"/>
            <w:gridSpan w:val="2"/>
            <w:tcBorders>
              <w:top w:val="single" w:sz="4" w:space="0" w:color="auto"/>
              <w:left w:val="nil"/>
              <w:bottom w:val="single" w:sz="4" w:space="0" w:color="auto"/>
              <w:right w:val="single" w:sz="4" w:space="0" w:color="auto"/>
            </w:tcBorders>
            <w:shd w:val="clear" w:color="000000" w:fill="538DD5"/>
            <w:noWrap/>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 xml:space="preserve"> Denominación </w:t>
            </w:r>
          </w:p>
        </w:tc>
        <w:tc>
          <w:tcPr>
            <w:tcW w:w="992" w:type="dxa"/>
            <w:gridSpan w:val="2"/>
            <w:tcBorders>
              <w:top w:val="single" w:sz="4" w:space="0" w:color="auto"/>
              <w:left w:val="nil"/>
              <w:bottom w:val="single" w:sz="4" w:space="0" w:color="auto"/>
              <w:right w:val="single" w:sz="4" w:space="0" w:color="auto"/>
            </w:tcBorders>
            <w:shd w:val="clear" w:color="000000" w:fill="538DD5"/>
            <w:noWrap/>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 xml:space="preserve"> en unidades </w:t>
            </w:r>
          </w:p>
        </w:tc>
        <w:tc>
          <w:tcPr>
            <w:tcW w:w="992" w:type="dxa"/>
            <w:gridSpan w:val="2"/>
            <w:tcBorders>
              <w:top w:val="single" w:sz="4" w:space="0" w:color="auto"/>
              <w:left w:val="nil"/>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 xml:space="preserve"> Pre inversión </w:t>
            </w:r>
          </w:p>
        </w:tc>
        <w:tc>
          <w:tcPr>
            <w:tcW w:w="1559" w:type="dxa"/>
            <w:tcBorders>
              <w:top w:val="single" w:sz="4" w:space="0" w:color="auto"/>
              <w:left w:val="nil"/>
              <w:bottom w:val="single" w:sz="4" w:space="0" w:color="auto"/>
              <w:right w:val="single" w:sz="4" w:space="0" w:color="auto"/>
            </w:tcBorders>
            <w:shd w:val="clear" w:color="000000" w:fill="538DD5"/>
            <w:vAlign w:val="center"/>
            <w:hideMark/>
          </w:tcPr>
          <w:p w:rsidR="00C8770A" w:rsidRPr="00C8770A" w:rsidRDefault="00C8770A" w:rsidP="00C8770A">
            <w:pPr>
              <w:spacing w:after="0" w:line="240" w:lineRule="auto"/>
              <w:jc w:val="center"/>
              <w:rPr>
                <w:rFonts w:ascii="Cambria" w:hAnsi="Cambria"/>
                <w:b/>
                <w:bCs/>
                <w:sz w:val="18"/>
                <w:szCs w:val="18"/>
                <w:lang w:val="es-ES" w:eastAsia="es-ES"/>
              </w:rPr>
            </w:pPr>
            <w:r w:rsidRPr="00C8770A">
              <w:rPr>
                <w:rFonts w:ascii="Cambria" w:hAnsi="Cambria"/>
                <w:b/>
                <w:bCs/>
                <w:sz w:val="18"/>
                <w:szCs w:val="18"/>
                <w:lang w:val="es-ES" w:eastAsia="es-ES"/>
              </w:rPr>
              <w:t xml:space="preserve"> Inversión </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b/>
                <w:bCs/>
                <w:sz w:val="18"/>
                <w:szCs w:val="18"/>
                <w:lang w:val="es-ES" w:eastAsia="es-ES"/>
              </w:rPr>
            </w:pPr>
          </w:p>
        </w:tc>
      </w:tr>
      <w:tr w:rsidR="00C8770A" w:rsidRPr="00C8770A" w:rsidTr="00C877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52"/>
        </w:trPr>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8770A" w:rsidRPr="00C8770A" w:rsidRDefault="00C8770A" w:rsidP="00C8770A">
            <w:pPr>
              <w:spacing w:after="0" w:line="240" w:lineRule="auto"/>
              <w:jc w:val="center"/>
              <w:rPr>
                <w:rFonts w:ascii="Cambria" w:hAnsi="Cambria"/>
                <w:b/>
                <w:bCs/>
                <w:sz w:val="36"/>
                <w:szCs w:val="36"/>
                <w:lang w:val="es-ES" w:eastAsia="es-ES"/>
              </w:rPr>
            </w:pPr>
            <w:r w:rsidRPr="00C8770A">
              <w:rPr>
                <w:rFonts w:ascii="Cambria" w:hAnsi="Cambria"/>
                <w:b/>
                <w:bCs/>
                <w:sz w:val="36"/>
                <w:szCs w:val="36"/>
                <w:lang w:val="es-ES" w:eastAsia="es-ES"/>
              </w:rPr>
              <w:t>GUATEMALA URBANA Y RURAL</w:t>
            </w: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E5038A">
              <w:rPr>
                <w:rFonts w:ascii="Cambria" w:hAnsi="Cambria"/>
                <w:b/>
                <w:sz w:val="18"/>
                <w:szCs w:val="18"/>
                <w:lang w:val="es-ES" w:eastAsia="es-ES"/>
              </w:rPr>
              <w:t>META:</w:t>
            </w:r>
            <w:r w:rsidRPr="00C8770A">
              <w:rPr>
                <w:rFonts w:ascii="Cambria" w:hAnsi="Cambria"/>
                <w:sz w:val="18"/>
                <w:szCs w:val="18"/>
                <w:lang w:val="es-ES" w:eastAsia="es-ES"/>
              </w:rPr>
              <w:t xml:space="preserve"> La Guatemala rural del año 2032 habrá mejorado su nivel de competitividad. </w:t>
            </w:r>
            <w:r w:rsidRPr="00E5038A">
              <w:rPr>
                <w:rFonts w:ascii="Cambria" w:hAnsi="Cambria"/>
                <w:b/>
                <w:sz w:val="18"/>
                <w:szCs w:val="18"/>
                <w:lang w:val="es-ES" w:eastAsia="es-ES"/>
              </w:rPr>
              <w:t>RESULTADO:</w:t>
            </w:r>
            <w:r w:rsidRPr="00C8770A">
              <w:rPr>
                <w:rFonts w:ascii="Cambria" w:hAnsi="Cambria"/>
                <w:sz w:val="18"/>
                <w:szCs w:val="18"/>
                <w:lang w:val="es-ES" w:eastAsia="es-ES"/>
              </w:rPr>
              <w:t xml:space="preserve"> 3.3 La Población del área rural cuenta con medios de vida sostenibles y ha desarrollado capacidades que garantizan su autosuficiencia</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Mejorar la canalización de agua pluvial, beneficiando a 10,999 personas en el período 2016</w:t>
            </w:r>
          </w:p>
        </w:tc>
        <w:tc>
          <w:tcPr>
            <w:tcW w:w="425" w:type="dxa"/>
            <w:gridSpan w:val="2"/>
            <w:tcBorders>
              <w:top w:val="single" w:sz="4" w:space="0" w:color="auto"/>
              <w:left w:val="nil"/>
              <w:bottom w:val="single" w:sz="4" w:space="0" w:color="auto"/>
              <w:right w:val="single" w:sz="4" w:space="0" w:color="auto"/>
            </w:tcBorders>
            <w:shd w:val="clear" w:color="000000" w:fill="FFFFFF"/>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1</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Aguas Pluviales Mejorado(s)</w:t>
            </w:r>
          </w:p>
        </w:tc>
        <w:tc>
          <w:tcPr>
            <w:tcW w:w="1701"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Mejoramiento Sistema de Aguas Pluviales en Sector Sur VI de Aldea El Carmen, Santa Catarina Pinula</w:t>
            </w:r>
          </w:p>
        </w:tc>
        <w:tc>
          <w:tcPr>
            <w:tcW w:w="709" w:type="dxa"/>
            <w:gridSpan w:val="2"/>
            <w:tcBorders>
              <w:top w:val="single" w:sz="4" w:space="0" w:color="auto"/>
              <w:left w:val="nil"/>
              <w:bottom w:val="single" w:sz="4" w:space="0" w:color="auto"/>
              <w:right w:val="single" w:sz="4" w:space="0" w:color="auto"/>
            </w:tcBorders>
            <w:shd w:val="clear" w:color="000000" w:fill="FFFFFF"/>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181233</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1201</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 xml:space="preserve">Metro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45.00</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 </w:t>
            </w:r>
            <w:r w:rsidR="000A5AD6">
              <w:rPr>
                <w:rFonts w:ascii="Cambria" w:hAnsi="Cambria"/>
                <w:sz w:val="18"/>
                <w:szCs w:val="18"/>
                <w:lang w:val="es-ES" w:eastAsia="es-ES"/>
              </w:rPr>
              <w:t>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Pr="00C8770A">
              <w:rPr>
                <w:rFonts w:ascii="Cambria" w:hAnsi="Cambria"/>
                <w:sz w:val="18"/>
                <w:szCs w:val="18"/>
                <w:lang w:val="es-ES" w:eastAsia="es-ES"/>
              </w:rPr>
              <w:t xml:space="preserve">1,000,000.00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Proyecto  con financiamiento municipal</w:t>
            </w:r>
          </w:p>
        </w:tc>
      </w:tr>
      <w:tr w:rsidR="00C8770A" w:rsidRPr="00C8770A" w:rsidTr="00C877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33"/>
        </w:trPr>
        <w:tc>
          <w:tcPr>
            <w:tcW w:w="993" w:type="dxa"/>
            <w:gridSpan w:val="2"/>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b/>
                <w:bCs/>
                <w:sz w:val="40"/>
                <w:szCs w:val="40"/>
                <w:lang w:val="es-ES" w:eastAsia="es-ES"/>
              </w:rPr>
            </w:pPr>
          </w:p>
        </w:tc>
        <w:tc>
          <w:tcPr>
            <w:tcW w:w="1701" w:type="dxa"/>
            <w:gridSpan w:val="2"/>
            <w:vMerge/>
            <w:tcBorders>
              <w:top w:val="single" w:sz="4" w:space="0" w:color="auto"/>
              <w:left w:val="single" w:sz="4" w:space="0" w:color="auto"/>
              <w:bottom w:val="single" w:sz="4" w:space="0" w:color="auto"/>
              <w:right w:val="single" w:sz="4" w:space="0" w:color="auto"/>
            </w:tcBorders>
            <w:vAlign w:val="center"/>
            <w:hideMark/>
          </w:tcPr>
          <w:p w:rsidR="00C8770A" w:rsidRPr="00C8770A" w:rsidRDefault="00C8770A" w:rsidP="00C8770A">
            <w:pPr>
              <w:spacing w:after="0" w:line="240" w:lineRule="auto"/>
              <w:rPr>
                <w:rFonts w:ascii="Cambria" w:hAnsi="Cambria"/>
                <w:sz w:val="18"/>
                <w:szCs w:val="18"/>
                <w:lang w:val="es-ES" w:eastAsia="es-ES"/>
              </w:rPr>
            </w:pP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Mejorar la canalización de agua pluvial, beneficiando a 19,411 personas en el período 2016</w:t>
            </w:r>
          </w:p>
        </w:tc>
        <w:tc>
          <w:tcPr>
            <w:tcW w:w="425" w:type="dxa"/>
            <w:gridSpan w:val="2"/>
            <w:tcBorders>
              <w:top w:val="single" w:sz="4" w:space="0" w:color="auto"/>
              <w:left w:val="nil"/>
              <w:bottom w:val="single" w:sz="4" w:space="0" w:color="auto"/>
              <w:right w:val="single" w:sz="4" w:space="0" w:color="auto"/>
            </w:tcBorders>
            <w:shd w:val="clear" w:color="000000" w:fill="FFFFFF"/>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1</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Aguas Pluviales Construido</w:t>
            </w:r>
            <w:r w:rsidR="002B4CA8">
              <w:rPr>
                <w:rFonts w:ascii="Cambria" w:hAnsi="Cambria"/>
                <w:sz w:val="18"/>
                <w:szCs w:val="18"/>
                <w:lang w:val="es-ES" w:eastAsia="es-ES"/>
              </w:rPr>
              <w:t xml:space="preserve"> </w:t>
            </w:r>
            <w:r w:rsidRPr="00C8770A">
              <w:rPr>
                <w:rFonts w:ascii="Cambria" w:hAnsi="Cambria"/>
                <w:sz w:val="18"/>
                <w:szCs w:val="18"/>
                <w:lang w:val="es-ES" w:eastAsia="es-ES"/>
              </w:rPr>
              <w:t>(s)</w:t>
            </w:r>
          </w:p>
        </w:tc>
        <w:tc>
          <w:tcPr>
            <w:tcW w:w="1701"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Construcción Sistema de Aguas Pluviales (Colector), Colonia Santa Bárbara, Cabecera Municipal, Santa Catarina Pinula</w:t>
            </w:r>
          </w:p>
        </w:tc>
        <w:tc>
          <w:tcPr>
            <w:tcW w:w="709" w:type="dxa"/>
            <w:gridSpan w:val="2"/>
            <w:tcBorders>
              <w:top w:val="single" w:sz="4" w:space="0" w:color="auto"/>
              <w:left w:val="nil"/>
              <w:bottom w:val="single" w:sz="4" w:space="0" w:color="auto"/>
              <w:right w:val="single" w:sz="4" w:space="0" w:color="auto"/>
            </w:tcBorders>
            <w:shd w:val="clear" w:color="000000" w:fill="FFFFFF"/>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120616</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1201</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Metro</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25.00</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 </w:t>
            </w:r>
            <w:r w:rsidR="000A5AD6">
              <w:rPr>
                <w:rFonts w:ascii="Cambria" w:hAnsi="Cambria"/>
                <w:sz w:val="18"/>
                <w:szCs w:val="18"/>
                <w:lang w:val="es-ES" w:eastAsia="es-ES"/>
              </w:rPr>
              <w:t>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Pr="00C8770A">
              <w:rPr>
                <w:rFonts w:ascii="Cambria" w:hAnsi="Cambria"/>
                <w:sz w:val="18"/>
                <w:szCs w:val="18"/>
                <w:lang w:val="es-ES" w:eastAsia="es-ES"/>
              </w:rPr>
              <w:t xml:space="preserve">1,300,000.00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Proyecto  con financiamiento municipal</w:t>
            </w:r>
          </w:p>
        </w:tc>
      </w:tr>
      <w:tr w:rsidR="00C8770A" w:rsidRPr="00C8770A" w:rsidTr="00C877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5"/>
        </w:trPr>
        <w:tc>
          <w:tcPr>
            <w:tcW w:w="993" w:type="dxa"/>
            <w:gridSpan w:val="2"/>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8770A" w:rsidRPr="00C8770A" w:rsidRDefault="00C8770A" w:rsidP="00C8770A">
            <w:pPr>
              <w:spacing w:after="0" w:line="240" w:lineRule="auto"/>
              <w:jc w:val="center"/>
              <w:rPr>
                <w:rFonts w:ascii="Cambria" w:hAnsi="Cambria"/>
                <w:b/>
                <w:bCs/>
                <w:sz w:val="32"/>
                <w:szCs w:val="32"/>
                <w:lang w:val="es-ES" w:eastAsia="es-ES"/>
              </w:rPr>
            </w:pPr>
            <w:r w:rsidRPr="00C8770A">
              <w:rPr>
                <w:rFonts w:ascii="Cambria" w:hAnsi="Cambria"/>
                <w:b/>
                <w:bCs/>
                <w:sz w:val="32"/>
                <w:szCs w:val="32"/>
                <w:lang w:val="es-ES" w:eastAsia="es-ES"/>
              </w:rPr>
              <w:t>RECURSOS NATURALES HOY Y PARA EL FUTURO</w:t>
            </w:r>
          </w:p>
        </w:tc>
        <w:tc>
          <w:tcPr>
            <w:tcW w:w="1701"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E5038A">
              <w:rPr>
                <w:rFonts w:ascii="Cambria" w:hAnsi="Cambria"/>
                <w:b/>
                <w:sz w:val="18"/>
                <w:szCs w:val="18"/>
                <w:lang w:val="es-ES" w:eastAsia="es-ES"/>
              </w:rPr>
              <w:t>META:</w:t>
            </w:r>
            <w:r w:rsidRPr="00C8770A">
              <w:rPr>
                <w:rFonts w:ascii="Cambria" w:hAnsi="Cambria"/>
                <w:sz w:val="18"/>
                <w:szCs w:val="18"/>
                <w:lang w:val="es-ES" w:eastAsia="es-ES"/>
              </w:rPr>
              <w:t xml:space="preserve"> Incrementar al 90% el acceso al agua potable y saneamiento mejorado. </w:t>
            </w:r>
            <w:r w:rsidRPr="00E5038A">
              <w:rPr>
                <w:rFonts w:ascii="Cambria" w:hAnsi="Cambria"/>
                <w:b/>
                <w:sz w:val="18"/>
                <w:szCs w:val="18"/>
                <w:lang w:val="es-ES" w:eastAsia="es-ES"/>
              </w:rPr>
              <w:t>RESULTADO:</w:t>
            </w:r>
            <w:r w:rsidRPr="00C8770A">
              <w:rPr>
                <w:rFonts w:ascii="Cambria" w:hAnsi="Cambria"/>
                <w:sz w:val="18"/>
                <w:szCs w:val="18"/>
                <w:lang w:val="es-ES" w:eastAsia="es-ES"/>
              </w:rPr>
              <w:t xml:space="preserve"> La población se ha visto beneficiada por un aumento en el acceso a agua potable y saneamiento mejorado</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Mejorar los servicios públicos municipales, beneficiando a 99,024 personas en el período 2016</w:t>
            </w:r>
          </w:p>
        </w:tc>
        <w:tc>
          <w:tcPr>
            <w:tcW w:w="425" w:type="dxa"/>
            <w:gridSpan w:val="2"/>
            <w:tcBorders>
              <w:top w:val="single" w:sz="4" w:space="0" w:color="auto"/>
              <w:left w:val="nil"/>
              <w:bottom w:val="single" w:sz="4" w:space="0" w:color="auto"/>
              <w:right w:val="single" w:sz="4" w:space="0" w:color="auto"/>
            </w:tcBorders>
            <w:shd w:val="clear" w:color="000000" w:fill="FFFFFF"/>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1</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Sistema(s) de Agua Potable Fortalecido</w:t>
            </w:r>
            <w:r w:rsidR="002B4CA8">
              <w:rPr>
                <w:rFonts w:ascii="Cambria" w:hAnsi="Cambria"/>
                <w:sz w:val="18"/>
                <w:szCs w:val="18"/>
                <w:lang w:val="es-ES" w:eastAsia="es-ES"/>
              </w:rPr>
              <w:t xml:space="preserve"> </w:t>
            </w:r>
            <w:r w:rsidRPr="00C8770A">
              <w:rPr>
                <w:rFonts w:ascii="Cambria" w:hAnsi="Cambria"/>
                <w:sz w:val="18"/>
                <w:szCs w:val="18"/>
                <w:lang w:val="es-ES" w:eastAsia="es-ES"/>
              </w:rPr>
              <w:t>(s)</w:t>
            </w:r>
          </w:p>
        </w:tc>
        <w:tc>
          <w:tcPr>
            <w:tcW w:w="1701"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Conservación al Agua y Saneamiento del Municipio de Santa Catarina Pinula</w:t>
            </w:r>
          </w:p>
        </w:tc>
        <w:tc>
          <w:tcPr>
            <w:tcW w:w="709" w:type="dxa"/>
            <w:gridSpan w:val="2"/>
            <w:tcBorders>
              <w:top w:val="single" w:sz="4" w:space="0" w:color="auto"/>
              <w:left w:val="nil"/>
              <w:bottom w:val="single" w:sz="4" w:space="0" w:color="auto"/>
              <w:right w:val="single" w:sz="4" w:space="0" w:color="auto"/>
            </w:tcBorders>
            <w:shd w:val="clear" w:color="000000" w:fill="FFFFFF"/>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163430</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2202</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Persona</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99474.00</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 </w:t>
            </w:r>
            <w:r w:rsidR="000A5AD6">
              <w:rPr>
                <w:rFonts w:ascii="Cambria" w:hAnsi="Cambria"/>
                <w:sz w:val="18"/>
                <w:szCs w:val="18"/>
                <w:lang w:val="es-ES" w:eastAsia="es-ES"/>
              </w:rPr>
              <w:t>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Pr="00C8770A">
              <w:rPr>
                <w:rFonts w:ascii="Cambria" w:hAnsi="Cambria"/>
                <w:sz w:val="18"/>
                <w:szCs w:val="18"/>
                <w:lang w:val="es-ES" w:eastAsia="es-ES"/>
              </w:rPr>
              <w:t xml:space="preserve">21,260,000.00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8770A" w:rsidRPr="00C8770A" w:rsidRDefault="00C8770A" w:rsidP="00C8770A">
            <w:pPr>
              <w:spacing w:after="0" w:line="240" w:lineRule="auto"/>
              <w:jc w:val="center"/>
              <w:rPr>
                <w:rFonts w:ascii="Cambria" w:hAnsi="Cambria"/>
                <w:sz w:val="18"/>
                <w:szCs w:val="18"/>
                <w:lang w:val="es-ES" w:eastAsia="es-ES"/>
              </w:rPr>
            </w:pPr>
            <w:r w:rsidRPr="00C8770A">
              <w:rPr>
                <w:rFonts w:ascii="Cambria" w:hAnsi="Cambria"/>
                <w:sz w:val="18"/>
                <w:szCs w:val="18"/>
                <w:lang w:val="es-ES" w:eastAsia="es-ES"/>
              </w:rPr>
              <w:t>Proyecto  con financiamiento municipal</w:t>
            </w:r>
          </w:p>
        </w:tc>
      </w:tr>
    </w:tbl>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tbl>
      <w:tblPr>
        <w:tblW w:w="16443"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2"/>
        <w:gridCol w:w="1685"/>
        <w:gridCol w:w="1550"/>
        <w:gridCol w:w="420"/>
        <w:gridCol w:w="1275"/>
        <w:gridCol w:w="1550"/>
        <w:gridCol w:w="739"/>
        <w:gridCol w:w="817"/>
        <w:gridCol w:w="709"/>
        <w:gridCol w:w="1418"/>
        <w:gridCol w:w="1170"/>
        <w:gridCol w:w="868"/>
        <w:gridCol w:w="1559"/>
        <w:gridCol w:w="1701"/>
      </w:tblGrid>
      <w:tr w:rsidR="009B2C57" w:rsidRPr="009B2C57" w:rsidTr="009B2C57">
        <w:trPr>
          <w:trHeight w:val="465"/>
        </w:trPr>
        <w:tc>
          <w:tcPr>
            <w:tcW w:w="982" w:type="dxa"/>
            <w:vMerge w:val="restart"/>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Eje</w:t>
            </w:r>
          </w:p>
        </w:tc>
        <w:tc>
          <w:tcPr>
            <w:tcW w:w="1685" w:type="dxa"/>
            <w:vMerge w:val="restart"/>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Resultado final</w:t>
            </w:r>
          </w:p>
        </w:tc>
        <w:tc>
          <w:tcPr>
            <w:tcW w:w="1550" w:type="dxa"/>
            <w:vMerge w:val="restart"/>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 xml:space="preserve">Meta Institucional / Objetivos Operativos </w:t>
            </w:r>
          </w:p>
        </w:tc>
        <w:tc>
          <w:tcPr>
            <w:tcW w:w="1695" w:type="dxa"/>
            <w:gridSpan w:val="2"/>
            <w:vMerge w:val="restart"/>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Producto</w:t>
            </w:r>
          </w:p>
        </w:tc>
        <w:tc>
          <w:tcPr>
            <w:tcW w:w="1550" w:type="dxa"/>
            <w:vMerge w:val="restart"/>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Acciones, proyectos, Actividades u obras</w:t>
            </w:r>
          </w:p>
        </w:tc>
        <w:tc>
          <w:tcPr>
            <w:tcW w:w="739" w:type="dxa"/>
            <w:vMerge w:val="restart"/>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Código SNIP</w:t>
            </w:r>
          </w:p>
        </w:tc>
        <w:tc>
          <w:tcPr>
            <w:tcW w:w="817" w:type="dxa"/>
            <w:vMerge w:val="restart"/>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Código SMIP</w:t>
            </w:r>
          </w:p>
        </w:tc>
        <w:tc>
          <w:tcPr>
            <w:tcW w:w="2127" w:type="dxa"/>
            <w:gridSpan w:val="2"/>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 xml:space="preserve"> Unidad de medida </w:t>
            </w:r>
          </w:p>
        </w:tc>
        <w:tc>
          <w:tcPr>
            <w:tcW w:w="1170" w:type="dxa"/>
            <w:shd w:val="clear" w:color="000000" w:fill="538DD5"/>
            <w:noWrap/>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 xml:space="preserve"> Meta Programada </w:t>
            </w:r>
          </w:p>
        </w:tc>
        <w:tc>
          <w:tcPr>
            <w:tcW w:w="2427" w:type="dxa"/>
            <w:gridSpan w:val="2"/>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 xml:space="preserve"> Costo estimado (Q.) </w:t>
            </w:r>
          </w:p>
        </w:tc>
        <w:tc>
          <w:tcPr>
            <w:tcW w:w="1701" w:type="dxa"/>
            <w:vMerge w:val="restart"/>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Observaciones</w:t>
            </w:r>
          </w:p>
        </w:tc>
      </w:tr>
      <w:tr w:rsidR="009B2C57" w:rsidRPr="009B2C57" w:rsidTr="009B2C57">
        <w:trPr>
          <w:trHeight w:val="465"/>
        </w:trPr>
        <w:tc>
          <w:tcPr>
            <w:tcW w:w="982" w:type="dxa"/>
            <w:vMerge/>
            <w:vAlign w:val="center"/>
            <w:hideMark/>
          </w:tcPr>
          <w:p w:rsidR="009B2C57" w:rsidRPr="009B2C57" w:rsidRDefault="009B2C57" w:rsidP="009B2C57">
            <w:pPr>
              <w:spacing w:after="0" w:line="240" w:lineRule="auto"/>
              <w:rPr>
                <w:rFonts w:ascii="Cambria" w:hAnsi="Cambria"/>
                <w:b/>
                <w:bCs/>
                <w:sz w:val="18"/>
                <w:szCs w:val="18"/>
                <w:lang w:val="es-ES" w:eastAsia="es-ES"/>
              </w:rPr>
            </w:pPr>
          </w:p>
        </w:tc>
        <w:tc>
          <w:tcPr>
            <w:tcW w:w="1685" w:type="dxa"/>
            <w:vMerge/>
            <w:vAlign w:val="center"/>
            <w:hideMark/>
          </w:tcPr>
          <w:p w:rsidR="009B2C57" w:rsidRPr="009B2C57" w:rsidRDefault="009B2C57" w:rsidP="009B2C57">
            <w:pPr>
              <w:spacing w:after="0" w:line="240" w:lineRule="auto"/>
              <w:rPr>
                <w:rFonts w:ascii="Cambria" w:hAnsi="Cambria"/>
                <w:b/>
                <w:bCs/>
                <w:sz w:val="18"/>
                <w:szCs w:val="18"/>
                <w:lang w:val="es-ES" w:eastAsia="es-ES"/>
              </w:rPr>
            </w:pPr>
          </w:p>
        </w:tc>
        <w:tc>
          <w:tcPr>
            <w:tcW w:w="1550" w:type="dxa"/>
            <w:vMerge/>
            <w:vAlign w:val="center"/>
            <w:hideMark/>
          </w:tcPr>
          <w:p w:rsidR="009B2C57" w:rsidRPr="009B2C57" w:rsidRDefault="009B2C57" w:rsidP="009B2C57">
            <w:pPr>
              <w:spacing w:after="0" w:line="240" w:lineRule="auto"/>
              <w:rPr>
                <w:rFonts w:ascii="Cambria" w:hAnsi="Cambria"/>
                <w:b/>
                <w:bCs/>
                <w:sz w:val="18"/>
                <w:szCs w:val="18"/>
                <w:lang w:val="es-ES" w:eastAsia="es-ES"/>
              </w:rPr>
            </w:pPr>
          </w:p>
        </w:tc>
        <w:tc>
          <w:tcPr>
            <w:tcW w:w="1695" w:type="dxa"/>
            <w:gridSpan w:val="2"/>
            <w:vMerge/>
            <w:vAlign w:val="center"/>
            <w:hideMark/>
          </w:tcPr>
          <w:p w:rsidR="009B2C57" w:rsidRPr="009B2C57" w:rsidRDefault="009B2C57" w:rsidP="009B2C57">
            <w:pPr>
              <w:spacing w:after="0" w:line="240" w:lineRule="auto"/>
              <w:rPr>
                <w:rFonts w:ascii="Cambria" w:hAnsi="Cambria"/>
                <w:b/>
                <w:bCs/>
                <w:sz w:val="18"/>
                <w:szCs w:val="18"/>
                <w:lang w:val="es-ES" w:eastAsia="es-ES"/>
              </w:rPr>
            </w:pPr>
          </w:p>
        </w:tc>
        <w:tc>
          <w:tcPr>
            <w:tcW w:w="1550" w:type="dxa"/>
            <w:vMerge/>
            <w:vAlign w:val="center"/>
            <w:hideMark/>
          </w:tcPr>
          <w:p w:rsidR="009B2C57" w:rsidRPr="009B2C57" w:rsidRDefault="009B2C57" w:rsidP="009B2C57">
            <w:pPr>
              <w:spacing w:after="0" w:line="240" w:lineRule="auto"/>
              <w:rPr>
                <w:rFonts w:ascii="Cambria" w:hAnsi="Cambria"/>
                <w:b/>
                <w:bCs/>
                <w:sz w:val="18"/>
                <w:szCs w:val="18"/>
                <w:lang w:val="es-ES" w:eastAsia="es-ES"/>
              </w:rPr>
            </w:pPr>
          </w:p>
        </w:tc>
        <w:tc>
          <w:tcPr>
            <w:tcW w:w="739" w:type="dxa"/>
            <w:vMerge/>
            <w:vAlign w:val="center"/>
            <w:hideMark/>
          </w:tcPr>
          <w:p w:rsidR="009B2C57" w:rsidRPr="009B2C57" w:rsidRDefault="009B2C57" w:rsidP="009B2C57">
            <w:pPr>
              <w:spacing w:after="0" w:line="240" w:lineRule="auto"/>
              <w:rPr>
                <w:rFonts w:ascii="Cambria" w:hAnsi="Cambria"/>
                <w:b/>
                <w:bCs/>
                <w:sz w:val="18"/>
                <w:szCs w:val="18"/>
                <w:lang w:val="es-ES" w:eastAsia="es-ES"/>
              </w:rPr>
            </w:pPr>
          </w:p>
        </w:tc>
        <w:tc>
          <w:tcPr>
            <w:tcW w:w="817" w:type="dxa"/>
            <w:vMerge/>
            <w:vAlign w:val="center"/>
            <w:hideMark/>
          </w:tcPr>
          <w:p w:rsidR="009B2C57" w:rsidRPr="009B2C57" w:rsidRDefault="009B2C57" w:rsidP="009B2C57">
            <w:pPr>
              <w:spacing w:after="0" w:line="240" w:lineRule="auto"/>
              <w:rPr>
                <w:rFonts w:ascii="Cambria" w:hAnsi="Cambria"/>
                <w:b/>
                <w:bCs/>
                <w:sz w:val="18"/>
                <w:szCs w:val="18"/>
                <w:lang w:val="es-ES" w:eastAsia="es-ES"/>
              </w:rPr>
            </w:pPr>
          </w:p>
        </w:tc>
        <w:tc>
          <w:tcPr>
            <w:tcW w:w="709" w:type="dxa"/>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 xml:space="preserve"> Código </w:t>
            </w:r>
          </w:p>
        </w:tc>
        <w:tc>
          <w:tcPr>
            <w:tcW w:w="1418" w:type="dxa"/>
            <w:shd w:val="clear" w:color="000000" w:fill="538DD5"/>
            <w:noWrap/>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 xml:space="preserve"> Denominación </w:t>
            </w:r>
          </w:p>
        </w:tc>
        <w:tc>
          <w:tcPr>
            <w:tcW w:w="1170" w:type="dxa"/>
            <w:shd w:val="clear" w:color="000000" w:fill="538DD5"/>
            <w:noWrap/>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 xml:space="preserve"> en unidades </w:t>
            </w:r>
          </w:p>
        </w:tc>
        <w:tc>
          <w:tcPr>
            <w:tcW w:w="868" w:type="dxa"/>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 xml:space="preserve"> Pre inversión </w:t>
            </w:r>
          </w:p>
        </w:tc>
        <w:tc>
          <w:tcPr>
            <w:tcW w:w="1559" w:type="dxa"/>
            <w:shd w:val="clear" w:color="000000" w:fill="538DD5"/>
            <w:vAlign w:val="center"/>
            <w:hideMark/>
          </w:tcPr>
          <w:p w:rsidR="009B2C57" w:rsidRPr="009B2C57" w:rsidRDefault="009B2C57" w:rsidP="009B2C57">
            <w:pPr>
              <w:spacing w:after="0" w:line="240" w:lineRule="auto"/>
              <w:jc w:val="center"/>
              <w:rPr>
                <w:rFonts w:ascii="Cambria" w:hAnsi="Cambria"/>
                <w:b/>
                <w:bCs/>
                <w:sz w:val="18"/>
                <w:szCs w:val="18"/>
                <w:lang w:val="es-ES" w:eastAsia="es-ES"/>
              </w:rPr>
            </w:pPr>
            <w:r w:rsidRPr="009B2C57">
              <w:rPr>
                <w:rFonts w:ascii="Cambria" w:hAnsi="Cambria"/>
                <w:b/>
                <w:bCs/>
                <w:sz w:val="18"/>
                <w:szCs w:val="18"/>
                <w:lang w:val="es-ES" w:eastAsia="es-ES"/>
              </w:rPr>
              <w:t xml:space="preserve"> Inversión </w:t>
            </w:r>
          </w:p>
        </w:tc>
        <w:tc>
          <w:tcPr>
            <w:tcW w:w="1701" w:type="dxa"/>
            <w:vMerge/>
            <w:vAlign w:val="center"/>
            <w:hideMark/>
          </w:tcPr>
          <w:p w:rsidR="009B2C57" w:rsidRPr="009B2C57" w:rsidRDefault="009B2C57" w:rsidP="009B2C57">
            <w:pPr>
              <w:spacing w:after="0" w:line="240" w:lineRule="auto"/>
              <w:rPr>
                <w:rFonts w:ascii="Cambria" w:hAnsi="Cambria"/>
                <w:b/>
                <w:bCs/>
                <w:sz w:val="18"/>
                <w:szCs w:val="18"/>
                <w:lang w:val="es-ES" w:eastAsia="es-ES"/>
              </w:rPr>
            </w:pPr>
          </w:p>
        </w:tc>
      </w:tr>
      <w:tr w:rsidR="009B2C57" w:rsidRPr="009B2C57" w:rsidTr="009B2C57">
        <w:trPr>
          <w:trHeight w:val="1665"/>
        </w:trPr>
        <w:tc>
          <w:tcPr>
            <w:tcW w:w="982" w:type="dxa"/>
            <w:vMerge w:val="restart"/>
            <w:shd w:val="clear" w:color="auto" w:fill="auto"/>
            <w:textDirection w:val="btLr"/>
            <w:vAlign w:val="center"/>
            <w:hideMark/>
          </w:tcPr>
          <w:p w:rsidR="009B2C57" w:rsidRPr="009B2C57" w:rsidRDefault="009B2C57" w:rsidP="009B2C57">
            <w:pPr>
              <w:spacing w:after="0" w:line="240" w:lineRule="auto"/>
              <w:jc w:val="center"/>
              <w:rPr>
                <w:rFonts w:ascii="Cambria" w:hAnsi="Cambria"/>
                <w:b/>
                <w:bCs/>
                <w:sz w:val="36"/>
                <w:szCs w:val="36"/>
                <w:lang w:val="es-ES" w:eastAsia="es-ES"/>
              </w:rPr>
            </w:pPr>
            <w:r w:rsidRPr="009B2C57">
              <w:rPr>
                <w:rFonts w:ascii="Cambria" w:hAnsi="Cambria"/>
                <w:b/>
                <w:bCs/>
                <w:sz w:val="36"/>
                <w:szCs w:val="36"/>
                <w:lang w:val="es-ES" w:eastAsia="es-ES"/>
              </w:rPr>
              <w:t>RECURSOS NATURALES HOY Y PARA EL FUTURO</w:t>
            </w:r>
          </w:p>
        </w:tc>
        <w:tc>
          <w:tcPr>
            <w:tcW w:w="1685" w:type="dxa"/>
            <w:vMerge w:val="restart"/>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E5038A">
              <w:rPr>
                <w:rFonts w:ascii="Cambria" w:hAnsi="Cambria"/>
                <w:b/>
                <w:sz w:val="18"/>
                <w:szCs w:val="18"/>
                <w:lang w:val="es-ES" w:eastAsia="es-ES"/>
              </w:rPr>
              <w:t>META:</w:t>
            </w:r>
            <w:r w:rsidRPr="009B2C57">
              <w:rPr>
                <w:rFonts w:ascii="Cambria" w:hAnsi="Cambria"/>
                <w:sz w:val="18"/>
                <w:szCs w:val="18"/>
                <w:lang w:val="es-ES" w:eastAsia="es-ES"/>
              </w:rPr>
              <w:t xml:space="preserve"> Incrementar al 90% el acceso al agua potable y saneamiento mejorado. </w:t>
            </w:r>
            <w:r w:rsidRPr="00E5038A">
              <w:rPr>
                <w:rFonts w:ascii="Cambria" w:hAnsi="Cambria"/>
                <w:b/>
                <w:sz w:val="18"/>
                <w:szCs w:val="18"/>
                <w:lang w:val="es-ES" w:eastAsia="es-ES"/>
              </w:rPr>
              <w:t>RESULTADO:</w:t>
            </w:r>
            <w:r w:rsidRPr="009B2C57">
              <w:rPr>
                <w:rFonts w:ascii="Cambria" w:hAnsi="Cambria"/>
                <w:sz w:val="18"/>
                <w:szCs w:val="18"/>
                <w:lang w:val="es-ES" w:eastAsia="es-ES"/>
              </w:rPr>
              <w:t xml:space="preserve"> La población se ha visto beneficiada por un aumento en el acceso a agua potable y saneamiento mejorado</w:t>
            </w:r>
          </w:p>
        </w:tc>
        <w:tc>
          <w:tcPr>
            <w:tcW w:w="1550" w:type="dxa"/>
            <w:vMerge w:val="restart"/>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Suministrar el servicio de agua potable para consumo humano a 20,488 personas priorizadas al 2016</w:t>
            </w:r>
          </w:p>
        </w:tc>
        <w:tc>
          <w:tcPr>
            <w:tcW w:w="420" w:type="dxa"/>
            <w:shd w:val="clear" w:color="000000" w:fill="FFFFFF"/>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w:t>
            </w:r>
          </w:p>
        </w:tc>
        <w:tc>
          <w:tcPr>
            <w:tcW w:w="1275" w:type="dxa"/>
            <w:vMerge w:val="restart"/>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Pozo(s) Construido(s)</w:t>
            </w:r>
          </w:p>
        </w:tc>
        <w:tc>
          <w:tcPr>
            <w:tcW w:w="1550"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Construcción Pozo(s) La Ceiba en Cabecera Municipal, Santa Catarina Pinula</w:t>
            </w:r>
          </w:p>
        </w:tc>
        <w:tc>
          <w:tcPr>
            <w:tcW w:w="739" w:type="dxa"/>
            <w:shd w:val="clear" w:color="000000" w:fill="FFFFFF"/>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153593</w:t>
            </w:r>
          </w:p>
        </w:tc>
        <w:tc>
          <w:tcPr>
            <w:tcW w:w="817"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 </w:t>
            </w:r>
          </w:p>
        </w:tc>
        <w:tc>
          <w:tcPr>
            <w:tcW w:w="709"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1201</w:t>
            </w:r>
          </w:p>
        </w:tc>
        <w:tc>
          <w:tcPr>
            <w:tcW w:w="1418"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Metro</w:t>
            </w:r>
          </w:p>
        </w:tc>
        <w:tc>
          <w:tcPr>
            <w:tcW w:w="1170"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457.00</w:t>
            </w:r>
          </w:p>
        </w:tc>
        <w:tc>
          <w:tcPr>
            <w:tcW w:w="868"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 </w:t>
            </w:r>
            <w:r w:rsidR="000A5AD6">
              <w:rPr>
                <w:rFonts w:ascii="Cambria" w:hAnsi="Cambria"/>
                <w:sz w:val="18"/>
                <w:szCs w:val="18"/>
                <w:lang w:val="es-ES" w:eastAsia="es-ES"/>
              </w:rPr>
              <w:t>0</w:t>
            </w:r>
          </w:p>
        </w:tc>
        <w:tc>
          <w:tcPr>
            <w:tcW w:w="1559"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Pr="009B2C57">
              <w:rPr>
                <w:rFonts w:ascii="Cambria" w:hAnsi="Cambria"/>
                <w:sz w:val="18"/>
                <w:szCs w:val="18"/>
                <w:lang w:val="es-ES" w:eastAsia="es-ES"/>
              </w:rPr>
              <w:t xml:space="preserve">2,067,920.00 </w:t>
            </w:r>
          </w:p>
        </w:tc>
        <w:tc>
          <w:tcPr>
            <w:tcW w:w="1701"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Proyecto  con financiamiento del Consejo Departamental de Desarrollo y Municipalidad</w:t>
            </w:r>
          </w:p>
        </w:tc>
      </w:tr>
      <w:tr w:rsidR="009B2C57" w:rsidRPr="009B2C57" w:rsidTr="009B2C57">
        <w:trPr>
          <w:trHeight w:val="1470"/>
        </w:trPr>
        <w:tc>
          <w:tcPr>
            <w:tcW w:w="982" w:type="dxa"/>
            <w:vMerge/>
            <w:vAlign w:val="center"/>
            <w:hideMark/>
          </w:tcPr>
          <w:p w:rsidR="009B2C57" w:rsidRPr="009B2C57" w:rsidRDefault="009B2C57" w:rsidP="009B2C57">
            <w:pPr>
              <w:spacing w:after="0" w:line="240" w:lineRule="auto"/>
              <w:rPr>
                <w:rFonts w:ascii="Cambria" w:hAnsi="Cambria"/>
                <w:b/>
                <w:bCs/>
                <w:sz w:val="40"/>
                <w:szCs w:val="40"/>
                <w:lang w:val="es-ES" w:eastAsia="es-ES"/>
              </w:rPr>
            </w:pPr>
          </w:p>
        </w:tc>
        <w:tc>
          <w:tcPr>
            <w:tcW w:w="1685" w:type="dxa"/>
            <w:vMerge/>
            <w:vAlign w:val="center"/>
            <w:hideMark/>
          </w:tcPr>
          <w:p w:rsidR="009B2C57" w:rsidRPr="009B2C57" w:rsidRDefault="009B2C57" w:rsidP="009B2C57">
            <w:pPr>
              <w:spacing w:after="0" w:line="240" w:lineRule="auto"/>
              <w:rPr>
                <w:rFonts w:ascii="Cambria" w:hAnsi="Cambria"/>
                <w:sz w:val="18"/>
                <w:szCs w:val="18"/>
                <w:lang w:val="es-ES" w:eastAsia="es-ES"/>
              </w:rPr>
            </w:pPr>
          </w:p>
        </w:tc>
        <w:tc>
          <w:tcPr>
            <w:tcW w:w="1550" w:type="dxa"/>
            <w:vMerge/>
            <w:vAlign w:val="center"/>
            <w:hideMark/>
          </w:tcPr>
          <w:p w:rsidR="009B2C57" w:rsidRPr="009B2C57" w:rsidRDefault="009B2C57" w:rsidP="009B2C57">
            <w:pPr>
              <w:spacing w:after="0" w:line="240" w:lineRule="auto"/>
              <w:rPr>
                <w:rFonts w:ascii="Cambria" w:hAnsi="Cambria"/>
                <w:sz w:val="18"/>
                <w:szCs w:val="18"/>
                <w:lang w:val="es-ES" w:eastAsia="es-ES"/>
              </w:rPr>
            </w:pPr>
          </w:p>
        </w:tc>
        <w:tc>
          <w:tcPr>
            <w:tcW w:w="420" w:type="dxa"/>
            <w:shd w:val="clear" w:color="000000" w:fill="FFFFFF"/>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w:t>
            </w:r>
          </w:p>
        </w:tc>
        <w:tc>
          <w:tcPr>
            <w:tcW w:w="1275" w:type="dxa"/>
            <w:vMerge/>
            <w:vAlign w:val="center"/>
            <w:hideMark/>
          </w:tcPr>
          <w:p w:rsidR="009B2C57" w:rsidRPr="009B2C57" w:rsidRDefault="009B2C57" w:rsidP="009B2C57">
            <w:pPr>
              <w:spacing w:after="0" w:line="240" w:lineRule="auto"/>
              <w:rPr>
                <w:rFonts w:ascii="Cambria" w:hAnsi="Cambria"/>
                <w:sz w:val="18"/>
                <w:szCs w:val="18"/>
                <w:lang w:val="es-ES" w:eastAsia="es-ES"/>
              </w:rPr>
            </w:pPr>
          </w:p>
        </w:tc>
        <w:tc>
          <w:tcPr>
            <w:tcW w:w="1550"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Construcción Pozo(s) en Aldea Cuchilla del Carmen, Santa Catarina Pinula</w:t>
            </w:r>
          </w:p>
        </w:tc>
        <w:tc>
          <w:tcPr>
            <w:tcW w:w="739" w:type="dxa"/>
            <w:shd w:val="clear" w:color="000000" w:fill="FFFFFF"/>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161959</w:t>
            </w:r>
          </w:p>
        </w:tc>
        <w:tc>
          <w:tcPr>
            <w:tcW w:w="817"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 </w:t>
            </w:r>
          </w:p>
        </w:tc>
        <w:tc>
          <w:tcPr>
            <w:tcW w:w="709"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1201</w:t>
            </w:r>
          </w:p>
        </w:tc>
        <w:tc>
          <w:tcPr>
            <w:tcW w:w="1418"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Metro</w:t>
            </w:r>
          </w:p>
        </w:tc>
        <w:tc>
          <w:tcPr>
            <w:tcW w:w="1170"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487.68</w:t>
            </w:r>
          </w:p>
        </w:tc>
        <w:tc>
          <w:tcPr>
            <w:tcW w:w="868"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 </w:t>
            </w:r>
            <w:r w:rsidR="000A5AD6">
              <w:rPr>
                <w:rFonts w:ascii="Cambria" w:hAnsi="Cambria"/>
                <w:sz w:val="18"/>
                <w:szCs w:val="18"/>
                <w:lang w:val="es-ES" w:eastAsia="es-ES"/>
              </w:rPr>
              <w:t>0</w:t>
            </w:r>
          </w:p>
        </w:tc>
        <w:tc>
          <w:tcPr>
            <w:tcW w:w="1559"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Pr="009B2C57">
              <w:rPr>
                <w:rFonts w:ascii="Cambria" w:hAnsi="Cambria"/>
                <w:sz w:val="18"/>
                <w:szCs w:val="18"/>
                <w:lang w:val="es-ES" w:eastAsia="es-ES"/>
              </w:rPr>
              <w:t xml:space="preserve">178,792.54 </w:t>
            </w:r>
          </w:p>
        </w:tc>
        <w:tc>
          <w:tcPr>
            <w:tcW w:w="1701"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Proyecto  con financiamiento municipal</w:t>
            </w:r>
          </w:p>
        </w:tc>
      </w:tr>
      <w:tr w:rsidR="009B2C57" w:rsidRPr="009B2C57" w:rsidTr="009B2C57">
        <w:trPr>
          <w:trHeight w:val="1830"/>
        </w:trPr>
        <w:tc>
          <w:tcPr>
            <w:tcW w:w="982" w:type="dxa"/>
            <w:vMerge/>
            <w:vAlign w:val="center"/>
            <w:hideMark/>
          </w:tcPr>
          <w:p w:rsidR="009B2C57" w:rsidRPr="009B2C57" w:rsidRDefault="009B2C57" w:rsidP="009B2C57">
            <w:pPr>
              <w:spacing w:after="0" w:line="240" w:lineRule="auto"/>
              <w:rPr>
                <w:rFonts w:ascii="Cambria" w:hAnsi="Cambria"/>
                <w:b/>
                <w:bCs/>
                <w:sz w:val="40"/>
                <w:szCs w:val="40"/>
                <w:lang w:val="es-ES" w:eastAsia="es-ES"/>
              </w:rPr>
            </w:pPr>
          </w:p>
        </w:tc>
        <w:tc>
          <w:tcPr>
            <w:tcW w:w="1685" w:type="dxa"/>
            <w:vMerge/>
            <w:vAlign w:val="center"/>
            <w:hideMark/>
          </w:tcPr>
          <w:p w:rsidR="009B2C57" w:rsidRPr="009B2C57" w:rsidRDefault="009B2C57" w:rsidP="009B2C57">
            <w:pPr>
              <w:spacing w:after="0" w:line="240" w:lineRule="auto"/>
              <w:rPr>
                <w:rFonts w:ascii="Cambria" w:hAnsi="Cambria"/>
                <w:sz w:val="18"/>
                <w:szCs w:val="18"/>
                <w:lang w:val="es-ES" w:eastAsia="es-ES"/>
              </w:rPr>
            </w:pPr>
          </w:p>
        </w:tc>
        <w:tc>
          <w:tcPr>
            <w:tcW w:w="1550"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Dotar el Servicio de Alcantarillado Sanitario a 1,000 personas priorizadas al 2016</w:t>
            </w:r>
          </w:p>
        </w:tc>
        <w:tc>
          <w:tcPr>
            <w:tcW w:w="420" w:type="dxa"/>
            <w:shd w:val="clear" w:color="000000" w:fill="FFFFFF"/>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w:t>
            </w:r>
          </w:p>
        </w:tc>
        <w:tc>
          <w:tcPr>
            <w:tcW w:w="1275"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Sistema de Alcantarillado Sanitario Construido(s)</w:t>
            </w:r>
          </w:p>
        </w:tc>
        <w:tc>
          <w:tcPr>
            <w:tcW w:w="1550"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 xml:space="preserve">Construcción Sistema de Alcantarillado Sanitario y Planta de Tratamiento en Callejón El </w:t>
            </w:r>
            <w:proofErr w:type="spellStart"/>
            <w:r w:rsidRPr="009B2C57">
              <w:rPr>
                <w:rFonts w:ascii="Cambria" w:hAnsi="Cambria"/>
                <w:sz w:val="18"/>
                <w:szCs w:val="18"/>
                <w:lang w:val="es-ES" w:eastAsia="es-ES"/>
              </w:rPr>
              <w:t>Riito</w:t>
            </w:r>
            <w:proofErr w:type="spellEnd"/>
            <w:r w:rsidRPr="009B2C57">
              <w:rPr>
                <w:rFonts w:ascii="Cambria" w:hAnsi="Cambria"/>
                <w:sz w:val="18"/>
                <w:szCs w:val="18"/>
                <w:lang w:val="es-ES" w:eastAsia="es-ES"/>
              </w:rPr>
              <w:t>, Aldea El Pajón, Santa Catarina Pinula</w:t>
            </w:r>
          </w:p>
        </w:tc>
        <w:tc>
          <w:tcPr>
            <w:tcW w:w="739" w:type="dxa"/>
            <w:shd w:val="clear" w:color="000000" w:fill="FFFFFF"/>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153625</w:t>
            </w:r>
          </w:p>
        </w:tc>
        <w:tc>
          <w:tcPr>
            <w:tcW w:w="817"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 </w:t>
            </w:r>
          </w:p>
        </w:tc>
        <w:tc>
          <w:tcPr>
            <w:tcW w:w="709"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1301</w:t>
            </w:r>
          </w:p>
        </w:tc>
        <w:tc>
          <w:tcPr>
            <w:tcW w:w="1418"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Metros Cuadrados</w:t>
            </w:r>
          </w:p>
        </w:tc>
        <w:tc>
          <w:tcPr>
            <w:tcW w:w="1170"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1232.96</w:t>
            </w:r>
          </w:p>
        </w:tc>
        <w:tc>
          <w:tcPr>
            <w:tcW w:w="868"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 </w:t>
            </w:r>
            <w:r w:rsidR="000A5AD6">
              <w:rPr>
                <w:rFonts w:ascii="Cambria" w:hAnsi="Cambria"/>
                <w:sz w:val="18"/>
                <w:szCs w:val="18"/>
                <w:lang w:val="es-ES" w:eastAsia="es-ES"/>
              </w:rPr>
              <w:t>0</w:t>
            </w:r>
          </w:p>
        </w:tc>
        <w:tc>
          <w:tcPr>
            <w:tcW w:w="1559"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Pr="009B2C57">
              <w:rPr>
                <w:rFonts w:ascii="Cambria" w:hAnsi="Cambria"/>
                <w:sz w:val="18"/>
                <w:szCs w:val="18"/>
                <w:lang w:val="es-ES" w:eastAsia="es-ES"/>
              </w:rPr>
              <w:t xml:space="preserve">4,221,982.00 </w:t>
            </w:r>
          </w:p>
        </w:tc>
        <w:tc>
          <w:tcPr>
            <w:tcW w:w="1701" w:type="dxa"/>
            <w:shd w:val="clear" w:color="auto" w:fill="auto"/>
            <w:vAlign w:val="center"/>
            <w:hideMark/>
          </w:tcPr>
          <w:p w:rsidR="009B2C57" w:rsidRPr="009B2C57" w:rsidRDefault="009B2C57" w:rsidP="009B2C57">
            <w:pPr>
              <w:spacing w:after="0" w:line="240" w:lineRule="auto"/>
              <w:jc w:val="center"/>
              <w:rPr>
                <w:rFonts w:ascii="Cambria" w:hAnsi="Cambria"/>
                <w:sz w:val="18"/>
                <w:szCs w:val="18"/>
                <w:lang w:val="es-ES" w:eastAsia="es-ES"/>
              </w:rPr>
            </w:pPr>
            <w:r w:rsidRPr="009B2C57">
              <w:rPr>
                <w:rFonts w:ascii="Cambria" w:hAnsi="Cambria"/>
                <w:sz w:val="18"/>
                <w:szCs w:val="18"/>
                <w:lang w:val="es-ES" w:eastAsia="es-ES"/>
              </w:rPr>
              <w:t>Proyecto  con financiamiento del Consejo Departamental de Desarrollo y Municipalidad</w:t>
            </w:r>
          </w:p>
        </w:tc>
      </w:tr>
    </w:tbl>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p w:rsidR="00086E5A" w:rsidRPr="00E94325" w:rsidRDefault="00086E5A" w:rsidP="0026236C">
      <w:pPr>
        <w:spacing w:after="0" w:line="360" w:lineRule="auto"/>
        <w:jc w:val="both"/>
        <w:rPr>
          <w:rFonts w:asciiTheme="majorHAnsi" w:hAnsiTheme="majorHAnsi" w:cs="Garamond"/>
          <w:color w:val="0D0D0D" w:themeColor="text1" w:themeTint="F2"/>
          <w:sz w:val="16"/>
          <w:szCs w:val="16"/>
        </w:rPr>
      </w:pPr>
    </w:p>
    <w:p w:rsidR="00C74807" w:rsidRPr="00E94325" w:rsidRDefault="00C74807" w:rsidP="0026236C">
      <w:pPr>
        <w:spacing w:after="0" w:line="360" w:lineRule="auto"/>
        <w:jc w:val="both"/>
        <w:rPr>
          <w:rFonts w:asciiTheme="majorHAnsi" w:hAnsiTheme="majorHAnsi" w:cs="Garamond"/>
          <w:color w:val="0D0D0D" w:themeColor="text1" w:themeTint="F2"/>
          <w:sz w:val="16"/>
          <w:szCs w:val="16"/>
        </w:rPr>
      </w:pPr>
    </w:p>
    <w:tbl>
      <w:tblPr>
        <w:tblW w:w="17295" w:type="dxa"/>
        <w:tblInd w:w="-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2411"/>
        <w:gridCol w:w="129"/>
        <w:gridCol w:w="1557"/>
        <w:gridCol w:w="431"/>
        <w:gridCol w:w="9"/>
        <w:gridCol w:w="284"/>
        <w:gridCol w:w="909"/>
        <w:gridCol w:w="225"/>
        <w:gridCol w:w="1405"/>
        <w:gridCol w:w="154"/>
        <w:gridCol w:w="585"/>
        <w:gridCol w:w="265"/>
        <w:gridCol w:w="554"/>
        <w:gridCol w:w="155"/>
        <w:gridCol w:w="554"/>
        <w:gridCol w:w="9"/>
        <w:gridCol w:w="429"/>
        <w:gridCol w:w="980"/>
        <w:gridCol w:w="13"/>
        <w:gridCol w:w="1157"/>
        <w:gridCol w:w="260"/>
        <w:gridCol w:w="563"/>
        <w:gridCol w:w="143"/>
        <w:gridCol w:w="145"/>
        <w:gridCol w:w="1532"/>
        <w:gridCol w:w="27"/>
        <w:gridCol w:w="1843"/>
      </w:tblGrid>
      <w:tr w:rsidR="009F167D" w:rsidRPr="00AD3F6F" w:rsidTr="00BD3C98">
        <w:trPr>
          <w:trHeight w:val="372"/>
        </w:trPr>
        <w:tc>
          <w:tcPr>
            <w:tcW w:w="567" w:type="dxa"/>
            <w:vMerge w:val="restart"/>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lastRenderedPageBreak/>
              <w:t>Eje</w:t>
            </w:r>
          </w:p>
        </w:tc>
        <w:tc>
          <w:tcPr>
            <w:tcW w:w="2540" w:type="dxa"/>
            <w:gridSpan w:val="2"/>
            <w:vMerge w:val="restart"/>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Resultado final</w:t>
            </w:r>
          </w:p>
        </w:tc>
        <w:tc>
          <w:tcPr>
            <w:tcW w:w="1557" w:type="dxa"/>
            <w:vMerge w:val="restart"/>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 xml:space="preserve">Meta Institucional / Objetivos Operativos </w:t>
            </w:r>
          </w:p>
        </w:tc>
        <w:tc>
          <w:tcPr>
            <w:tcW w:w="1633" w:type="dxa"/>
            <w:gridSpan w:val="4"/>
            <w:vMerge w:val="restart"/>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Producto</w:t>
            </w:r>
          </w:p>
        </w:tc>
        <w:tc>
          <w:tcPr>
            <w:tcW w:w="1630" w:type="dxa"/>
            <w:gridSpan w:val="2"/>
            <w:vMerge w:val="restart"/>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Acciones, proyectos, Actividades u obras</w:t>
            </w:r>
          </w:p>
        </w:tc>
        <w:tc>
          <w:tcPr>
            <w:tcW w:w="739" w:type="dxa"/>
            <w:gridSpan w:val="2"/>
            <w:vMerge w:val="restart"/>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Código SNIP</w:t>
            </w:r>
          </w:p>
        </w:tc>
        <w:tc>
          <w:tcPr>
            <w:tcW w:w="819" w:type="dxa"/>
            <w:gridSpan w:val="2"/>
            <w:vMerge w:val="restart"/>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Código SMIP</w:t>
            </w:r>
          </w:p>
        </w:tc>
        <w:tc>
          <w:tcPr>
            <w:tcW w:w="2127" w:type="dxa"/>
            <w:gridSpan w:val="5"/>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 xml:space="preserve"> Unidad de medida </w:t>
            </w:r>
          </w:p>
        </w:tc>
        <w:tc>
          <w:tcPr>
            <w:tcW w:w="1170" w:type="dxa"/>
            <w:gridSpan w:val="2"/>
            <w:shd w:val="clear" w:color="000000" w:fill="538DD5"/>
            <w:noWrap/>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 xml:space="preserve"> Meta Programada </w:t>
            </w:r>
          </w:p>
        </w:tc>
        <w:tc>
          <w:tcPr>
            <w:tcW w:w="2643" w:type="dxa"/>
            <w:gridSpan w:val="5"/>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 xml:space="preserve"> Costo </w:t>
            </w:r>
            <w:r w:rsidR="004B1F4D" w:rsidRPr="00AD3F6F">
              <w:rPr>
                <w:rFonts w:ascii="Cambria" w:hAnsi="Cambria"/>
                <w:b/>
                <w:bCs/>
                <w:sz w:val="18"/>
                <w:szCs w:val="18"/>
                <w:lang w:val="es-ES" w:eastAsia="es-ES"/>
              </w:rPr>
              <w:t>estimado (</w:t>
            </w:r>
            <w:r w:rsidRPr="00AD3F6F">
              <w:rPr>
                <w:rFonts w:ascii="Cambria" w:hAnsi="Cambria"/>
                <w:b/>
                <w:bCs/>
                <w:sz w:val="18"/>
                <w:szCs w:val="18"/>
                <w:lang w:val="es-ES" w:eastAsia="es-ES"/>
              </w:rPr>
              <w:t xml:space="preserve">Q.) </w:t>
            </w:r>
          </w:p>
        </w:tc>
        <w:tc>
          <w:tcPr>
            <w:tcW w:w="1870" w:type="dxa"/>
            <w:gridSpan w:val="2"/>
            <w:vMerge w:val="restart"/>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Observaciones</w:t>
            </w:r>
          </w:p>
        </w:tc>
      </w:tr>
      <w:tr w:rsidR="009F167D" w:rsidRPr="00AD3F6F" w:rsidTr="00BD3C98">
        <w:trPr>
          <w:trHeight w:val="365"/>
        </w:trPr>
        <w:tc>
          <w:tcPr>
            <w:tcW w:w="567" w:type="dxa"/>
            <w:vMerge/>
            <w:vAlign w:val="center"/>
            <w:hideMark/>
          </w:tcPr>
          <w:p w:rsidR="00AD3F6F" w:rsidRPr="00AD3F6F" w:rsidRDefault="00AD3F6F" w:rsidP="00AD3F6F">
            <w:pPr>
              <w:spacing w:after="0" w:line="240" w:lineRule="auto"/>
              <w:rPr>
                <w:rFonts w:ascii="Cambria" w:hAnsi="Cambria"/>
                <w:b/>
                <w:bCs/>
                <w:sz w:val="18"/>
                <w:szCs w:val="18"/>
                <w:lang w:val="es-ES" w:eastAsia="es-ES"/>
              </w:rPr>
            </w:pPr>
          </w:p>
        </w:tc>
        <w:tc>
          <w:tcPr>
            <w:tcW w:w="2540" w:type="dxa"/>
            <w:gridSpan w:val="2"/>
            <w:vMerge/>
            <w:vAlign w:val="center"/>
            <w:hideMark/>
          </w:tcPr>
          <w:p w:rsidR="00AD3F6F" w:rsidRPr="00AD3F6F" w:rsidRDefault="00AD3F6F" w:rsidP="00AD3F6F">
            <w:pPr>
              <w:spacing w:after="0" w:line="240" w:lineRule="auto"/>
              <w:rPr>
                <w:rFonts w:ascii="Cambria" w:hAnsi="Cambria"/>
                <w:b/>
                <w:bCs/>
                <w:sz w:val="18"/>
                <w:szCs w:val="18"/>
                <w:lang w:val="es-ES" w:eastAsia="es-ES"/>
              </w:rPr>
            </w:pPr>
          </w:p>
        </w:tc>
        <w:tc>
          <w:tcPr>
            <w:tcW w:w="1557" w:type="dxa"/>
            <w:vMerge/>
            <w:vAlign w:val="center"/>
            <w:hideMark/>
          </w:tcPr>
          <w:p w:rsidR="00AD3F6F" w:rsidRPr="00AD3F6F" w:rsidRDefault="00AD3F6F" w:rsidP="00AD3F6F">
            <w:pPr>
              <w:spacing w:after="0" w:line="240" w:lineRule="auto"/>
              <w:rPr>
                <w:rFonts w:ascii="Cambria" w:hAnsi="Cambria"/>
                <w:b/>
                <w:bCs/>
                <w:sz w:val="18"/>
                <w:szCs w:val="18"/>
                <w:lang w:val="es-ES" w:eastAsia="es-ES"/>
              </w:rPr>
            </w:pPr>
          </w:p>
        </w:tc>
        <w:tc>
          <w:tcPr>
            <w:tcW w:w="1633" w:type="dxa"/>
            <w:gridSpan w:val="4"/>
            <w:vMerge/>
            <w:vAlign w:val="center"/>
            <w:hideMark/>
          </w:tcPr>
          <w:p w:rsidR="00AD3F6F" w:rsidRPr="00AD3F6F" w:rsidRDefault="00AD3F6F" w:rsidP="00AD3F6F">
            <w:pPr>
              <w:spacing w:after="0" w:line="240" w:lineRule="auto"/>
              <w:rPr>
                <w:rFonts w:ascii="Cambria" w:hAnsi="Cambria"/>
                <w:b/>
                <w:bCs/>
                <w:sz w:val="18"/>
                <w:szCs w:val="18"/>
                <w:lang w:val="es-ES" w:eastAsia="es-ES"/>
              </w:rPr>
            </w:pPr>
          </w:p>
        </w:tc>
        <w:tc>
          <w:tcPr>
            <w:tcW w:w="1630" w:type="dxa"/>
            <w:gridSpan w:val="2"/>
            <w:vMerge/>
            <w:vAlign w:val="center"/>
            <w:hideMark/>
          </w:tcPr>
          <w:p w:rsidR="00AD3F6F" w:rsidRPr="00AD3F6F" w:rsidRDefault="00AD3F6F" w:rsidP="00AD3F6F">
            <w:pPr>
              <w:spacing w:after="0" w:line="240" w:lineRule="auto"/>
              <w:rPr>
                <w:rFonts w:ascii="Cambria" w:hAnsi="Cambria"/>
                <w:b/>
                <w:bCs/>
                <w:sz w:val="18"/>
                <w:szCs w:val="18"/>
                <w:lang w:val="es-ES" w:eastAsia="es-ES"/>
              </w:rPr>
            </w:pPr>
          </w:p>
        </w:tc>
        <w:tc>
          <w:tcPr>
            <w:tcW w:w="739" w:type="dxa"/>
            <w:gridSpan w:val="2"/>
            <w:vMerge/>
            <w:vAlign w:val="center"/>
            <w:hideMark/>
          </w:tcPr>
          <w:p w:rsidR="00AD3F6F" w:rsidRPr="00AD3F6F" w:rsidRDefault="00AD3F6F" w:rsidP="00AD3F6F">
            <w:pPr>
              <w:spacing w:after="0" w:line="240" w:lineRule="auto"/>
              <w:rPr>
                <w:rFonts w:ascii="Cambria" w:hAnsi="Cambria"/>
                <w:b/>
                <w:bCs/>
                <w:sz w:val="18"/>
                <w:szCs w:val="18"/>
                <w:lang w:val="es-ES" w:eastAsia="es-ES"/>
              </w:rPr>
            </w:pPr>
          </w:p>
        </w:tc>
        <w:tc>
          <w:tcPr>
            <w:tcW w:w="819" w:type="dxa"/>
            <w:gridSpan w:val="2"/>
            <w:vMerge/>
            <w:vAlign w:val="center"/>
            <w:hideMark/>
          </w:tcPr>
          <w:p w:rsidR="00AD3F6F" w:rsidRPr="00AD3F6F" w:rsidRDefault="00AD3F6F" w:rsidP="00AD3F6F">
            <w:pPr>
              <w:spacing w:after="0" w:line="240" w:lineRule="auto"/>
              <w:rPr>
                <w:rFonts w:ascii="Cambria" w:hAnsi="Cambria"/>
                <w:b/>
                <w:bCs/>
                <w:sz w:val="18"/>
                <w:szCs w:val="18"/>
                <w:lang w:val="es-ES" w:eastAsia="es-ES"/>
              </w:rPr>
            </w:pPr>
          </w:p>
        </w:tc>
        <w:tc>
          <w:tcPr>
            <w:tcW w:w="709" w:type="dxa"/>
            <w:gridSpan w:val="2"/>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 xml:space="preserve"> </w:t>
            </w:r>
            <w:r w:rsidR="004B1F4D" w:rsidRPr="00AD3F6F">
              <w:rPr>
                <w:rFonts w:ascii="Cambria" w:hAnsi="Cambria"/>
                <w:b/>
                <w:bCs/>
                <w:sz w:val="18"/>
                <w:szCs w:val="18"/>
                <w:lang w:val="es-ES" w:eastAsia="es-ES"/>
              </w:rPr>
              <w:t>Código</w:t>
            </w:r>
            <w:r w:rsidRPr="00AD3F6F">
              <w:rPr>
                <w:rFonts w:ascii="Cambria" w:hAnsi="Cambria"/>
                <w:b/>
                <w:bCs/>
                <w:sz w:val="18"/>
                <w:szCs w:val="18"/>
                <w:lang w:val="es-ES" w:eastAsia="es-ES"/>
              </w:rPr>
              <w:t xml:space="preserve"> </w:t>
            </w:r>
          </w:p>
        </w:tc>
        <w:tc>
          <w:tcPr>
            <w:tcW w:w="1418" w:type="dxa"/>
            <w:gridSpan w:val="3"/>
            <w:shd w:val="clear" w:color="000000" w:fill="538DD5"/>
            <w:noWrap/>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 xml:space="preserve"> </w:t>
            </w:r>
            <w:r w:rsidR="004B1F4D" w:rsidRPr="00AD3F6F">
              <w:rPr>
                <w:rFonts w:ascii="Cambria" w:hAnsi="Cambria"/>
                <w:b/>
                <w:bCs/>
                <w:sz w:val="18"/>
                <w:szCs w:val="18"/>
                <w:lang w:val="es-ES" w:eastAsia="es-ES"/>
              </w:rPr>
              <w:t>Denominación</w:t>
            </w:r>
            <w:r w:rsidRPr="00AD3F6F">
              <w:rPr>
                <w:rFonts w:ascii="Cambria" w:hAnsi="Cambria"/>
                <w:b/>
                <w:bCs/>
                <w:sz w:val="18"/>
                <w:szCs w:val="18"/>
                <w:lang w:val="es-ES" w:eastAsia="es-ES"/>
              </w:rPr>
              <w:t xml:space="preserve"> </w:t>
            </w:r>
          </w:p>
        </w:tc>
        <w:tc>
          <w:tcPr>
            <w:tcW w:w="1170" w:type="dxa"/>
            <w:gridSpan w:val="2"/>
            <w:shd w:val="clear" w:color="000000" w:fill="538DD5"/>
            <w:noWrap/>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 xml:space="preserve"> en unidades </w:t>
            </w:r>
          </w:p>
        </w:tc>
        <w:tc>
          <w:tcPr>
            <w:tcW w:w="823" w:type="dxa"/>
            <w:gridSpan w:val="2"/>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 xml:space="preserve"> </w:t>
            </w:r>
            <w:r w:rsidR="004B1F4D" w:rsidRPr="00AD3F6F">
              <w:rPr>
                <w:rFonts w:ascii="Cambria" w:hAnsi="Cambria"/>
                <w:b/>
                <w:bCs/>
                <w:sz w:val="18"/>
                <w:szCs w:val="18"/>
                <w:lang w:val="es-ES" w:eastAsia="es-ES"/>
              </w:rPr>
              <w:t>Pre inversión</w:t>
            </w:r>
            <w:r w:rsidRPr="00AD3F6F">
              <w:rPr>
                <w:rFonts w:ascii="Cambria" w:hAnsi="Cambria"/>
                <w:b/>
                <w:bCs/>
                <w:sz w:val="18"/>
                <w:szCs w:val="18"/>
                <w:lang w:val="es-ES" w:eastAsia="es-ES"/>
              </w:rPr>
              <w:t xml:space="preserve"> </w:t>
            </w:r>
          </w:p>
        </w:tc>
        <w:tc>
          <w:tcPr>
            <w:tcW w:w="1820" w:type="dxa"/>
            <w:gridSpan w:val="3"/>
            <w:shd w:val="clear" w:color="000000" w:fill="538DD5"/>
            <w:vAlign w:val="center"/>
            <w:hideMark/>
          </w:tcPr>
          <w:p w:rsidR="00AD3F6F" w:rsidRPr="00AD3F6F" w:rsidRDefault="00AD3F6F" w:rsidP="00AD3F6F">
            <w:pPr>
              <w:spacing w:after="0" w:line="240" w:lineRule="auto"/>
              <w:jc w:val="center"/>
              <w:rPr>
                <w:rFonts w:ascii="Cambria" w:hAnsi="Cambria"/>
                <w:b/>
                <w:bCs/>
                <w:sz w:val="18"/>
                <w:szCs w:val="18"/>
                <w:lang w:val="es-ES" w:eastAsia="es-ES"/>
              </w:rPr>
            </w:pPr>
            <w:r w:rsidRPr="00AD3F6F">
              <w:rPr>
                <w:rFonts w:ascii="Cambria" w:hAnsi="Cambria"/>
                <w:b/>
                <w:bCs/>
                <w:sz w:val="18"/>
                <w:szCs w:val="18"/>
                <w:lang w:val="es-ES" w:eastAsia="es-ES"/>
              </w:rPr>
              <w:t xml:space="preserve"> </w:t>
            </w:r>
            <w:r w:rsidR="004B1F4D" w:rsidRPr="00AD3F6F">
              <w:rPr>
                <w:rFonts w:ascii="Cambria" w:hAnsi="Cambria"/>
                <w:b/>
                <w:bCs/>
                <w:sz w:val="18"/>
                <w:szCs w:val="18"/>
                <w:lang w:val="es-ES" w:eastAsia="es-ES"/>
              </w:rPr>
              <w:t>Inversión</w:t>
            </w:r>
            <w:r w:rsidRPr="00AD3F6F">
              <w:rPr>
                <w:rFonts w:ascii="Cambria" w:hAnsi="Cambria"/>
                <w:b/>
                <w:bCs/>
                <w:sz w:val="18"/>
                <w:szCs w:val="18"/>
                <w:lang w:val="es-ES" w:eastAsia="es-ES"/>
              </w:rPr>
              <w:t xml:space="preserve"> </w:t>
            </w:r>
          </w:p>
        </w:tc>
        <w:tc>
          <w:tcPr>
            <w:tcW w:w="1870" w:type="dxa"/>
            <w:gridSpan w:val="2"/>
            <w:vMerge/>
            <w:vAlign w:val="center"/>
            <w:hideMark/>
          </w:tcPr>
          <w:p w:rsidR="00AD3F6F" w:rsidRPr="00AD3F6F" w:rsidRDefault="00AD3F6F" w:rsidP="00AD3F6F">
            <w:pPr>
              <w:spacing w:after="0" w:line="240" w:lineRule="auto"/>
              <w:rPr>
                <w:rFonts w:ascii="Cambria" w:hAnsi="Cambria"/>
                <w:b/>
                <w:bCs/>
                <w:sz w:val="18"/>
                <w:szCs w:val="18"/>
                <w:lang w:val="es-ES" w:eastAsia="es-ES"/>
              </w:rPr>
            </w:pPr>
          </w:p>
        </w:tc>
      </w:tr>
      <w:tr w:rsidR="00BD3C98" w:rsidRPr="00AD3F6F" w:rsidTr="00BD3C98">
        <w:trPr>
          <w:trHeight w:val="1545"/>
        </w:trPr>
        <w:tc>
          <w:tcPr>
            <w:tcW w:w="567" w:type="dxa"/>
            <w:vMerge w:val="restart"/>
            <w:shd w:val="clear" w:color="auto" w:fill="auto"/>
            <w:noWrap/>
            <w:textDirection w:val="btLr"/>
            <w:vAlign w:val="center"/>
            <w:hideMark/>
          </w:tcPr>
          <w:p w:rsidR="00AD3F6F" w:rsidRPr="00AD3F6F" w:rsidRDefault="00AD3F6F" w:rsidP="00AD3F6F">
            <w:pPr>
              <w:spacing w:after="0" w:line="240" w:lineRule="auto"/>
              <w:jc w:val="center"/>
              <w:rPr>
                <w:rFonts w:ascii="Cambria" w:hAnsi="Cambria"/>
                <w:b/>
                <w:bCs/>
                <w:sz w:val="36"/>
                <w:szCs w:val="36"/>
                <w:lang w:val="es-ES" w:eastAsia="es-ES"/>
              </w:rPr>
            </w:pPr>
            <w:r w:rsidRPr="00AD3F6F">
              <w:rPr>
                <w:rFonts w:ascii="Cambria" w:hAnsi="Cambria"/>
                <w:b/>
                <w:bCs/>
                <w:sz w:val="36"/>
                <w:szCs w:val="36"/>
                <w:lang w:val="es-ES" w:eastAsia="es-ES"/>
              </w:rPr>
              <w:t>RIQUEZA PARA TODAS Y TODOS</w:t>
            </w:r>
          </w:p>
        </w:tc>
        <w:tc>
          <w:tcPr>
            <w:tcW w:w="2540" w:type="dxa"/>
            <w:gridSpan w:val="2"/>
            <w:vMerge w:val="restart"/>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E5038A">
              <w:rPr>
                <w:rFonts w:ascii="Cambria" w:hAnsi="Cambria"/>
                <w:b/>
                <w:sz w:val="18"/>
                <w:szCs w:val="18"/>
                <w:lang w:val="es-ES" w:eastAsia="es-ES"/>
              </w:rPr>
              <w:t>META:</w:t>
            </w:r>
            <w:r w:rsidRPr="00AD3F6F">
              <w:rPr>
                <w:rFonts w:ascii="Cambria" w:hAnsi="Cambria"/>
                <w:sz w:val="18"/>
                <w:szCs w:val="18"/>
                <w:lang w:val="es-ES" w:eastAsia="es-ES"/>
              </w:rPr>
              <w:t xml:space="preserve"> En el 2032, el crecimiento del PIB real ha sido paulatino y sostenido hasta alcanzar una tasa no menor de 5.4%, a) Rango entre 3.4 y 4.4% en el quinquenio 2015-2020. b) Rango entre 4.4 y 5.4% en el quinquenio 2021-2025, c) No menor de 5.4% en los siguientes años, hasta llegar a 2032</w:t>
            </w:r>
            <w:r w:rsidRPr="00E5038A">
              <w:rPr>
                <w:rFonts w:ascii="Cambria" w:hAnsi="Cambria"/>
                <w:b/>
                <w:sz w:val="18"/>
                <w:szCs w:val="18"/>
                <w:lang w:val="es-ES" w:eastAsia="es-ES"/>
              </w:rPr>
              <w:t>. RESULTADO</w:t>
            </w:r>
            <w:proofErr w:type="gramStart"/>
            <w:r w:rsidRPr="00E5038A">
              <w:rPr>
                <w:rFonts w:ascii="Cambria" w:hAnsi="Cambria"/>
                <w:b/>
                <w:sz w:val="18"/>
                <w:szCs w:val="18"/>
                <w:lang w:val="es-ES" w:eastAsia="es-ES"/>
              </w:rPr>
              <w:t>:</w:t>
            </w:r>
            <w:r w:rsidRPr="00AD3F6F">
              <w:rPr>
                <w:rFonts w:ascii="Cambria" w:hAnsi="Cambria"/>
                <w:sz w:val="18"/>
                <w:szCs w:val="18"/>
                <w:lang w:val="es-ES" w:eastAsia="es-ES"/>
              </w:rPr>
              <w:t xml:space="preserve">  1.1</w:t>
            </w:r>
            <w:proofErr w:type="gramEnd"/>
            <w:r w:rsidRPr="00AD3F6F">
              <w:rPr>
                <w:rFonts w:ascii="Cambria" w:hAnsi="Cambria"/>
                <w:sz w:val="18"/>
                <w:szCs w:val="18"/>
                <w:lang w:val="es-ES" w:eastAsia="es-ES"/>
              </w:rPr>
              <w:t>. El crecimiento económico se ha acelerado sobre la base de la diversificación y transformación productiva</w:t>
            </w:r>
          </w:p>
        </w:tc>
        <w:tc>
          <w:tcPr>
            <w:tcW w:w="1557" w:type="dxa"/>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Facilitar el acceso a instalaciones deportivas y recreativas a 18,635 personas priorizadas al 2016</w:t>
            </w:r>
          </w:p>
        </w:tc>
        <w:tc>
          <w:tcPr>
            <w:tcW w:w="431" w:type="dxa"/>
            <w:shd w:val="clear" w:color="000000" w:fill="FFFFFF"/>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w:t>
            </w:r>
          </w:p>
        </w:tc>
        <w:tc>
          <w:tcPr>
            <w:tcW w:w="1202" w:type="dxa"/>
            <w:gridSpan w:val="3"/>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Instalaciones Deportivas y Recreativas Mejorada(s)</w:t>
            </w:r>
          </w:p>
        </w:tc>
        <w:tc>
          <w:tcPr>
            <w:tcW w:w="1630"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Mejoramiento Instalaciones Deportivas y Recreativas (Estadio Municipal) en Cabecera Municipal, Santa Catarina Pinula</w:t>
            </w:r>
          </w:p>
        </w:tc>
        <w:tc>
          <w:tcPr>
            <w:tcW w:w="739" w:type="dxa"/>
            <w:gridSpan w:val="2"/>
            <w:shd w:val="clear" w:color="000000" w:fill="FFFFFF"/>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161792</w:t>
            </w:r>
          </w:p>
        </w:tc>
        <w:tc>
          <w:tcPr>
            <w:tcW w:w="819"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 </w:t>
            </w:r>
          </w:p>
        </w:tc>
        <w:tc>
          <w:tcPr>
            <w:tcW w:w="709"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1301</w:t>
            </w:r>
          </w:p>
        </w:tc>
        <w:tc>
          <w:tcPr>
            <w:tcW w:w="1418" w:type="dxa"/>
            <w:gridSpan w:val="3"/>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Metros Cuadrados</w:t>
            </w:r>
          </w:p>
        </w:tc>
        <w:tc>
          <w:tcPr>
            <w:tcW w:w="1170"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17596.00</w:t>
            </w:r>
          </w:p>
        </w:tc>
        <w:tc>
          <w:tcPr>
            <w:tcW w:w="823" w:type="dxa"/>
            <w:gridSpan w:val="2"/>
            <w:shd w:val="clear" w:color="auto" w:fill="auto"/>
            <w:vAlign w:val="center"/>
            <w:hideMark/>
          </w:tcPr>
          <w:p w:rsidR="00AD3F6F" w:rsidRPr="00AD3F6F" w:rsidRDefault="000A5AD6" w:rsidP="00AD3F6F">
            <w:pPr>
              <w:spacing w:after="0" w:line="240" w:lineRule="auto"/>
              <w:jc w:val="center"/>
              <w:rPr>
                <w:rFonts w:ascii="Cambria" w:hAnsi="Cambria"/>
                <w:sz w:val="18"/>
                <w:szCs w:val="18"/>
                <w:lang w:val="es-ES" w:eastAsia="es-ES"/>
              </w:rPr>
            </w:pPr>
            <w:r>
              <w:rPr>
                <w:rFonts w:ascii="Cambria" w:hAnsi="Cambria"/>
                <w:sz w:val="18"/>
                <w:szCs w:val="18"/>
                <w:lang w:val="es-ES" w:eastAsia="es-ES"/>
              </w:rPr>
              <w:t>0</w:t>
            </w:r>
          </w:p>
        </w:tc>
        <w:tc>
          <w:tcPr>
            <w:tcW w:w="1820" w:type="dxa"/>
            <w:gridSpan w:val="3"/>
            <w:shd w:val="clear" w:color="auto" w:fill="auto"/>
            <w:vAlign w:val="center"/>
            <w:hideMark/>
          </w:tcPr>
          <w:p w:rsidR="00AD3F6F" w:rsidRPr="00AD3F6F" w:rsidRDefault="004B1F4D" w:rsidP="00AD3F6F">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AD3F6F" w:rsidRPr="00AD3F6F">
              <w:rPr>
                <w:rFonts w:ascii="Cambria" w:hAnsi="Cambria"/>
                <w:sz w:val="18"/>
                <w:szCs w:val="18"/>
                <w:lang w:val="es-ES" w:eastAsia="es-ES"/>
              </w:rPr>
              <w:t xml:space="preserve">3,200,000.00 </w:t>
            </w:r>
          </w:p>
        </w:tc>
        <w:tc>
          <w:tcPr>
            <w:tcW w:w="1870"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Proyecto  con financiamiento municipal</w:t>
            </w:r>
          </w:p>
        </w:tc>
      </w:tr>
      <w:tr w:rsidR="00BD3C98" w:rsidRPr="00AD3F6F" w:rsidTr="00BD3C98">
        <w:trPr>
          <w:trHeight w:val="1530"/>
        </w:trPr>
        <w:tc>
          <w:tcPr>
            <w:tcW w:w="567" w:type="dxa"/>
            <w:vMerge/>
            <w:vAlign w:val="center"/>
            <w:hideMark/>
          </w:tcPr>
          <w:p w:rsidR="00AD3F6F" w:rsidRPr="00AD3F6F" w:rsidRDefault="00AD3F6F" w:rsidP="00AD3F6F">
            <w:pPr>
              <w:spacing w:after="0" w:line="240" w:lineRule="auto"/>
              <w:rPr>
                <w:rFonts w:ascii="Cambria" w:hAnsi="Cambria"/>
                <w:b/>
                <w:bCs/>
                <w:sz w:val="40"/>
                <w:szCs w:val="40"/>
                <w:lang w:val="es-ES" w:eastAsia="es-ES"/>
              </w:rPr>
            </w:pPr>
          </w:p>
        </w:tc>
        <w:tc>
          <w:tcPr>
            <w:tcW w:w="2540" w:type="dxa"/>
            <w:gridSpan w:val="2"/>
            <w:vMerge/>
            <w:vAlign w:val="center"/>
            <w:hideMark/>
          </w:tcPr>
          <w:p w:rsidR="00AD3F6F" w:rsidRPr="00AD3F6F" w:rsidRDefault="00AD3F6F" w:rsidP="00AD3F6F">
            <w:pPr>
              <w:spacing w:after="0" w:line="240" w:lineRule="auto"/>
              <w:rPr>
                <w:rFonts w:ascii="Cambria" w:hAnsi="Cambria"/>
                <w:sz w:val="18"/>
                <w:szCs w:val="18"/>
                <w:lang w:val="es-ES" w:eastAsia="es-ES"/>
              </w:rPr>
            </w:pPr>
          </w:p>
        </w:tc>
        <w:tc>
          <w:tcPr>
            <w:tcW w:w="1557" w:type="dxa"/>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Facilitar el acceso a instalaciones deportivas y recreativas a 5,165 personas priorizadas al 2016</w:t>
            </w:r>
          </w:p>
        </w:tc>
        <w:tc>
          <w:tcPr>
            <w:tcW w:w="431" w:type="dxa"/>
            <w:shd w:val="clear" w:color="000000" w:fill="FFFFFF"/>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w:t>
            </w:r>
          </w:p>
        </w:tc>
        <w:tc>
          <w:tcPr>
            <w:tcW w:w="1202" w:type="dxa"/>
            <w:gridSpan w:val="3"/>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Cancha Polideportiva Mejorada(s)</w:t>
            </w:r>
          </w:p>
        </w:tc>
        <w:tc>
          <w:tcPr>
            <w:tcW w:w="1630"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Mejoramiento Cancha Polideportiva en Aldea Cuchilla del Carmen, Santa Catarina Pinula</w:t>
            </w:r>
          </w:p>
        </w:tc>
        <w:tc>
          <w:tcPr>
            <w:tcW w:w="739" w:type="dxa"/>
            <w:gridSpan w:val="2"/>
            <w:shd w:val="clear" w:color="000000" w:fill="FFFFFF"/>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109579</w:t>
            </w:r>
          </w:p>
        </w:tc>
        <w:tc>
          <w:tcPr>
            <w:tcW w:w="819"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 </w:t>
            </w:r>
          </w:p>
        </w:tc>
        <w:tc>
          <w:tcPr>
            <w:tcW w:w="709"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1301</w:t>
            </w:r>
          </w:p>
        </w:tc>
        <w:tc>
          <w:tcPr>
            <w:tcW w:w="1418" w:type="dxa"/>
            <w:gridSpan w:val="3"/>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Metros Cuadrados</w:t>
            </w:r>
          </w:p>
        </w:tc>
        <w:tc>
          <w:tcPr>
            <w:tcW w:w="1170"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3308.00</w:t>
            </w:r>
          </w:p>
        </w:tc>
        <w:tc>
          <w:tcPr>
            <w:tcW w:w="823" w:type="dxa"/>
            <w:gridSpan w:val="2"/>
            <w:shd w:val="clear" w:color="auto" w:fill="auto"/>
            <w:vAlign w:val="center"/>
            <w:hideMark/>
          </w:tcPr>
          <w:p w:rsidR="00AD3F6F" w:rsidRPr="00AD3F6F" w:rsidRDefault="000A5AD6" w:rsidP="00AD3F6F">
            <w:pPr>
              <w:spacing w:after="0" w:line="240" w:lineRule="auto"/>
              <w:jc w:val="center"/>
              <w:rPr>
                <w:rFonts w:ascii="Cambria" w:hAnsi="Cambria"/>
                <w:sz w:val="18"/>
                <w:szCs w:val="18"/>
                <w:lang w:val="es-ES" w:eastAsia="es-ES"/>
              </w:rPr>
            </w:pPr>
            <w:r>
              <w:rPr>
                <w:rFonts w:ascii="Cambria" w:hAnsi="Cambria"/>
                <w:sz w:val="18"/>
                <w:szCs w:val="18"/>
                <w:lang w:val="es-ES" w:eastAsia="es-ES"/>
              </w:rPr>
              <w:t>0</w:t>
            </w:r>
            <w:r w:rsidR="00AD3F6F" w:rsidRPr="00AD3F6F">
              <w:rPr>
                <w:rFonts w:ascii="Cambria" w:hAnsi="Cambria"/>
                <w:sz w:val="18"/>
                <w:szCs w:val="18"/>
                <w:lang w:val="es-ES" w:eastAsia="es-ES"/>
              </w:rPr>
              <w:t> </w:t>
            </w:r>
          </w:p>
        </w:tc>
        <w:tc>
          <w:tcPr>
            <w:tcW w:w="1820" w:type="dxa"/>
            <w:gridSpan w:val="3"/>
            <w:shd w:val="clear" w:color="auto" w:fill="auto"/>
            <w:vAlign w:val="center"/>
            <w:hideMark/>
          </w:tcPr>
          <w:p w:rsidR="00AD3F6F" w:rsidRPr="00AD3F6F" w:rsidRDefault="004B1F4D" w:rsidP="00AD3F6F">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AD3F6F" w:rsidRPr="00AD3F6F">
              <w:rPr>
                <w:rFonts w:ascii="Cambria" w:hAnsi="Cambria"/>
                <w:sz w:val="18"/>
                <w:szCs w:val="18"/>
                <w:lang w:val="es-ES" w:eastAsia="es-ES"/>
              </w:rPr>
              <w:t xml:space="preserve">3,000,000.00 </w:t>
            </w:r>
          </w:p>
        </w:tc>
        <w:tc>
          <w:tcPr>
            <w:tcW w:w="1870"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Proyecto  con financiamiento municipal</w:t>
            </w:r>
          </w:p>
        </w:tc>
      </w:tr>
      <w:tr w:rsidR="00BD3C98" w:rsidRPr="00AD3F6F" w:rsidTr="00BD3C98">
        <w:trPr>
          <w:trHeight w:val="1515"/>
        </w:trPr>
        <w:tc>
          <w:tcPr>
            <w:tcW w:w="567" w:type="dxa"/>
            <w:vMerge/>
            <w:vAlign w:val="center"/>
            <w:hideMark/>
          </w:tcPr>
          <w:p w:rsidR="00AD3F6F" w:rsidRPr="00AD3F6F" w:rsidRDefault="00AD3F6F" w:rsidP="00AD3F6F">
            <w:pPr>
              <w:spacing w:after="0" w:line="240" w:lineRule="auto"/>
              <w:rPr>
                <w:rFonts w:ascii="Cambria" w:hAnsi="Cambria"/>
                <w:b/>
                <w:bCs/>
                <w:sz w:val="40"/>
                <w:szCs w:val="40"/>
                <w:lang w:val="es-ES" w:eastAsia="es-ES"/>
              </w:rPr>
            </w:pPr>
          </w:p>
        </w:tc>
        <w:tc>
          <w:tcPr>
            <w:tcW w:w="2540" w:type="dxa"/>
            <w:gridSpan w:val="2"/>
            <w:vMerge/>
            <w:vAlign w:val="center"/>
            <w:hideMark/>
          </w:tcPr>
          <w:p w:rsidR="00AD3F6F" w:rsidRPr="00AD3F6F" w:rsidRDefault="00AD3F6F" w:rsidP="00AD3F6F">
            <w:pPr>
              <w:spacing w:after="0" w:line="240" w:lineRule="auto"/>
              <w:rPr>
                <w:rFonts w:ascii="Cambria" w:hAnsi="Cambria"/>
                <w:sz w:val="18"/>
                <w:szCs w:val="18"/>
                <w:lang w:val="es-ES" w:eastAsia="es-ES"/>
              </w:rPr>
            </w:pPr>
          </w:p>
        </w:tc>
        <w:tc>
          <w:tcPr>
            <w:tcW w:w="1557" w:type="dxa"/>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Facilitar el acceso a instalaciones deportivas y recreativas a 1,363 personas priorizadas al 2016</w:t>
            </w:r>
          </w:p>
        </w:tc>
        <w:tc>
          <w:tcPr>
            <w:tcW w:w="431" w:type="dxa"/>
            <w:shd w:val="clear" w:color="000000" w:fill="FFFFFF"/>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w:t>
            </w:r>
          </w:p>
        </w:tc>
        <w:tc>
          <w:tcPr>
            <w:tcW w:w="1202" w:type="dxa"/>
            <w:gridSpan w:val="3"/>
            <w:vMerge w:val="restart"/>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Instalaciones Deportivas y Recreativas Construida(s)</w:t>
            </w:r>
          </w:p>
        </w:tc>
        <w:tc>
          <w:tcPr>
            <w:tcW w:w="1630"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Construcción Instalaciones Deportivas y Recreativas en Aldea Puerta Parada, Santa Catarina Pinula</w:t>
            </w:r>
          </w:p>
        </w:tc>
        <w:tc>
          <w:tcPr>
            <w:tcW w:w="739" w:type="dxa"/>
            <w:gridSpan w:val="2"/>
            <w:shd w:val="clear" w:color="000000" w:fill="FFFFFF"/>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162539</w:t>
            </w:r>
          </w:p>
        </w:tc>
        <w:tc>
          <w:tcPr>
            <w:tcW w:w="819"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 </w:t>
            </w:r>
          </w:p>
        </w:tc>
        <w:tc>
          <w:tcPr>
            <w:tcW w:w="709"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1301</w:t>
            </w:r>
          </w:p>
        </w:tc>
        <w:tc>
          <w:tcPr>
            <w:tcW w:w="1418" w:type="dxa"/>
            <w:gridSpan w:val="3"/>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Metros Cuadrados</w:t>
            </w:r>
          </w:p>
        </w:tc>
        <w:tc>
          <w:tcPr>
            <w:tcW w:w="1170"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1048.00</w:t>
            </w:r>
          </w:p>
        </w:tc>
        <w:tc>
          <w:tcPr>
            <w:tcW w:w="823"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 </w:t>
            </w:r>
            <w:r w:rsidR="000A5AD6">
              <w:rPr>
                <w:rFonts w:ascii="Cambria" w:hAnsi="Cambria"/>
                <w:sz w:val="18"/>
                <w:szCs w:val="18"/>
                <w:lang w:val="es-ES" w:eastAsia="es-ES"/>
              </w:rPr>
              <w:t>0</w:t>
            </w:r>
          </w:p>
        </w:tc>
        <w:tc>
          <w:tcPr>
            <w:tcW w:w="1820" w:type="dxa"/>
            <w:gridSpan w:val="3"/>
            <w:shd w:val="clear" w:color="auto" w:fill="auto"/>
            <w:vAlign w:val="center"/>
            <w:hideMark/>
          </w:tcPr>
          <w:p w:rsidR="00AD3F6F" w:rsidRPr="00AD3F6F" w:rsidRDefault="004B1F4D" w:rsidP="00AD3F6F">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AD3F6F" w:rsidRPr="00AD3F6F">
              <w:rPr>
                <w:rFonts w:ascii="Cambria" w:hAnsi="Cambria"/>
                <w:sz w:val="18"/>
                <w:szCs w:val="18"/>
                <w:lang w:val="es-ES" w:eastAsia="es-ES"/>
              </w:rPr>
              <w:t xml:space="preserve">1,421,500.00 </w:t>
            </w:r>
          </w:p>
        </w:tc>
        <w:tc>
          <w:tcPr>
            <w:tcW w:w="1870" w:type="dxa"/>
            <w:gridSpan w:val="2"/>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Proyecto  con financiamiento municipal</w:t>
            </w:r>
          </w:p>
        </w:tc>
      </w:tr>
      <w:tr w:rsidR="00D14780" w:rsidRPr="00AD3F6F" w:rsidTr="00BD3C98">
        <w:trPr>
          <w:trHeight w:val="1620"/>
        </w:trPr>
        <w:tc>
          <w:tcPr>
            <w:tcW w:w="567" w:type="dxa"/>
            <w:vMerge/>
            <w:tcBorders>
              <w:bottom w:val="single" w:sz="4" w:space="0" w:color="auto"/>
            </w:tcBorders>
            <w:vAlign w:val="center"/>
            <w:hideMark/>
          </w:tcPr>
          <w:p w:rsidR="00AD3F6F" w:rsidRPr="00AD3F6F" w:rsidRDefault="00AD3F6F" w:rsidP="00AD3F6F">
            <w:pPr>
              <w:spacing w:after="0" w:line="240" w:lineRule="auto"/>
              <w:rPr>
                <w:rFonts w:ascii="Cambria" w:hAnsi="Cambria"/>
                <w:b/>
                <w:bCs/>
                <w:sz w:val="40"/>
                <w:szCs w:val="40"/>
                <w:lang w:val="es-ES" w:eastAsia="es-ES"/>
              </w:rPr>
            </w:pPr>
          </w:p>
        </w:tc>
        <w:tc>
          <w:tcPr>
            <w:tcW w:w="2540" w:type="dxa"/>
            <w:gridSpan w:val="2"/>
            <w:vMerge/>
            <w:tcBorders>
              <w:bottom w:val="single" w:sz="4" w:space="0" w:color="auto"/>
            </w:tcBorders>
            <w:vAlign w:val="center"/>
            <w:hideMark/>
          </w:tcPr>
          <w:p w:rsidR="00AD3F6F" w:rsidRPr="00AD3F6F" w:rsidRDefault="00AD3F6F" w:rsidP="00AD3F6F">
            <w:pPr>
              <w:spacing w:after="0" w:line="240" w:lineRule="auto"/>
              <w:rPr>
                <w:rFonts w:ascii="Cambria" w:hAnsi="Cambria"/>
                <w:sz w:val="18"/>
                <w:szCs w:val="18"/>
                <w:lang w:val="es-ES" w:eastAsia="es-ES"/>
              </w:rPr>
            </w:pPr>
          </w:p>
        </w:tc>
        <w:tc>
          <w:tcPr>
            <w:tcW w:w="1557" w:type="dxa"/>
            <w:tcBorders>
              <w:bottom w:val="single" w:sz="4" w:space="0" w:color="auto"/>
            </w:tcBorders>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Facilitar el acceso a instalaciones deportivas y recreativas a 10,736 personas priorizadas al 2016</w:t>
            </w:r>
          </w:p>
        </w:tc>
        <w:tc>
          <w:tcPr>
            <w:tcW w:w="431" w:type="dxa"/>
            <w:tcBorders>
              <w:bottom w:val="single" w:sz="4" w:space="0" w:color="auto"/>
            </w:tcBorders>
            <w:shd w:val="clear" w:color="000000" w:fill="FFFFFF"/>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w:t>
            </w:r>
          </w:p>
        </w:tc>
        <w:tc>
          <w:tcPr>
            <w:tcW w:w="1202" w:type="dxa"/>
            <w:gridSpan w:val="3"/>
            <w:vMerge/>
            <w:tcBorders>
              <w:bottom w:val="single" w:sz="4" w:space="0" w:color="auto"/>
            </w:tcBorders>
            <w:vAlign w:val="center"/>
            <w:hideMark/>
          </w:tcPr>
          <w:p w:rsidR="00AD3F6F" w:rsidRPr="00AD3F6F" w:rsidRDefault="00AD3F6F" w:rsidP="00AD3F6F">
            <w:pPr>
              <w:spacing w:after="0" w:line="240" w:lineRule="auto"/>
              <w:rPr>
                <w:rFonts w:ascii="Cambria" w:hAnsi="Cambria"/>
                <w:sz w:val="18"/>
                <w:szCs w:val="18"/>
                <w:lang w:val="es-ES" w:eastAsia="es-ES"/>
              </w:rPr>
            </w:pPr>
          </w:p>
        </w:tc>
        <w:tc>
          <w:tcPr>
            <w:tcW w:w="1630" w:type="dxa"/>
            <w:gridSpan w:val="2"/>
            <w:tcBorders>
              <w:bottom w:val="single" w:sz="4" w:space="0" w:color="auto"/>
            </w:tcBorders>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Construcción Instalaciones Deportivas y Recreativas Aldea el Carmen, Santa Catarina Pinula</w:t>
            </w:r>
          </w:p>
        </w:tc>
        <w:tc>
          <w:tcPr>
            <w:tcW w:w="739" w:type="dxa"/>
            <w:gridSpan w:val="2"/>
            <w:tcBorders>
              <w:bottom w:val="single" w:sz="4" w:space="0" w:color="auto"/>
            </w:tcBorders>
            <w:shd w:val="clear" w:color="000000" w:fill="FFFFFF"/>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153637</w:t>
            </w:r>
          </w:p>
        </w:tc>
        <w:tc>
          <w:tcPr>
            <w:tcW w:w="819" w:type="dxa"/>
            <w:gridSpan w:val="2"/>
            <w:tcBorders>
              <w:bottom w:val="single" w:sz="4" w:space="0" w:color="auto"/>
            </w:tcBorders>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 </w:t>
            </w:r>
          </w:p>
        </w:tc>
        <w:tc>
          <w:tcPr>
            <w:tcW w:w="709" w:type="dxa"/>
            <w:gridSpan w:val="2"/>
            <w:tcBorders>
              <w:bottom w:val="single" w:sz="4" w:space="0" w:color="auto"/>
            </w:tcBorders>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1301</w:t>
            </w:r>
          </w:p>
        </w:tc>
        <w:tc>
          <w:tcPr>
            <w:tcW w:w="1418" w:type="dxa"/>
            <w:gridSpan w:val="3"/>
            <w:tcBorders>
              <w:bottom w:val="single" w:sz="4" w:space="0" w:color="auto"/>
            </w:tcBorders>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Metros Cuadrados</w:t>
            </w:r>
          </w:p>
        </w:tc>
        <w:tc>
          <w:tcPr>
            <w:tcW w:w="1170" w:type="dxa"/>
            <w:gridSpan w:val="2"/>
            <w:tcBorders>
              <w:bottom w:val="single" w:sz="4" w:space="0" w:color="auto"/>
            </w:tcBorders>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4000.00</w:t>
            </w:r>
          </w:p>
        </w:tc>
        <w:tc>
          <w:tcPr>
            <w:tcW w:w="823" w:type="dxa"/>
            <w:gridSpan w:val="2"/>
            <w:tcBorders>
              <w:bottom w:val="single" w:sz="4" w:space="0" w:color="auto"/>
            </w:tcBorders>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 </w:t>
            </w:r>
            <w:r w:rsidR="000A5AD6">
              <w:rPr>
                <w:rFonts w:ascii="Cambria" w:hAnsi="Cambria"/>
                <w:sz w:val="18"/>
                <w:szCs w:val="18"/>
                <w:lang w:val="es-ES" w:eastAsia="es-ES"/>
              </w:rPr>
              <w:t>0</w:t>
            </w:r>
          </w:p>
        </w:tc>
        <w:tc>
          <w:tcPr>
            <w:tcW w:w="1820" w:type="dxa"/>
            <w:gridSpan w:val="3"/>
            <w:tcBorders>
              <w:bottom w:val="single" w:sz="4" w:space="0" w:color="auto"/>
            </w:tcBorders>
            <w:shd w:val="clear" w:color="auto" w:fill="auto"/>
            <w:vAlign w:val="center"/>
            <w:hideMark/>
          </w:tcPr>
          <w:p w:rsidR="00AD3F6F" w:rsidRPr="00AD3F6F" w:rsidRDefault="004B1F4D" w:rsidP="00AD3F6F">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AD3F6F" w:rsidRPr="00AD3F6F">
              <w:rPr>
                <w:rFonts w:ascii="Cambria" w:hAnsi="Cambria"/>
                <w:sz w:val="18"/>
                <w:szCs w:val="18"/>
                <w:lang w:val="es-ES" w:eastAsia="es-ES"/>
              </w:rPr>
              <w:t xml:space="preserve">3,500,000.00 </w:t>
            </w:r>
          </w:p>
        </w:tc>
        <w:tc>
          <w:tcPr>
            <w:tcW w:w="1870" w:type="dxa"/>
            <w:gridSpan w:val="2"/>
            <w:tcBorders>
              <w:bottom w:val="single" w:sz="4" w:space="0" w:color="auto"/>
            </w:tcBorders>
            <w:shd w:val="clear" w:color="auto" w:fill="auto"/>
            <w:vAlign w:val="center"/>
            <w:hideMark/>
          </w:tcPr>
          <w:p w:rsidR="00AD3F6F" w:rsidRPr="00AD3F6F" w:rsidRDefault="00AD3F6F" w:rsidP="00AD3F6F">
            <w:pPr>
              <w:spacing w:after="0" w:line="240" w:lineRule="auto"/>
              <w:jc w:val="center"/>
              <w:rPr>
                <w:rFonts w:ascii="Cambria" w:hAnsi="Cambria"/>
                <w:sz w:val="18"/>
                <w:szCs w:val="18"/>
                <w:lang w:val="es-ES" w:eastAsia="es-ES"/>
              </w:rPr>
            </w:pPr>
            <w:r w:rsidRPr="00AD3F6F">
              <w:rPr>
                <w:rFonts w:ascii="Cambria" w:hAnsi="Cambria"/>
                <w:sz w:val="18"/>
                <w:szCs w:val="18"/>
                <w:lang w:val="es-ES" w:eastAsia="es-ES"/>
              </w:rPr>
              <w:t>Proyecto  con financiamiento del Consejo Departamental de Desarrollo y Municipalidad</w:t>
            </w:r>
          </w:p>
        </w:tc>
      </w:tr>
      <w:tr w:rsidR="00BD3C98" w:rsidRPr="009F167D"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3"/>
        </w:trPr>
        <w:tc>
          <w:tcPr>
            <w:tcW w:w="567"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lastRenderedPageBreak/>
              <w:t>Eje</w:t>
            </w:r>
          </w:p>
        </w:tc>
        <w:tc>
          <w:tcPr>
            <w:tcW w:w="2540"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Resultado final</w:t>
            </w:r>
          </w:p>
        </w:tc>
        <w:tc>
          <w:tcPr>
            <w:tcW w:w="1557"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 xml:space="preserve">Meta Institucional / Objetivos Operativos </w:t>
            </w:r>
          </w:p>
        </w:tc>
        <w:tc>
          <w:tcPr>
            <w:tcW w:w="1858" w:type="dxa"/>
            <w:gridSpan w:val="5"/>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Producto</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Acciones, proyectos, Actividades u obras</w:t>
            </w:r>
          </w:p>
        </w:tc>
        <w:tc>
          <w:tcPr>
            <w:tcW w:w="850"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Código SNIP</w:t>
            </w:r>
          </w:p>
        </w:tc>
        <w:tc>
          <w:tcPr>
            <w:tcW w:w="709"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Código SMIP</w:t>
            </w:r>
          </w:p>
        </w:tc>
        <w:tc>
          <w:tcPr>
            <w:tcW w:w="1985" w:type="dxa"/>
            <w:gridSpan w:val="5"/>
            <w:tcBorders>
              <w:top w:val="single" w:sz="4" w:space="0" w:color="auto"/>
              <w:left w:val="nil"/>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 xml:space="preserve"> Unidad de medida </w:t>
            </w:r>
          </w:p>
        </w:tc>
        <w:tc>
          <w:tcPr>
            <w:tcW w:w="1417" w:type="dxa"/>
            <w:gridSpan w:val="2"/>
            <w:tcBorders>
              <w:top w:val="single" w:sz="4" w:space="0" w:color="auto"/>
              <w:left w:val="nil"/>
              <w:bottom w:val="single" w:sz="4" w:space="0" w:color="auto"/>
              <w:right w:val="single" w:sz="4" w:space="0" w:color="auto"/>
            </w:tcBorders>
            <w:shd w:val="clear" w:color="000000" w:fill="538DD5"/>
            <w:noWrap/>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 xml:space="preserve"> Meta Programada </w:t>
            </w:r>
          </w:p>
        </w:tc>
        <w:tc>
          <w:tcPr>
            <w:tcW w:w="2383" w:type="dxa"/>
            <w:gridSpan w:val="4"/>
            <w:tcBorders>
              <w:top w:val="single" w:sz="4" w:space="0" w:color="auto"/>
              <w:left w:val="nil"/>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 xml:space="preserve"> Costo </w:t>
            </w:r>
            <w:r w:rsidR="0062309C" w:rsidRPr="009F167D">
              <w:rPr>
                <w:rFonts w:ascii="Cambria" w:hAnsi="Cambria"/>
                <w:b/>
                <w:bCs/>
                <w:sz w:val="18"/>
                <w:szCs w:val="18"/>
                <w:lang w:val="es-ES" w:eastAsia="es-ES"/>
              </w:rPr>
              <w:t>estimado (</w:t>
            </w:r>
            <w:r w:rsidRPr="009F167D">
              <w:rPr>
                <w:rFonts w:ascii="Cambria" w:hAnsi="Cambria"/>
                <w:b/>
                <w:bCs/>
                <w:sz w:val="18"/>
                <w:szCs w:val="18"/>
                <w:lang w:val="es-ES" w:eastAsia="es-ES"/>
              </w:rPr>
              <w:t xml:space="preserve">Q.) </w:t>
            </w:r>
          </w:p>
        </w:tc>
        <w:tc>
          <w:tcPr>
            <w:tcW w:w="1870"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Observaciones</w:t>
            </w:r>
          </w:p>
        </w:tc>
      </w:tr>
      <w:tr w:rsidR="00BD3C98" w:rsidRPr="009F167D"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5"/>
        </w:trPr>
        <w:tc>
          <w:tcPr>
            <w:tcW w:w="567" w:type="dxa"/>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18"/>
                <w:szCs w:val="18"/>
                <w:lang w:val="es-ES" w:eastAsia="es-ES"/>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18"/>
                <w:szCs w:val="18"/>
                <w:lang w:val="es-ES" w:eastAsia="es-ES"/>
              </w:rPr>
            </w:pPr>
          </w:p>
        </w:tc>
        <w:tc>
          <w:tcPr>
            <w:tcW w:w="1557" w:type="dxa"/>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18"/>
                <w:szCs w:val="18"/>
                <w:lang w:val="es-ES" w:eastAsia="es-ES"/>
              </w:rPr>
            </w:pPr>
          </w:p>
        </w:tc>
        <w:tc>
          <w:tcPr>
            <w:tcW w:w="1858" w:type="dxa"/>
            <w:gridSpan w:val="5"/>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18"/>
                <w:szCs w:val="18"/>
                <w:lang w:val="es-ES" w:eastAsia="es-ES"/>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18"/>
                <w:szCs w:val="18"/>
                <w:lang w:val="es-ES" w:eastAsia="es-ES"/>
              </w:rPr>
            </w:pP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18"/>
                <w:szCs w:val="18"/>
                <w:lang w:val="es-ES" w:eastAsia="es-ES"/>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18"/>
                <w:szCs w:val="18"/>
                <w:lang w:val="es-ES" w:eastAsia="es-ES"/>
              </w:rPr>
            </w:pPr>
          </w:p>
        </w:tc>
        <w:tc>
          <w:tcPr>
            <w:tcW w:w="563" w:type="dxa"/>
            <w:gridSpan w:val="2"/>
            <w:tcBorders>
              <w:top w:val="single" w:sz="4" w:space="0" w:color="auto"/>
              <w:left w:val="nil"/>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 xml:space="preserve"> </w:t>
            </w:r>
            <w:r w:rsidR="0062309C" w:rsidRPr="009F167D">
              <w:rPr>
                <w:rFonts w:ascii="Cambria" w:hAnsi="Cambria"/>
                <w:b/>
                <w:bCs/>
                <w:sz w:val="18"/>
                <w:szCs w:val="18"/>
                <w:lang w:val="es-ES" w:eastAsia="es-ES"/>
              </w:rPr>
              <w:t>Código</w:t>
            </w:r>
            <w:r w:rsidRPr="009F167D">
              <w:rPr>
                <w:rFonts w:ascii="Cambria" w:hAnsi="Cambria"/>
                <w:b/>
                <w:bCs/>
                <w:sz w:val="18"/>
                <w:szCs w:val="18"/>
                <w:lang w:val="es-ES" w:eastAsia="es-ES"/>
              </w:rPr>
              <w:t xml:space="preserve"> </w:t>
            </w:r>
          </w:p>
        </w:tc>
        <w:tc>
          <w:tcPr>
            <w:tcW w:w="1422" w:type="dxa"/>
            <w:gridSpan w:val="3"/>
            <w:tcBorders>
              <w:top w:val="single" w:sz="4" w:space="0" w:color="auto"/>
              <w:left w:val="nil"/>
              <w:bottom w:val="single" w:sz="4" w:space="0" w:color="auto"/>
              <w:right w:val="single" w:sz="4" w:space="0" w:color="auto"/>
            </w:tcBorders>
            <w:shd w:val="clear" w:color="000000" w:fill="538DD5"/>
            <w:noWrap/>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 xml:space="preserve"> </w:t>
            </w:r>
            <w:r w:rsidR="0062309C" w:rsidRPr="009F167D">
              <w:rPr>
                <w:rFonts w:ascii="Cambria" w:hAnsi="Cambria"/>
                <w:b/>
                <w:bCs/>
                <w:sz w:val="16"/>
                <w:szCs w:val="16"/>
                <w:lang w:val="es-ES" w:eastAsia="es-ES"/>
              </w:rPr>
              <w:t>Denominación</w:t>
            </w:r>
            <w:r w:rsidRPr="009F167D">
              <w:rPr>
                <w:rFonts w:ascii="Cambria" w:hAnsi="Cambria"/>
                <w:b/>
                <w:bCs/>
                <w:sz w:val="18"/>
                <w:szCs w:val="18"/>
                <w:lang w:val="es-ES" w:eastAsia="es-ES"/>
              </w:rPr>
              <w:t xml:space="preserve"> </w:t>
            </w:r>
          </w:p>
        </w:tc>
        <w:tc>
          <w:tcPr>
            <w:tcW w:w="1417" w:type="dxa"/>
            <w:gridSpan w:val="2"/>
            <w:tcBorders>
              <w:top w:val="single" w:sz="4" w:space="0" w:color="auto"/>
              <w:left w:val="nil"/>
              <w:bottom w:val="single" w:sz="4" w:space="0" w:color="auto"/>
              <w:right w:val="single" w:sz="4" w:space="0" w:color="auto"/>
            </w:tcBorders>
            <w:shd w:val="clear" w:color="000000" w:fill="538DD5"/>
            <w:noWrap/>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 xml:space="preserve"> en unidades </w:t>
            </w:r>
          </w:p>
        </w:tc>
        <w:tc>
          <w:tcPr>
            <w:tcW w:w="706" w:type="dxa"/>
            <w:gridSpan w:val="2"/>
            <w:tcBorders>
              <w:top w:val="single" w:sz="4" w:space="0" w:color="auto"/>
              <w:left w:val="nil"/>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 xml:space="preserve"> </w:t>
            </w:r>
            <w:r w:rsidR="007D24A3" w:rsidRPr="009F167D">
              <w:rPr>
                <w:rFonts w:ascii="Cambria" w:hAnsi="Cambria"/>
                <w:b/>
                <w:bCs/>
                <w:sz w:val="18"/>
                <w:szCs w:val="18"/>
                <w:lang w:val="es-ES" w:eastAsia="es-ES"/>
              </w:rPr>
              <w:t>Pre inversión</w:t>
            </w:r>
            <w:r w:rsidRPr="009F167D">
              <w:rPr>
                <w:rFonts w:ascii="Cambria" w:hAnsi="Cambria"/>
                <w:b/>
                <w:bCs/>
                <w:sz w:val="18"/>
                <w:szCs w:val="18"/>
                <w:lang w:val="es-ES" w:eastAsia="es-ES"/>
              </w:rPr>
              <w:t xml:space="preserve"> </w:t>
            </w:r>
          </w:p>
        </w:tc>
        <w:tc>
          <w:tcPr>
            <w:tcW w:w="1677" w:type="dxa"/>
            <w:gridSpan w:val="2"/>
            <w:tcBorders>
              <w:top w:val="single" w:sz="4" w:space="0" w:color="auto"/>
              <w:left w:val="nil"/>
              <w:bottom w:val="single" w:sz="4" w:space="0" w:color="auto"/>
              <w:right w:val="single" w:sz="4" w:space="0" w:color="auto"/>
            </w:tcBorders>
            <w:shd w:val="clear" w:color="000000" w:fill="538DD5"/>
            <w:vAlign w:val="center"/>
            <w:hideMark/>
          </w:tcPr>
          <w:p w:rsidR="009F167D" w:rsidRPr="009F167D" w:rsidRDefault="009F167D" w:rsidP="009F167D">
            <w:pPr>
              <w:spacing w:after="0" w:line="240" w:lineRule="auto"/>
              <w:jc w:val="center"/>
              <w:rPr>
                <w:rFonts w:ascii="Cambria" w:hAnsi="Cambria"/>
                <w:b/>
                <w:bCs/>
                <w:sz w:val="18"/>
                <w:szCs w:val="18"/>
                <w:lang w:val="es-ES" w:eastAsia="es-ES"/>
              </w:rPr>
            </w:pPr>
            <w:r w:rsidRPr="009F167D">
              <w:rPr>
                <w:rFonts w:ascii="Cambria" w:hAnsi="Cambria"/>
                <w:b/>
                <w:bCs/>
                <w:sz w:val="18"/>
                <w:szCs w:val="18"/>
                <w:lang w:val="es-ES" w:eastAsia="es-ES"/>
              </w:rPr>
              <w:t xml:space="preserve"> </w:t>
            </w:r>
            <w:r w:rsidR="007D24A3" w:rsidRPr="009F167D">
              <w:rPr>
                <w:rFonts w:ascii="Cambria" w:hAnsi="Cambria"/>
                <w:b/>
                <w:bCs/>
                <w:sz w:val="18"/>
                <w:szCs w:val="18"/>
                <w:lang w:val="es-ES" w:eastAsia="es-ES"/>
              </w:rPr>
              <w:t>Inversión</w:t>
            </w:r>
            <w:r w:rsidRPr="009F167D">
              <w:rPr>
                <w:rFonts w:ascii="Cambria" w:hAnsi="Cambria"/>
                <w:b/>
                <w:bCs/>
                <w:sz w:val="18"/>
                <w:szCs w:val="18"/>
                <w:lang w:val="es-ES" w:eastAsia="es-ES"/>
              </w:rPr>
              <w:t xml:space="preserve"> </w:t>
            </w:r>
          </w:p>
        </w:tc>
        <w:tc>
          <w:tcPr>
            <w:tcW w:w="1870" w:type="dxa"/>
            <w:gridSpan w:val="2"/>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18"/>
                <w:szCs w:val="18"/>
                <w:lang w:val="es-ES" w:eastAsia="es-ES"/>
              </w:rPr>
            </w:pPr>
          </w:p>
        </w:tc>
      </w:tr>
      <w:tr w:rsidR="00BD3C98" w:rsidRPr="009F167D"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79"/>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9F167D" w:rsidRPr="009F167D" w:rsidRDefault="009F167D" w:rsidP="009F167D">
            <w:pPr>
              <w:spacing w:after="0" w:line="240" w:lineRule="auto"/>
              <w:jc w:val="center"/>
              <w:rPr>
                <w:rFonts w:ascii="Cambria" w:hAnsi="Cambria"/>
                <w:b/>
                <w:bCs/>
                <w:sz w:val="36"/>
                <w:szCs w:val="36"/>
                <w:lang w:val="es-ES" w:eastAsia="es-ES"/>
              </w:rPr>
            </w:pPr>
            <w:r w:rsidRPr="009F167D">
              <w:rPr>
                <w:rFonts w:ascii="Cambria" w:hAnsi="Cambria"/>
                <w:b/>
                <w:bCs/>
                <w:sz w:val="36"/>
                <w:szCs w:val="36"/>
                <w:lang w:val="es-ES" w:eastAsia="es-ES"/>
              </w:rPr>
              <w:t>RIQUEZA PARA TODAS Y TODOS</w:t>
            </w:r>
          </w:p>
        </w:tc>
        <w:tc>
          <w:tcPr>
            <w:tcW w:w="254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E5038A">
              <w:rPr>
                <w:rFonts w:ascii="Cambria" w:hAnsi="Cambria"/>
                <w:b/>
                <w:sz w:val="16"/>
                <w:szCs w:val="16"/>
                <w:lang w:val="es-ES" w:eastAsia="es-ES"/>
              </w:rPr>
              <w:t>META:</w:t>
            </w:r>
            <w:r w:rsidRPr="009F167D">
              <w:rPr>
                <w:rFonts w:ascii="Cambria" w:hAnsi="Cambria"/>
                <w:sz w:val="16"/>
                <w:szCs w:val="16"/>
                <w:lang w:val="es-ES" w:eastAsia="es-ES"/>
              </w:rPr>
              <w:t xml:space="preserve"> En el 2032, el crecimiento del PIB real ha sido paulatino y sostenido hasta alcanzar una tasa no menor de 5.4%, a) Rango entre 3.4 y 4.4% en el quinquenio 2015-2020. b) Rango entre 4.4 y 5.4% en el quinquenio 2021-2025, c) No menor de 5.4% en los siguientes años, hasta llegar a 2032. </w:t>
            </w:r>
            <w:r w:rsidRPr="00E5038A">
              <w:rPr>
                <w:rFonts w:ascii="Cambria" w:hAnsi="Cambria"/>
                <w:b/>
                <w:sz w:val="16"/>
                <w:szCs w:val="16"/>
                <w:lang w:val="es-ES" w:eastAsia="es-ES"/>
              </w:rPr>
              <w:t>RESULTADO</w:t>
            </w:r>
            <w:proofErr w:type="gramStart"/>
            <w:r w:rsidRPr="00E5038A">
              <w:rPr>
                <w:rFonts w:ascii="Cambria" w:hAnsi="Cambria"/>
                <w:b/>
                <w:sz w:val="16"/>
                <w:szCs w:val="16"/>
                <w:lang w:val="es-ES" w:eastAsia="es-ES"/>
              </w:rPr>
              <w:t>:</w:t>
            </w:r>
            <w:r w:rsidRPr="009F167D">
              <w:rPr>
                <w:rFonts w:ascii="Cambria" w:hAnsi="Cambria"/>
                <w:sz w:val="16"/>
                <w:szCs w:val="16"/>
                <w:lang w:val="es-ES" w:eastAsia="es-ES"/>
              </w:rPr>
              <w:t xml:space="preserve">  1.1</w:t>
            </w:r>
            <w:proofErr w:type="gramEnd"/>
            <w:r w:rsidRPr="009F167D">
              <w:rPr>
                <w:rFonts w:ascii="Cambria" w:hAnsi="Cambria"/>
                <w:sz w:val="16"/>
                <w:szCs w:val="16"/>
                <w:lang w:val="es-ES" w:eastAsia="es-ES"/>
              </w:rPr>
              <w:t>. El crecimiento económico se ha acelerado sobre la base de la diversificación y transformación productiva</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9F167D">
              <w:rPr>
                <w:rFonts w:ascii="Cambria" w:hAnsi="Cambria"/>
                <w:sz w:val="16"/>
                <w:szCs w:val="16"/>
                <w:lang w:val="es-ES" w:eastAsia="es-ES"/>
              </w:rPr>
              <w:t>Mejorar los servicios públicos municipales, beneficiando a 5,165 personas priorizadas al 2016</w:t>
            </w:r>
          </w:p>
        </w:tc>
        <w:tc>
          <w:tcPr>
            <w:tcW w:w="431" w:type="dxa"/>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w:t>
            </w:r>
          </w:p>
        </w:tc>
        <w:tc>
          <w:tcPr>
            <w:tcW w:w="1427" w:type="dxa"/>
            <w:gridSpan w:val="4"/>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Mercado(s) Construido(s)</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9F167D">
              <w:rPr>
                <w:rFonts w:ascii="Cambria" w:hAnsi="Cambria"/>
                <w:sz w:val="16"/>
                <w:szCs w:val="16"/>
                <w:lang w:val="es-ES" w:eastAsia="es-ES"/>
              </w:rPr>
              <w:t>Construcción Mercado en Aldea Cuchilla del Carmen, Santa Catarina Pinula</w:t>
            </w:r>
          </w:p>
        </w:tc>
        <w:tc>
          <w:tcPr>
            <w:tcW w:w="850" w:type="dxa"/>
            <w:gridSpan w:val="2"/>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181245</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 </w:t>
            </w:r>
          </w:p>
        </w:tc>
        <w:tc>
          <w:tcPr>
            <w:tcW w:w="563"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1301</w:t>
            </w:r>
          </w:p>
        </w:tc>
        <w:tc>
          <w:tcPr>
            <w:tcW w:w="1422" w:type="dxa"/>
            <w:gridSpan w:val="3"/>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Metros Cuadrados</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1500.00</w:t>
            </w:r>
          </w:p>
        </w:tc>
        <w:tc>
          <w:tcPr>
            <w:tcW w:w="706"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 </w:t>
            </w:r>
            <w:r w:rsidR="000A5AD6">
              <w:rPr>
                <w:rFonts w:ascii="Cambria" w:hAnsi="Cambria"/>
                <w:sz w:val="18"/>
                <w:szCs w:val="18"/>
                <w:lang w:val="es-ES" w:eastAsia="es-ES"/>
              </w:rPr>
              <w:t>0</w:t>
            </w:r>
          </w:p>
        </w:tc>
        <w:tc>
          <w:tcPr>
            <w:tcW w:w="167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A26702" w:rsidP="009F167D">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9F167D" w:rsidRPr="009F167D">
              <w:rPr>
                <w:rFonts w:ascii="Cambria" w:hAnsi="Cambria"/>
                <w:sz w:val="18"/>
                <w:szCs w:val="18"/>
                <w:lang w:val="es-ES" w:eastAsia="es-ES"/>
              </w:rPr>
              <w:t xml:space="preserve">2,500,000.00 </w:t>
            </w:r>
          </w:p>
        </w:tc>
        <w:tc>
          <w:tcPr>
            <w:tcW w:w="1870"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Proyecto  con financiamiento municipal</w:t>
            </w:r>
          </w:p>
        </w:tc>
      </w:tr>
      <w:tr w:rsidR="00BD3C98" w:rsidRPr="009F167D"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4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40"/>
                <w:szCs w:val="40"/>
                <w:lang w:val="es-ES" w:eastAsia="es-ES"/>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sz w:val="16"/>
                <w:szCs w:val="16"/>
                <w:lang w:val="es-ES" w:eastAsia="es-ES"/>
              </w:rPr>
            </w:pPr>
          </w:p>
        </w:tc>
        <w:tc>
          <w:tcPr>
            <w:tcW w:w="1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9F167D">
              <w:rPr>
                <w:rFonts w:ascii="Cambria" w:hAnsi="Cambria"/>
                <w:sz w:val="16"/>
                <w:szCs w:val="16"/>
                <w:lang w:val="es-ES" w:eastAsia="es-ES"/>
              </w:rPr>
              <w:t>Mejorar y aumentar la cobertura de nichos en el municipio de Santa Catarina Pinula, beneficiando a 99,474 personas al 2016</w:t>
            </w:r>
          </w:p>
        </w:tc>
        <w:tc>
          <w:tcPr>
            <w:tcW w:w="431" w:type="dxa"/>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w:t>
            </w:r>
          </w:p>
        </w:tc>
        <w:tc>
          <w:tcPr>
            <w:tcW w:w="1427"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Cementerio Ampliado(s)</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9F167D">
              <w:rPr>
                <w:rFonts w:ascii="Cambria" w:hAnsi="Cambria"/>
                <w:sz w:val="16"/>
                <w:szCs w:val="16"/>
                <w:lang w:val="es-ES" w:eastAsia="es-ES"/>
              </w:rPr>
              <w:t>Ampliación Cementerio (Construcción de Nichos) en Aldea El Carmen, Santa Catarina Pinula</w:t>
            </w:r>
          </w:p>
        </w:tc>
        <w:tc>
          <w:tcPr>
            <w:tcW w:w="850" w:type="dxa"/>
            <w:gridSpan w:val="2"/>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181328</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 </w:t>
            </w:r>
          </w:p>
        </w:tc>
        <w:tc>
          <w:tcPr>
            <w:tcW w:w="563"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1301</w:t>
            </w:r>
          </w:p>
        </w:tc>
        <w:tc>
          <w:tcPr>
            <w:tcW w:w="1422" w:type="dxa"/>
            <w:gridSpan w:val="3"/>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Metros Cuadrados</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290.50</w:t>
            </w:r>
          </w:p>
        </w:tc>
        <w:tc>
          <w:tcPr>
            <w:tcW w:w="706"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0A5AD6" w:rsidP="009F167D">
            <w:pPr>
              <w:spacing w:after="0" w:line="240" w:lineRule="auto"/>
              <w:jc w:val="center"/>
              <w:rPr>
                <w:rFonts w:ascii="Cambria" w:hAnsi="Cambria"/>
                <w:sz w:val="18"/>
                <w:szCs w:val="18"/>
                <w:lang w:val="es-ES" w:eastAsia="es-ES"/>
              </w:rPr>
            </w:pPr>
            <w:r>
              <w:rPr>
                <w:rFonts w:ascii="Cambria" w:hAnsi="Cambria"/>
                <w:sz w:val="18"/>
                <w:szCs w:val="18"/>
                <w:lang w:val="es-ES" w:eastAsia="es-ES"/>
              </w:rPr>
              <w:t>0</w:t>
            </w:r>
            <w:r w:rsidR="009F167D" w:rsidRPr="009F167D">
              <w:rPr>
                <w:rFonts w:ascii="Cambria" w:hAnsi="Cambria"/>
                <w:sz w:val="18"/>
                <w:szCs w:val="18"/>
                <w:lang w:val="es-ES" w:eastAsia="es-ES"/>
              </w:rPr>
              <w:t> </w:t>
            </w:r>
          </w:p>
        </w:tc>
        <w:tc>
          <w:tcPr>
            <w:tcW w:w="167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62309C" w:rsidP="009F167D">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9F167D" w:rsidRPr="009F167D">
              <w:rPr>
                <w:rFonts w:ascii="Cambria" w:hAnsi="Cambria"/>
                <w:sz w:val="18"/>
                <w:szCs w:val="18"/>
                <w:lang w:val="es-ES" w:eastAsia="es-ES"/>
              </w:rPr>
              <w:t xml:space="preserve">800,000.00 </w:t>
            </w:r>
          </w:p>
        </w:tc>
        <w:tc>
          <w:tcPr>
            <w:tcW w:w="1870"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Proyecto  con financiamiento municipal</w:t>
            </w:r>
          </w:p>
        </w:tc>
      </w:tr>
      <w:tr w:rsidR="00BD3C98" w:rsidRPr="009F167D"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4"/>
        </w:trPr>
        <w:tc>
          <w:tcPr>
            <w:tcW w:w="567" w:type="dxa"/>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40"/>
                <w:szCs w:val="40"/>
                <w:lang w:val="es-ES" w:eastAsia="es-ES"/>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sz w:val="16"/>
                <w:szCs w:val="16"/>
                <w:lang w:val="es-ES" w:eastAsia="es-ES"/>
              </w:rPr>
            </w:pPr>
          </w:p>
        </w:tc>
        <w:tc>
          <w:tcPr>
            <w:tcW w:w="1557" w:type="dxa"/>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sz w:val="16"/>
                <w:szCs w:val="16"/>
                <w:lang w:val="es-ES" w:eastAsia="es-ES"/>
              </w:rPr>
            </w:pPr>
          </w:p>
        </w:tc>
        <w:tc>
          <w:tcPr>
            <w:tcW w:w="431" w:type="dxa"/>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w:t>
            </w:r>
          </w:p>
        </w:tc>
        <w:tc>
          <w:tcPr>
            <w:tcW w:w="1427" w:type="dxa"/>
            <w:gridSpan w:val="4"/>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sz w:val="18"/>
                <w:szCs w:val="18"/>
                <w:lang w:val="es-ES" w:eastAsia="es-ES"/>
              </w:rPr>
            </w:pP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9F167D">
              <w:rPr>
                <w:rFonts w:ascii="Cambria" w:hAnsi="Cambria"/>
                <w:sz w:val="16"/>
                <w:szCs w:val="16"/>
                <w:lang w:val="es-ES" w:eastAsia="es-ES"/>
              </w:rPr>
              <w:t>Ampliación Cementerio (Construcción de Nichos en zona 1) Cabecera Municipal, Santa Catarina Pinula</w:t>
            </w:r>
          </w:p>
        </w:tc>
        <w:tc>
          <w:tcPr>
            <w:tcW w:w="850" w:type="dxa"/>
            <w:gridSpan w:val="2"/>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180871</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 </w:t>
            </w:r>
          </w:p>
        </w:tc>
        <w:tc>
          <w:tcPr>
            <w:tcW w:w="563"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1301</w:t>
            </w:r>
          </w:p>
        </w:tc>
        <w:tc>
          <w:tcPr>
            <w:tcW w:w="1422" w:type="dxa"/>
            <w:gridSpan w:val="3"/>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Metros Cuadrados</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290.50</w:t>
            </w:r>
          </w:p>
        </w:tc>
        <w:tc>
          <w:tcPr>
            <w:tcW w:w="706"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 </w:t>
            </w:r>
            <w:r w:rsidR="000A5AD6">
              <w:rPr>
                <w:rFonts w:ascii="Cambria" w:hAnsi="Cambria"/>
                <w:sz w:val="18"/>
                <w:szCs w:val="18"/>
                <w:lang w:val="es-ES" w:eastAsia="es-ES"/>
              </w:rPr>
              <w:t>0</w:t>
            </w:r>
          </w:p>
        </w:tc>
        <w:tc>
          <w:tcPr>
            <w:tcW w:w="167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62309C" w:rsidP="009F167D">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9F167D" w:rsidRPr="009F167D">
              <w:rPr>
                <w:rFonts w:ascii="Cambria" w:hAnsi="Cambria"/>
                <w:sz w:val="18"/>
                <w:szCs w:val="18"/>
                <w:lang w:val="es-ES" w:eastAsia="es-ES"/>
              </w:rPr>
              <w:t xml:space="preserve">800,000.00 </w:t>
            </w:r>
          </w:p>
        </w:tc>
        <w:tc>
          <w:tcPr>
            <w:tcW w:w="1870"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Proyecto  con financiamiento municipal</w:t>
            </w:r>
          </w:p>
        </w:tc>
      </w:tr>
      <w:tr w:rsidR="00BD3C98" w:rsidRPr="009F167D"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01"/>
        </w:trPr>
        <w:tc>
          <w:tcPr>
            <w:tcW w:w="567" w:type="dxa"/>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40"/>
                <w:szCs w:val="40"/>
                <w:lang w:val="es-ES" w:eastAsia="es-ES"/>
              </w:rPr>
            </w:pPr>
          </w:p>
        </w:tc>
        <w:tc>
          <w:tcPr>
            <w:tcW w:w="254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E5038A">
              <w:rPr>
                <w:rFonts w:ascii="Cambria" w:hAnsi="Cambria"/>
                <w:b/>
                <w:sz w:val="16"/>
                <w:szCs w:val="16"/>
                <w:lang w:val="es-ES" w:eastAsia="es-ES"/>
              </w:rPr>
              <w:t>META:</w:t>
            </w:r>
            <w:r w:rsidRPr="009F167D">
              <w:rPr>
                <w:rFonts w:ascii="Cambria" w:hAnsi="Cambria"/>
                <w:sz w:val="16"/>
                <w:szCs w:val="16"/>
                <w:lang w:val="es-ES" w:eastAsia="es-ES"/>
              </w:rPr>
              <w:t xml:space="preserve"> El estado ha mejorado su ámbito de acción, a representatividad de los actores sociales y la calidad de su gestión. </w:t>
            </w:r>
            <w:r w:rsidRPr="00797D39">
              <w:rPr>
                <w:rFonts w:ascii="Cambria" w:hAnsi="Cambria"/>
                <w:b/>
                <w:sz w:val="16"/>
                <w:szCs w:val="16"/>
                <w:lang w:val="es-ES" w:eastAsia="es-ES"/>
              </w:rPr>
              <w:t>RESULTADO:</w:t>
            </w:r>
            <w:r w:rsidRPr="009F167D">
              <w:rPr>
                <w:rFonts w:ascii="Cambria" w:hAnsi="Cambria"/>
                <w:sz w:val="16"/>
                <w:szCs w:val="16"/>
                <w:lang w:val="es-ES" w:eastAsia="es-ES"/>
              </w:rPr>
              <w:t xml:space="preserve"> 1.1 El Estado ha asegurado los mecanismos de regulación del mercado y la distribución de la riqueza, garantizando una sociedad más integrada e inclusiva.</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9F167D">
              <w:rPr>
                <w:rFonts w:ascii="Cambria" w:hAnsi="Cambria"/>
                <w:sz w:val="16"/>
                <w:szCs w:val="16"/>
                <w:lang w:val="es-ES" w:eastAsia="es-ES"/>
              </w:rPr>
              <w:t>Facilitar el acceso a servicios culturales a 576 personas priorizadas al 2016</w:t>
            </w:r>
          </w:p>
        </w:tc>
        <w:tc>
          <w:tcPr>
            <w:tcW w:w="431" w:type="dxa"/>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w:t>
            </w:r>
          </w:p>
        </w:tc>
        <w:tc>
          <w:tcPr>
            <w:tcW w:w="1427" w:type="dxa"/>
            <w:gridSpan w:val="4"/>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Salón(s) de Usos Múltiples Mejorado(s)</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9F167D">
              <w:rPr>
                <w:rFonts w:ascii="Cambria" w:hAnsi="Cambria"/>
                <w:sz w:val="16"/>
                <w:szCs w:val="16"/>
                <w:lang w:val="es-ES" w:eastAsia="es-ES"/>
              </w:rPr>
              <w:t>Mejoramiento Salón de Usos Múltiples, Aldea Nueva Concepción, Santa Catarina Pinula</w:t>
            </w:r>
          </w:p>
        </w:tc>
        <w:tc>
          <w:tcPr>
            <w:tcW w:w="850" w:type="dxa"/>
            <w:gridSpan w:val="2"/>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162475</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 </w:t>
            </w:r>
          </w:p>
        </w:tc>
        <w:tc>
          <w:tcPr>
            <w:tcW w:w="563"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1301</w:t>
            </w:r>
          </w:p>
        </w:tc>
        <w:tc>
          <w:tcPr>
            <w:tcW w:w="1422" w:type="dxa"/>
            <w:gridSpan w:val="3"/>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Metros Cuadrados</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279.00</w:t>
            </w:r>
          </w:p>
        </w:tc>
        <w:tc>
          <w:tcPr>
            <w:tcW w:w="706"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0A5AD6" w:rsidP="009F167D">
            <w:pPr>
              <w:spacing w:after="0" w:line="240" w:lineRule="auto"/>
              <w:jc w:val="center"/>
              <w:rPr>
                <w:rFonts w:ascii="Cambria" w:hAnsi="Cambria"/>
                <w:sz w:val="18"/>
                <w:szCs w:val="18"/>
                <w:lang w:val="es-ES" w:eastAsia="es-ES"/>
              </w:rPr>
            </w:pPr>
            <w:r>
              <w:rPr>
                <w:rFonts w:ascii="Cambria" w:hAnsi="Cambria"/>
                <w:sz w:val="18"/>
                <w:szCs w:val="18"/>
                <w:lang w:val="es-ES" w:eastAsia="es-ES"/>
              </w:rPr>
              <w:t>0</w:t>
            </w:r>
            <w:r w:rsidR="009F167D" w:rsidRPr="009F167D">
              <w:rPr>
                <w:rFonts w:ascii="Cambria" w:hAnsi="Cambria"/>
                <w:sz w:val="18"/>
                <w:szCs w:val="18"/>
                <w:lang w:val="es-ES" w:eastAsia="es-ES"/>
              </w:rPr>
              <w:t> </w:t>
            </w:r>
          </w:p>
        </w:tc>
        <w:tc>
          <w:tcPr>
            <w:tcW w:w="167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62309C" w:rsidP="009F167D">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9F167D" w:rsidRPr="009F167D">
              <w:rPr>
                <w:rFonts w:ascii="Cambria" w:hAnsi="Cambria"/>
                <w:sz w:val="18"/>
                <w:szCs w:val="18"/>
                <w:lang w:val="es-ES" w:eastAsia="es-ES"/>
              </w:rPr>
              <w:t xml:space="preserve">373,000.00 </w:t>
            </w:r>
          </w:p>
        </w:tc>
        <w:tc>
          <w:tcPr>
            <w:tcW w:w="1870"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Proyecto  con financiamiento municipal</w:t>
            </w:r>
          </w:p>
        </w:tc>
      </w:tr>
      <w:tr w:rsidR="00D14780" w:rsidRPr="009F167D"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3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b/>
                <w:bCs/>
                <w:sz w:val="40"/>
                <w:szCs w:val="40"/>
                <w:lang w:val="es-ES" w:eastAsia="es-ES"/>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9F167D" w:rsidRPr="009F167D" w:rsidRDefault="009F167D" w:rsidP="009F167D">
            <w:pPr>
              <w:spacing w:after="0" w:line="240" w:lineRule="auto"/>
              <w:rPr>
                <w:rFonts w:ascii="Cambria" w:hAnsi="Cambria"/>
                <w:sz w:val="18"/>
                <w:szCs w:val="18"/>
                <w:lang w:val="es-ES" w:eastAsia="es-ES"/>
              </w:rPr>
            </w:pPr>
          </w:p>
        </w:tc>
        <w:tc>
          <w:tcPr>
            <w:tcW w:w="1557" w:type="dxa"/>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9F167D">
              <w:rPr>
                <w:rFonts w:ascii="Cambria" w:hAnsi="Cambria"/>
                <w:sz w:val="16"/>
                <w:szCs w:val="16"/>
                <w:lang w:val="es-ES" w:eastAsia="es-ES"/>
              </w:rPr>
              <w:t>Facilitar el acceso a servicios culturales a 1,919 personas priorizadas al 2016</w:t>
            </w:r>
          </w:p>
        </w:tc>
        <w:tc>
          <w:tcPr>
            <w:tcW w:w="431" w:type="dxa"/>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w:t>
            </w:r>
          </w:p>
        </w:tc>
        <w:tc>
          <w:tcPr>
            <w:tcW w:w="1427" w:type="dxa"/>
            <w:gridSpan w:val="4"/>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Salón(s) de Usos Múltiples Construido</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6"/>
                <w:szCs w:val="16"/>
                <w:lang w:val="es-ES" w:eastAsia="es-ES"/>
              </w:rPr>
            </w:pPr>
            <w:r w:rsidRPr="009F167D">
              <w:rPr>
                <w:rFonts w:ascii="Cambria" w:hAnsi="Cambria"/>
                <w:sz w:val="16"/>
                <w:szCs w:val="16"/>
                <w:lang w:val="es-ES" w:eastAsia="es-ES"/>
              </w:rPr>
              <w:t>Construcción Salón de Usos Múltiples Aldea Piedra Parada El Rosario, Santa Catarina Pinula</w:t>
            </w:r>
          </w:p>
        </w:tc>
        <w:tc>
          <w:tcPr>
            <w:tcW w:w="850" w:type="dxa"/>
            <w:gridSpan w:val="2"/>
            <w:tcBorders>
              <w:top w:val="single" w:sz="4" w:space="0" w:color="auto"/>
              <w:left w:val="nil"/>
              <w:bottom w:val="single" w:sz="4" w:space="0" w:color="auto"/>
              <w:right w:val="single" w:sz="4" w:space="0" w:color="auto"/>
            </w:tcBorders>
            <w:shd w:val="clear" w:color="000000" w:fill="FFFFFF"/>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149051</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 </w:t>
            </w:r>
          </w:p>
        </w:tc>
        <w:tc>
          <w:tcPr>
            <w:tcW w:w="563"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1301</w:t>
            </w:r>
          </w:p>
        </w:tc>
        <w:tc>
          <w:tcPr>
            <w:tcW w:w="1422" w:type="dxa"/>
            <w:gridSpan w:val="3"/>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Metros Cuadrados</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4055.00</w:t>
            </w:r>
          </w:p>
        </w:tc>
        <w:tc>
          <w:tcPr>
            <w:tcW w:w="706"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0A5AD6" w:rsidP="009F167D">
            <w:pPr>
              <w:spacing w:after="0" w:line="240" w:lineRule="auto"/>
              <w:jc w:val="center"/>
              <w:rPr>
                <w:rFonts w:ascii="Cambria" w:hAnsi="Cambria"/>
                <w:sz w:val="18"/>
                <w:szCs w:val="18"/>
                <w:lang w:val="es-ES" w:eastAsia="es-ES"/>
              </w:rPr>
            </w:pPr>
            <w:r>
              <w:rPr>
                <w:rFonts w:ascii="Cambria" w:hAnsi="Cambria"/>
                <w:sz w:val="18"/>
                <w:szCs w:val="18"/>
                <w:lang w:val="es-ES" w:eastAsia="es-ES"/>
              </w:rPr>
              <w:t>0</w:t>
            </w:r>
            <w:r w:rsidR="009F167D" w:rsidRPr="009F167D">
              <w:rPr>
                <w:rFonts w:ascii="Cambria" w:hAnsi="Cambria"/>
                <w:sz w:val="18"/>
                <w:szCs w:val="18"/>
                <w:lang w:val="es-ES" w:eastAsia="es-ES"/>
              </w:rPr>
              <w:t> </w:t>
            </w:r>
          </w:p>
        </w:tc>
        <w:tc>
          <w:tcPr>
            <w:tcW w:w="1677"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62309C" w:rsidP="009F167D">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9F167D" w:rsidRPr="009F167D">
              <w:rPr>
                <w:rFonts w:ascii="Cambria" w:hAnsi="Cambria"/>
                <w:sz w:val="18"/>
                <w:szCs w:val="18"/>
                <w:lang w:val="es-ES" w:eastAsia="es-ES"/>
              </w:rPr>
              <w:t xml:space="preserve">350,000.00 </w:t>
            </w:r>
          </w:p>
        </w:tc>
        <w:tc>
          <w:tcPr>
            <w:tcW w:w="1870" w:type="dxa"/>
            <w:gridSpan w:val="2"/>
            <w:tcBorders>
              <w:top w:val="single" w:sz="4" w:space="0" w:color="auto"/>
              <w:left w:val="nil"/>
              <w:bottom w:val="single" w:sz="4" w:space="0" w:color="auto"/>
              <w:right w:val="single" w:sz="4" w:space="0" w:color="auto"/>
            </w:tcBorders>
            <w:shd w:val="clear" w:color="auto" w:fill="auto"/>
            <w:vAlign w:val="center"/>
            <w:hideMark/>
          </w:tcPr>
          <w:p w:rsidR="009F167D" w:rsidRPr="009F167D" w:rsidRDefault="009F167D" w:rsidP="009F167D">
            <w:pPr>
              <w:spacing w:after="0" w:line="240" w:lineRule="auto"/>
              <w:jc w:val="center"/>
              <w:rPr>
                <w:rFonts w:ascii="Cambria" w:hAnsi="Cambria"/>
                <w:sz w:val="18"/>
                <w:szCs w:val="18"/>
                <w:lang w:val="es-ES" w:eastAsia="es-ES"/>
              </w:rPr>
            </w:pPr>
            <w:r w:rsidRPr="009F167D">
              <w:rPr>
                <w:rFonts w:ascii="Cambria" w:hAnsi="Cambria"/>
                <w:sz w:val="18"/>
                <w:szCs w:val="18"/>
                <w:lang w:val="es-ES" w:eastAsia="es-ES"/>
              </w:rPr>
              <w:t>Proyecto  con financiamiento municipal</w:t>
            </w:r>
          </w:p>
        </w:tc>
      </w:tr>
      <w:tr w:rsidR="00D14780" w:rsidRPr="00BD3C98"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3"/>
        </w:trPr>
        <w:tc>
          <w:tcPr>
            <w:tcW w:w="567"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7563D3" w:rsidRPr="007563D3" w:rsidRDefault="00976D49" w:rsidP="007563D3">
            <w:pPr>
              <w:spacing w:after="0" w:line="240" w:lineRule="auto"/>
              <w:jc w:val="center"/>
              <w:rPr>
                <w:rFonts w:ascii="Cambria" w:hAnsi="Cambria"/>
                <w:b/>
                <w:bCs/>
                <w:sz w:val="16"/>
                <w:szCs w:val="16"/>
                <w:lang w:val="es-ES" w:eastAsia="es-ES"/>
              </w:rPr>
            </w:pPr>
            <w:r w:rsidRPr="00BD3C98">
              <w:rPr>
                <w:rFonts w:asciiTheme="majorHAnsi" w:hAnsiTheme="majorHAnsi"/>
                <w:color w:val="0D0D0D" w:themeColor="text1" w:themeTint="F2"/>
                <w:sz w:val="16"/>
                <w:szCs w:val="16"/>
              </w:rPr>
              <w:lastRenderedPageBreak/>
              <w:br w:type="page"/>
            </w:r>
            <w:r w:rsidR="007563D3" w:rsidRPr="007563D3">
              <w:rPr>
                <w:rFonts w:ascii="Cambria" w:hAnsi="Cambria"/>
                <w:b/>
                <w:bCs/>
                <w:sz w:val="16"/>
                <w:szCs w:val="16"/>
                <w:lang w:val="es-ES" w:eastAsia="es-ES"/>
              </w:rPr>
              <w:t>Eje</w:t>
            </w:r>
          </w:p>
        </w:tc>
        <w:tc>
          <w:tcPr>
            <w:tcW w:w="2411"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Resultado final</w:t>
            </w:r>
          </w:p>
        </w:tc>
        <w:tc>
          <w:tcPr>
            <w:tcW w:w="2126" w:type="dxa"/>
            <w:gridSpan w:val="4"/>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 xml:space="preserve">Meta Institucional / Objetivos Operativos </w:t>
            </w:r>
          </w:p>
        </w:tc>
        <w:tc>
          <w:tcPr>
            <w:tcW w:w="1418" w:type="dxa"/>
            <w:gridSpan w:val="3"/>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Producto</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Acciones, proyectos, Actividades u obras</w:t>
            </w:r>
          </w:p>
        </w:tc>
        <w:tc>
          <w:tcPr>
            <w:tcW w:w="850"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Código SNIP</w:t>
            </w:r>
          </w:p>
        </w:tc>
        <w:tc>
          <w:tcPr>
            <w:tcW w:w="709" w:type="dxa"/>
            <w:gridSpan w:val="2"/>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Código SMIP</w:t>
            </w:r>
          </w:p>
        </w:tc>
        <w:tc>
          <w:tcPr>
            <w:tcW w:w="1985" w:type="dxa"/>
            <w:gridSpan w:val="5"/>
            <w:tcBorders>
              <w:top w:val="single" w:sz="4" w:space="0" w:color="auto"/>
              <w:left w:val="nil"/>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 xml:space="preserve"> Unidad de medida </w:t>
            </w:r>
          </w:p>
        </w:tc>
        <w:tc>
          <w:tcPr>
            <w:tcW w:w="1417" w:type="dxa"/>
            <w:gridSpan w:val="2"/>
            <w:tcBorders>
              <w:top w:val="single" w:sz="4" w:space="0" w:color="auto"/>
              <w:left w:val="nil"/>
              <w:bottom w:val="single" w:sz="4" w:space="0" w:color="auto"/>
              <w:right w:val="single" w:sz="4" w:space="0" w:color="auto"/>
            </w:tcBorders>
            <w:shd w:val="clear" w:color="000000" w:fill="538DD5"/>
            <w:noWrap/>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 xml:space="preserve"> Meta Programada </w:t>
            </w:r>
          </w:p>
        </w:tc>
        <w:tc>
          <w:tcPr>
            <w:tcW w:w="2410" w:type="dxa"/>
            <w:gridSpan w:val="5"/>
            <w:tcBorders>
              <w:top w:val="single" w:sz="4" w:space="0" w:color="auto"/>
              <w:left w:val="nil"/>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 xml:space="preserve"> Costo </w:t>
            </w:r>
            <w:r w:rsidR="00D14780" w:rsidRPr="00BD3C98">
              <w:rPr>
                <w:rFonts w:ascii="Cambria" w:hAnsi="Cambria"/>
                <w:b/>
                <w:bCs/>
                <w:sz w:val="16"/>
                <w:szCs w:val="16"/>
                <w:lang w:val="es-ES" w:eastAsia="es-ES"/>
              </w:rPr>
              <w:t>estimado (</w:t>
            </w:r>
            <w:r w:rsidRPr="007563D3">
              <w:rPr>
                <w:rFonts w:ascii="Cambria" w:hAnsi="Cambria"/>
                <w:b/>
                <w:bCs/>
                <w:sz w:val="16"/>
                <w:szCs w:val="16"/>
                <w:lang w:val="es-ES" w:eastAsia="es-ES"/>
              </w:rPr>
              <w:t xml:space="preserve">Q.) </w:t>
            </w:r>
          </w:p>
        </w:tc>
        <w:tc>
          <w:tcPr>
            <w:tcW w:w="1843"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Observaciones</w:t>
            </w:r>
          </w:p>
        </w:tc>
      </w:tr>
      <w:tr w:rsidR="00BD3C98" w:rsidRPr="00BD3C98"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5"/>
        </w:trPr>
        <w:tc>
          <w:tcPr>
            <w:tcW w:w="567" w:type="dxa"/>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16"/>
                <w:szCs w:val="16"/>
                <w:lang w:val="es-ES" w:eastAsia="es-ES"/>
              </w:rPr>
            </w:pPr>
          </w:p>
        </w:tc>
        <w:tc>
          <w:tcPr>
            <w:tcW w:w="2411" w:type="dxa"/>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16"/>
                <w:szCs w:val="16"/>
                <w:lang w:val="es-ES" w:eastAsia="es-ES"/>
              </w:rPr>
            </w:pPr>
          </w:p>
        </w:tc>
        <w:tc>
          <w:tcPr>
            <w:tcW w:w="2126" w:type="dxa"/>
            <w:gridSpan w:val="4"/>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16"/>
                <w:szCs w:val="16"/>
                <w:lang w:val="es-ES" w:eastAsia="es-ES"/>
              </w:rPr>
            </w:pPr>
          </w:p>
        </w:tc>
        <w:tc>
          <w:tcPr>
            <w:tcW w:w="1418" w:type="dxa"/>
            <w:gridSpan w:val="3"/>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16"/>
                <w:szCs w:val="16"/>
                <w:lang w:val="es-ES" w:eastAsia="es-ES"/>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16"/>
                <w:szCs w:val="16"/>
                <w:lang w:val="es-ES" w:eastAsia="es-ES"/>
              </w:rPr>
            </w:pP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16"/>
                <w:szCs w:val="16"/>
                <w:lang w:val="es-ES" w:eastAsia="es-ES"/>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16"/>
                <w:szCs w:val="16"/>
                <w:lang w:val="es-ES" w:eastAsia="es-ES"/>
              </w:rPr>
            </w:pPr>
          </w:p>
        </w:tc>
        <w:tc>
          <w:tcPr>
            <w:tcW w:w="992" w:type="dxa"/>
            <w:gridSpan w:val="3"/>
            <w:tcBorders>
              <w:top w:val="single" w:sz="4" w:space="0" w:color="auto"/>
              <w:left w:val="nil"/>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 xml:space="preserve"> </w:t>
            </w:r>
            <w:r w:rsidR="00D14780" w:rsidRPr="00BD3C98">
              <w:rPr>
                <w:rFonts w:ascii="Cambria" w:hAnsi="Cambria"/>
                <w:b/>
                <w:bCs/>
                <w:sz w:val="16"/>
                <w:szCs w:val="16"/>
                <w:lang w:val="es-ES" w:eastAsia="es-ES"/>
              </w:rPr>
              <w:t>Código</w:t>
            </w:r>
            <w:r w:rsidRPr="007563D3">
              <w:rPr>
                <w:rFonts w:ascii="Cambria" w:hAnsi="Cambria"/>
                <w:b/>
                <w:bCs/>
                <w:sz w:val="16"/>
                <w:szCs w:val="16"/>
                <w:lang w:val="es-ES" w:eastAsia="es-ES"/>
              </w:rPr>
              <w:t xml:space="preserve"> </w:t>
            </w:r>
          </w:p>
        </w:tc>
        <w:tc>
          <w:tcPr>
            <w:tcW w:w="993" w:type="dxa"/>
            <w:gridSpan w:val="2"/>
            <w:tcBorders>
              <w:top w:val="single" w:sz="4" w:space="0" w:color="auto"/>
              <w:left w:val="nil"/>
              <w:bottom w:val="single" w:sz="4" w:space="0" w:color="auto"/>
              <w:right w:val="single" w:sz="4" w:space="0" w:color="auto"/>
            </w:tcBorders>
            <w:shd w:val="clear" w:color="000000" w:fill="538DD5"/>
            <w:noWrap/>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 xml:space="preserve"> </w:t>
            </w:r>
            <w:r w:rsidR="00D14780" w:rsidRPr="00BD3C98">
              <w:rPr>
                <w:rFonts w:ascii="Cambria" w:hAnsi="Cambria"/>
                <w:b/>
                <w:bCs/>
                <w:sz w:val="16"/>
                <w:szCs w:val="16"/>
                <w:lang w:val="es-ES" w:eastAsia="es-ES"/>
              </w:rPr>
              <w:t>Denominación</w:t>
            </w:r>
            <w:r w:rsidRPr="007563D3">
              <w:rPr>
                <w:rFonts w:ascii="Cambria" w:hAnsi="Cambria"/>
                <w:b/>
                <w:bCs/>
                <w:sz w:val="16"/>
                <w:szCs w:val="16"/>
                <w:lang w:val="es-ES" w:eastAsia="es-ES"/>
              </w:rPr>
              <w:t xml:space="preserve"> </w:t>
            </w:r>
          </w:p>
        </w:tc>
        <w:tc>
          <w:tcPr>
            <w:tcW w:w="1417" w:type="dxa"/>
            <w:gridSpan w:val="2"/>
            <w:tcBorders>
              <w:top w:val="single" w:sz="4" w:space="0" w:color="auto"/>
              <w:left w:val="nil"/>
              <w:bottom w:val="single" w:sz="4" w:space="0" w:color="auto"/>
              <w:right w:val="single" w:sz="4" w:space="0" w:color="auto"/>
            </w:tcBorders>
            <w:shd w:val="clear" w:color="000000" w:fill="538DD5"/>
            <w:noWrap/>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 xml:space="preserve"> en unidades </w:t>
            </w:r>
          </w:p>
        </w:tc>
        <w:tc>
          <w:tcPr>
            <w:tcW w:w="851" w:type="dxa"/>
            <w:gridSpan w:val="3"/>
            <w:tcBorders>
              <w:top w:val="single" w:sz="4" w:space="0" w:color="auto"/>
              <w:left w:val="nil"/>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 xml:space="preserve"> </w:t>
            </w:r>
            <w:r w:rsidR="00D14780" w:rsidRPr="00BD3C98">
              <w:rPr>
                <w:rFonts w:ascii="Cambria" w:hAnsi="Cambria"/>
                <w:b/>
                <w:bCs/>
                <w:sz w:val="16"/>
                <w:szCs w:val="16"/>
                <w:lang w:val="es-ES" w:eastAsia="es-ES"/>
              </w:rPr>
              <w:t>Pre inversión</w:t>
            </w:r>
            <w:r w:rsidRPr="007563D3">
              <w:rPr>
                <w:rFonts w:ascii="Cambria" w:hAnsi="Cambria"/>
                <w:b/>
                <w:bCs/>
                <w:sz w:val="16"/>
                <w:szCs w:val="16"/>
                <w:lang w:val="es-ES" w:eastAsia="es-ES"/>
              </w:rPr>
              <w:t xml:space="preserve"> </w:t>
            </w:r>
          </w:p>
        </w:tc>
        <w:tc>
          <w:tcPr>
            <w:tcW w:w="1559" w:type="dxa"/>
            <w:gridSpan w:val="2"/>
            <w:tcBorders>
              <w:top w:val="single" w:sz="4" w:space="0" w:color="auto"/>
              <w:left w:val="nil"/>
              <w:bottom w:val="single" w:sz="4" w:space="0" w:color="auto"/>
              <w:right w:val="single" w:sz="4" w:space="0" w:color="auto"/>
            </w:tcBorders>
            <w:shd w:val="clear" w:color="000000" w:fill="538DD5"/>
            <w:vAlign w:val="center"/>
            <w:hideMark/>
          </w:tcPr>
          <w:p w:rsidR="007563D3" w:rsidRPr="007563D3" w:rsidRDefault="007563D3" w:rsidP="007563D3">
            <w:pPr>
              <w:spacing w:after="0" w:line="240" w:lineRule="auto"/>
              <w:jc w:val="center"/>
              <w:rPr>
                <w:rFonts w:ascii="Cambria" w:hAnsi="Cambria"/>
                <w:b/>
                <w:bCs/>
                <w:sz w:val="16"/>
                <w:szCs w:val="16"/>
                <w:lang w:val="es-ES" w:eastAsia="es-ES"/>
              </w:rPr>
            </w:pPr>
            <w:r w:rsidRPr="007563D3">
              <w:rPr>
                <w:rFonts w:ascii="Cambria" w:hAnsi="Cambria"/>
                <w:b/>
                <w:bCs/>
                <w:sz w:val="16"/>
                <w:szCs w:val="16"/>
                <w:lang w:val="es-ES" w:eastAsia="es-ES"/>
              </w:rPr>
              <w:t xml:space="preserve"> </w:t>
            </w:r>
            <w:r w:rsidR="00D14780" w:rsidRPr="00BD3C98">
              <w:rPr>
                <w:rFonts w:ascii="Cambria" w:hAnsi="Cambria"/>
                <w:b/>
                <w:bCs/>
                <w:sz w:val="16"/>
                <w:szCs w:val="16"/>
                <w:lang w:val="es-ES" w:eastAsia="es-ES"/>
              </w:rPr>
              <w:t>Inversión</w:t>
            </w:r>
            <w:r w:rsidRPr="007563D3">
              <w:rPr>
                <w:rFonts w:ascii="Cambria" w:hAnsi="Cambria"/>
                <w:b/>
                <w:bCs/>
                <w:sz w:val="16"/>
                <w:szCs w:val="16"/>
                <w:lang w:val="es-ES" w:eastAsia="es-ES"/>
              </w:rPr>
              <w:t xml:space="preserve"> </w:t>
            </w: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16"/>
                <w:szCs w:val="16"/>
                <w:lang w:val="es-ES" w:eastAsia="es-ES"/>
              </w:rPr>
            </w:pPr>
          </w:p>
        </w:tc>
      </w:tr>
      <w:tr w:rsidR="00BD3C98" w:rsidRPr="007563D3"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03"/>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7563D3" w:rsidRPr="007563D3" w:rsidRDefault="007563D3" w:rsidP="007563D3">
            <w:pPr>
              <w:spacing w:after="0" w:line="240" w:lineRule="auto"/>
              <w:jc w:val="center"/>
              <w:rPr>
                <w:rFonts w:ascii="Cambria" w:hAnsi="Cambria"/>
                <w:b/>
                <w:bCs/>
                <w:sz w:val="32"/>
                <w:szCs w:val="32"/>
                <w:lang w:val="es-ES" w:eastAsia="es-ES"/>
              </w:rPr>
            </w:pPr>
            <w:r w:rsidRPr="007563D3">
              <w:rPr>
                <w:rFonts w:ascii="Cambria" w:hAnsi="Cambria"/>
                <w:b/>
                <w:bCs/>
                <w:sz w:val="32"/>
                <w:szCs w:val="32"/>
                <w:lang w:val="es-ES" w:eastAsia="es-ES"/>
              </w:rPr>
              <w:t>BIENESTAR PARA LA GENTE</w:t>
            </w:r>
          </w:p>
        </w:tc>
        <w:tc>
          <w:tcPr>
            <w:tcW w:w="2411" w:type="dxa"/>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6"/>
                <w:szCs w:val="16"/>
                <w:lang w:val="es-ES" w:eastAsia="es-ES"/>
              </w:rPr>
            </w:pPr>
            <w:r w:rsidRPr="00797D39">
              <w:rPr>
                <w:rFonts w:ascii="Cambria" w:hAnsi="Cambria"/>
                <w:b/>
                <w:sz w:val="16"/>
                <w:szCs w:val="16"/>
                <w:lang w:val="es-ES" w:eastAsia="es-ES"/>
              </w:rPr>
              <w:t>META:</w:t>
            </w:r>
            <w:r w:rsidRPr="007563D3">
              <w:rPr>
                <w:rFonts w:ascii="Cambria" w:hAnsi="Cambria"/>
                <w:sz w:val="16"/>
                <w:szCs w:val="16"/>
                <w:lang w:val="es-ES" w:eastAsia="es-ES"/>
              </w:rPr>
              <w:t xml:space="preserve"> Para el año 2032, reducir la tasa de mortalidad en la niñez en treinta puntos</w:t>
            </w:r>
            <w:r w:rsidRPr="00797D39">
              <w:rPr>
                <w:rFonts w:ascii="Cambria" w:hAnsi="Cambria"/>
                <w:b/>
                <w:sz w:val="16"/>
                <w:szCs w:val="16"/>
                <w:lang w:val="es-ES" w:eastAsia="es-ES"/>
              </w:rPr>
              <w:t>. RESULTADO:</w:t>
            </w:r>
            <w:r w:rsidRPr="007563D3">
              <w:rPr>
                <w:rFonts w:ascii="Cambria" w:hAnsi="Cambria"/>
                <w:sz w:val="16"/>
                <w:szCs w:val="16"/>
                <w:lang w:val="es-ES" w:eastAsia="es-ES"/>
              </w:rPr>
              <w:t xml:space="preserve"> 3.1 Las Condiciones </w:t>
            </w:r>
            <w:r w:rsidR="00A26702" w:rsidRPr="007563D3">
              <w:rPr>
                <w:rFonts w:ascii="Cambria" w:hAnsi="Cambria"/>
                <w:sz w:val="16"/>
                <w:szCs w:val="16"/>
                <w:lang w:val="es-ES" w:eastAsia="es-ES"/>
              </w:rPr>
              <w:t>socio ambientales</w:t>
            </w:r>
            <w:r w:rsidRPr="007563D3">
              <w:rPr>
                <w:rFonts w:ascii="Cambria" w:hAnsi="Cambria"/>
                <w:sz w:val="16"/>
                <w:szCs w:val="16"/>
                <w:lang w:val="es-ES" w:eastAsia="es-ES"/>
              </w:rPr>
              <w:t xml:space="preserve"> han mejorado y los servicios de salud se desarrollan con pertinencia de pueblos maya, </w:t>
            </w:r>
            <w:proofErr w:type="spellStart"/>
            <w:r w:rsidRPr="007563D3">
              <w:rPr>
                <w:rFonts w:ascii="Cambria" w:hAnsi="Cambria"/>
                <w:sz w:val="16"/>
                <w:szCs w:val="16"/>
                <w:lang w:val="es-ES" w:eastAsia="es-ES"/>
              </w:rPr>
              <w:t>xinka</w:t>
            </w:r>
            <w:proofErr w:type="spellEnd"/>
            <w:r w:rsidRPr="007563D3">
              <w:rPr>
                <w:rFonts w:ascii="Cambria" w:hAnsi="Cambria"/>
                <w:sz w:val="16"/>
                <w:szCs w:val="16"/>
                <w:lang w:val="es-ES" w:eastAsia="es-ES"/>
              </w:rPr>
              <w:t xml:space="preserve"> y garífuna, para garantizar la salud de los niños y niñas de 12 a 59 meses</w:t>
            </w:r>
          </w:p>
        </w:tc>
        <w:tc>
          <w:tcPr>
            <w:tcW w:w="2126" w:type="dxa"/>
            <w:gridSpan w:val="4"/>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6"/>
                <w:szCs w:val="16"/>
                <w:lang w:val="es-ES" w:eastAsia="es-ES"/>
              </w:rPr>
            </w:pPr>
            <w:r w:rsidRPr="007563D3">
              <w:rPr>
                <w:rFonts w:ascii="Cambria" w:hAnsi="Cambria"/>
                <w:sz w:val="16"/>
                <w:szCs w:val="16"/>
                <w:lang w:val="es-ES" w:eastAsia="es-ES"/>
              </w:rPr>
              <w:t>Mejorar y aumentar la cobertura de salud en el Municipio de Santa Catarina Pinula, beneficiando a 99,024 personas en el período 2016</w:t>
            </w:r>
          </w:p>
        </w:tc>
        <w:tc>
          <w:tcPr>
            <w:tcW w:w="284" w:type="dxa"/>
            <w:tcBorders>
              <w:top w:val="single" w:sz="4" w:space="0" w:color="auto"/>
              <w:left w:val="nil"/>
              <w:bottom w:val="single" w:sz="4" w:space="0" w:color="auto"/>
              <w:right w:val="single" w:sz="4" w:space="0" w:color="auto"/>
            </w:tcBorders>
            <w:shd w:val="clear" w:color="000000" w:fill="FFFFFF"/>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Medicamentos Fortalecidos(s)</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Conservación a la Salud del Municipio de Santa Catarina Pinula</w:t>
            </w:r>
          </w:p>
        </w:tc>
        <w:tc>
          <w:tcPr>
            <w:tcW w:w="850" w:type="dxa"/>
            <w:gridSpan w:val="2"/>
            <w:tcBorders>
              <w:top w:val="single" w:sz="4" w:space="0" w:color="auto"/>
              <w:left w:val="nil"/>
              <w:bottom w:val="single" w:sz="4" w:space="0" w:color="auto"/>
              <w:right w:val="single" w:sz="4" w:space="0" w:color="auto"/>
            </w:tcBorders>
            <w:shd w:val="clear" w:color="000000" w:fill="FFFFFF"/>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163450</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 </w:t>
            </w:r>
          </w:p>
        </w:tc>
        <w:tc>
          <w:tcPr>
            <w:tcW w:w="992" w:type="dxa"/>
            <w:gridSpan w:val="3"/>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2202</w:t>
            </w: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Persona</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99474.00</w:t>
            </w:r>
          </w:p>
        </w:tc>
        <w:tc>
          <w:tcPr>
            <w:tcW w:w="851" w:type="dxa"/>
            <w:gridSpan w:val="3"/>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 </w:t>
            </w:r>
            <w:r w:rsidR="000A5AD6">
              <w:rPr>
                <w:rFonts w:ascii="Cambria" w:hAnsi="Cambria"/>
                <w:sz w:val="18"/>
                <w:szCs w:val="18"/>
                <w:lang w:val="es-ES" w:eastAsia="es-ES"/>
              </w:rPr>
              <w:t>0</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A26702" w:rsidP="007563D3">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7563D3" w:rsidRPr="007563D3">
              <w:rPr>
                <w:rFonts w:ascii="Cambria" w:hAnsi="Cambria"/>
                <w:sz w:val="18"/>
                <w:szCs w:val="18"/>
                <w:lang w:val="es-ES" w:eastAsia="es-ES"/>
              </w:rPr>
              <w:t xml:space="preserve">1,548,000.00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Proyecto  con financiamiento municipal</w:t>
            </w:r>
          </w:p>
        </w:tc>
      </w:tr>
      <w:tr w:rsidR="00BD3C98" w:rsidRPr="007563D3"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93"/>
        </w:trPr>
        <w:tc>
          <w:tcPr>
            <w:tcW w:w="567" w:type="dxa"/>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40"/>
                <w:szCs w:val="40"/>
                <w:lang w:val="es-ES" w:eastAsia="es-ES"/>
              </w:rPr>
            </w:pPr>
          </w:p>
        </w:tc>
        <w:tc>
          <w:tcPr>
            <w:tcW w:w="2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97D39">
              <w:rPr>
                <w:rFonts w:ascii="Cambria" w:hAnsi="Cambria"/>
                <w:b/>
                <w:sz w:val="18"/>
                <w:szCs w:val="18"/>
                <w:lang w:val="es-ES" w:eastAsia="es-ES"/>
              </w:rPr>
              <w:t>META:</w:t>
            </w:r>
            <w:r w:rsidRPr="007563D3">
              <w:rPr>
                <w:rFonts w:ascii="Cambria" w:hAnsi="Cambria"/>
                <w:sz w:val="18"/>
                <w:szCs w:val="18"/>
                <w:lang w:val="es-ES" w:eastAsia="es-ES"/>
              </w:rPr>
              <w:t xml:space="preserve"> Universalizar la educación inicial, preprimaria, primaria, media (ciclo básico y ciclo diversificado) y ampliar el acceso a la educación superior, reconociendo las </w:t>
            </w:r>
            <w:proofErr w:type="spellStart"/>
            <w:r w:rsidRPr="007563D3">
              <w:rPr>
                <w:rFonts w:ascii="Cambria" w:hAnsi="Cambria"/>
                <w:sz w:val="18"/>
                <w:szCs w:val="18"/>
                <w:lang w:val="es-ES" w:eastAsia="es-ES"/>
              </w:rPr>
              <w:t>especifidades</w:t>
            </w:r>
            <w:proofErr w:type="spellEnd"/>
            <w:r w:rsidRPr="007563D3">
              <w:rPr>
                <w:rFonts w:ascii="Cambria" w:hAnsi="Cambria"/>
                <w:sz w:val="18"/>
                <w:szCs w:val="18"/>
                <w:lang w:val="es-ES" w:eastAsia="es-ES"/>
              </w:rPr>
              <w:t xml:space="preserve"> de género y las necesidades diferentes de los territorios y las poblaciones indígenas y rurales. </w:t>
            </w:r>
            <w:r w:rsidRPr="00797D39">
              <w:rPr>
                <w:rFonts w:ascii="Cambria" w:hAnsi="Cambria"/>
                <w:b/>
                <w:sz w:val="18"/>
                <w:szCs w:val="18"/>
                <w:lang w:val="es-ES" w:eastAsia="es-ES"/>
              </w:rPr>
              <w:t>RESULTADO:</w:t>
            </w:r>
            <w:r w:rsidRPr="007563D3">
              <w:rPr>
                <w:rFonts w:ascii="Cambria" w:hAnsi="Cambria"/>
                <w:sz w:val="18"/>
                <w:szCs w:val="18"/>
                <w:lang w:val="es-ES" w:eastAsia="es-ES"/>
              </w:rPr>
              <w:t xml:space="preserve"> 1.1 En el año 2032 la población en edad escolar (0 a 18 años) ha completado con éxito cada uno de los niveles educativos que le corresponde, de acuerdo con su edad</w:t>
            </w:r>
          </w:p>
        </w:tc>
        <w:tc>
          <w:tcPr>
            <w:tcW w:w="2126" w:type="dxa"/>
            <w:gridSpan w:val="4"/>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6"/>
                <w:szCs w:val="16"/>
                <w:lang w:val="es-ES" w:eastAsia="es-ES"/>
              </w:rPr>
            </w:pPr>
            <w:r w:rsidRPr="007563D3">
              <w:rPr>
                <w:rFonts w:ascii="Cambria" w:hAnsi="Cambria"/>
                <w:sz w:val="16"/>
                <w:szCs w:val="16"/>
                <w:lang w:val="es-ES" w:eastAsia="es-ES"/>
              </w:rPr>
              <w:t>Facilitar el acceso a servicios educativos a 22,006 personas en edad escolar del municipio de Santa Catarina Pinula en el períodos 2016</w:t>
            </w:r>
          </w:p>
        </w:tc>
        <w:tc>
          <w:tcPr>
            <w:tcW w:w="284" w:type="dxa"/>
            <w:tcBorders>
              <w:top w:val="single" w:sz="4" w:space="0" w:color="auto"/>
              <w:left w:val="nil"/>
              <w:bottom w:val="single" w:sz="4" w:space="0" w:color="auto"/>
              <w:right w:val="single" w:sz="4" w:space="0" w:color="auto"/>
            </w:tcBorders>
            <w:shd w:val="clear" w:color="000000" w:fill="FFFFFF"/>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Centro de Capacitación Fortalecido</w:t>
            </w:r>
            <w:r w:rsidR="002B4CA8">
              <w:rPr>
                <w:rFonts w:ascii="Cambria" w:hAnsi="Cambria"/>
                <w:sz w:val="18"/>
                <w:szCs w:val="18"/>
                <w:lang w:val="es-ES" w:eastAsia="es-ES"/>
              </w:rPr>
              <w:t xml:space="preserve"> </w:t>
            </w:r>
            <w:r w:rsidRPr="007563D3">
              <w:rPr>
                <w:rFonts w:ascii="Cambria" w:hAnsi="Cambria"/>
                <w:sz w:val="18"/>
                <w:szCs w:val="18"/>
                <w:lang w:val="es-ES" w:eastAsia="es-ES"/>
              </w:rPr>
              <w:t>(s)</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Conservación a la Educación del Municipio de Santa Catarina Pinula</w:t>
            </w:r>
          </w:p>
        </w:tc>
        <w:tc>
          <w:tcPr>
            <w:tcW w:w="850" w:type="dxa"/>
            <w:gridSpan w:val="2"/>
            <w:tcBorders>
              <w:top w:val="single" w:sz="4" w:space="0" w:color="auto"/>
              <w:left w:val="nil"/>
              <w:bottom w:val="single" w:sz="4" w:space="0" w:color="auto"/>
              <w:right w:val="single" w:sz="4" w:space="0" w:color="auto"/>
            </w:tcBorders>
            <w:shd w:val="clear" w:color="000000" w:fill="FFFFFF"/>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163439</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 </w:t>
            </w:r>
          </w:p>
        </w:tc>
        <w:tc>
          <w:tcPr>
            <w:tcW w:w="992" w:type="dxa"/>
            <w:gridSpan w:val="3"/>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2202</w:t>
            </w: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Persona</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22006.00</w:t>
            </w:r>
          </w:p>
        </w:tc>
        <w:tc>
          <w:tcPr>
            <w:tcW w:w="851" w:type="dxa"/>
            <w:gridSpan w:val="3"/>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0A5AD6" w:rsidP="007563D3">
            <w:pPr>
              <w:spacing w:after="0" w:line="240" w:lineRule="auto"/>
              <w:jc w:val="center"/>
              <w:rPr>
                <w:rFonts w:ascii="Cambria" w:hAnsi="Cambria"/>
                <w:sz w:val="18"/>
                <w:szCs w:val="18"/>
                <w:lang w:val="es-ES" w:eastAsia="es-ES"/>
              </w:rPr>
            </w:pPr>
            <w:r>
              <w:rPr>
                <w:rFonts w:ascii="Cambria" w:hAnsi="Cambria"/>
                <w:sz w:val="18"/>
                <w:szCs w:val="18"/>
                <w:lang w:val="es-ES" w:eastAsia="es-ES"/>
              </w:rPr>
              <w:t>0</w:t>
            </w:r>
            <w:r w:rsidR="007563D3" w:rsidRPr="007563D3">
              <w:rPr>
                <w:rFonts w:ascii="Cambria" w:hAnsi="Cambria"/>
                <w:sz w:val="18"/>
                <w:szCs w:val="18"/>
                <w:lang w:val="es-ES" w:eastAsia="es-ES"/>
              </w:rPr>
              <w:t> </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A26702" w:rsidP="007563D3">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7563D3" w:rsidRPr="007563D3">
              <w:rPr>
                <w:rFonts w:ascii="Cambria" w:hAnsi="Cambria"/>
                <w:sz w:val="18"/>
                <w:szCs w:val="18"/>
                <w:lang w:val="es-ES" w:eastAsia="es-ES"/>
              </w:rPr>
              <w:t xml:space="preserve">2,268,500.00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Proyecto  con financiamiento municipal</w:t>
            </w:r>
          </w:p>
        </w:tc>
      </w:tr>
      <w:tr w:rsidR="00BD3C98" w:rsidRPr="007563D3"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63"/>
        </w:trPr>
        <w:tc>
          <w:tcPr>
            <w:tcW w:w="567" w:type="dxa"/>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40"/>
                <w:szCs w:val="40"/>
                <w:lang w:val="es-ES" w:eastAsia="es-ES"/>
              </w:rPr>
            </w:pPr>
          </w:p>
        </w:tc>
        <w:tc>
          <w:tcPr>
            <w:tcW w:w="2411" w:type="dxa"/>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sz w:val="18"/>
                <w:szCs w:val="18"/>
                <w:lang w:val="es-ES" w:eastAsia="es-ES"/>
              </w:rPr>
            </w:pPr>
          </w:p>
        </w:tc>
        <w:tc>
          <w:tcPr>
            <w:tcW w:w="2126" w:type="dxa"/>
            <w:gridSpan w:val="4"/>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D4805" w:rsidP="007563D3">
            <w:pPr>
              <w:spacing w:after="0" w:line="240" w:lineRule="auto"/>
              <w:jc w:val="center"/>
              <w:rPr>
                <w:rFonts w:ascii="Cambria" w:hAnsi="Cambria"/>
                <w:sz w:val="16"/>
                <w:szCs w:val="16"/>
                <w:lang w:val="es-ES" w:eastAsia="es-ES"/>
              </w:rPr>
            </w:pPr>
            <w:r w:rsidRPr="007563D3">
              <w:rPr>
                <w:rFonts w:ascii="Cambria" w:hAnsi="Cambria"/>
                <w:sz w:val="16"/>
                <w:szCs w:val="16"/>
                <w:lang w:val="es-ES" w:eastAsia="es-ES"/>
              </w:rPr>
              <w:t>Facilitar</w:t>
            </w:r>
            <w:r w:rsidR="007563D3" w:rsidRPr="007563D3">
              <w:rPr>
                <w:rFonts w:ascii="Cambria" w:hAnsi="Cambria"/>
                <w:sz w:val="16"/>
                <w:szCs w:val="16"/>
                <w:lang w:val="es-ES" w:eastAsia="es-ES"/>
              </w:rPr>
              <w:t xml:space="preserve"> el acceso a servicios educativos a 10,999 personas de la Aldea El Carmen del Municipio de Santa Catarina Pinula del 2016</w:t>
            </w:r>
          </w:p>
        </w:tc>
        <w:tc>
          <w:tcPr>
            <w:tcW w:w="284" w:type="dxa"/>
            <w:tcBorders>
              <w:top w:val="single" w:sz="4" w:space="0" w:color="auto"/>
              <w:left w:val="nil"/>
              <w:bottom w:val="single" w:sz="4" w:space="0" w:color="auto"/>
              <w:right w:val="single" w:sz="4" w:space="0" w:color="auto"/>
            </w:tcBorders>
            <w:shd w:val="clear" w:color="000000" w:fill="FFFFFF"/>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Escuela Preprimaria Construida</w:t>
            </w:r>
            <w:r w:rsidR="002B4CA8">
              <w:rPr>
                <w:rFonts w:ascii="Cambria" w:hAnsi="Cambria"/>
                <w:sz w:val="18"/>
                <w:szCs w:val="18"/>
                <w:lang w:val="es-ES" w:eastAsia="es-ES"/>
              </w:rPr>
              <w:t xml:space="preserve"> </w:t>
            </w:r>
            <w:r w:rsidRPr="007563D3">
              <w:rPr>
                <w:rFonts w:ascii="Cambria" w:hAnsi="Cambria"/>
                <w:sz w:val="18"/>
                <w:szCs w:val="18"/>
                <w:lang w:val="es-ES" w:eastAsia="es-ES"/>
              </w:rPr>
              <w:t>(s)</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Construcción Escuela Preprimaria en Aldea El Carmen, Santa Catarina Pinula</w:t>
            </w:r>
          </w:p>
        </w:tc>
        <w:tc>
          <w:tcPr>
            <w:tcW w:w="850" w:type="dxa"/>
            <w:gridSpan w:val="2"/>
            <w:tcBorders>
              <w:top w:val="single" w:sz="4" w:space="0" w:color="auto"/>
              <w:left w:val="nil"/>
              <w:bottom w:val="single" w:sz="4" w:space="0" w:color="auto"/>
              <w:right w:val="single" w:sz="4" w:space="0" w:color="auto"/>
            </w:tcBorders>
            <w:shd w:val="clear" w:color="000000" w:fill="FFFFFF"/>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161951</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 </w:t>
            </w:r>
          </w:p>
        </w:tc>
        <w:tc>
          <w:tcPr>
            <w:tcW w:w="992" w:type="dxa"/>
            <w:gridSpan w:val="3"/>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1301</w:t>
            </w: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Metros Cuadrados</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311.00</w:t>
            </w:r>
          </w:p>
        </w:tc>
        <w:tc>
          <w:tcPr>
            <w:tcW w:w="851" w:type="dxa"/>
            <w:gridSpan w:val="3"/>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0A5AD6" w:rsidP="007563D3">
            <w:pPr>
              <w:spacing w:after="0" w:line="240" w:lineRule="auto"/>
              <w:jc w:val="center"/>
              <w:rPr>
                <w:rFonts w:ascii="Cambria" w:hAnsi="Cambria"/>
                <w:sz w:val="18"/>
                <w:szCs w:val="18"/>
                <w:lang w:val="es-ES" w:eastAsia="es-ES"/>
              </w:rPr>
            </w:pPr>
            <w:r>
              <w:rPr>
                <w:rFonts w:ascii="Cambria" w:hAnsi="Cambria"/>
                <w:sz w:val="18"/>
                <w:szCs w:val="18"/>
                <w:lang w:val="es-ES" w:eastAsia="es-ES"/>
              </w:rPr>
              <w:t>0</w:t>
            </w:r>
            <w:r w:rsidR="007563D3" w:rsidRPr="007563D3">
              <w:rPr>
                <w:rFonts w:ascii="Cambria" w:hAnsi="Cambria"/>
                <w:sz w:val="18"/>
                <w:szCs w:val="18"/>
                <w:lang w:val="es-ES" w:eastAsia="es-ES"/>
              </w:rPr>
              <w:t> </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A26702" w:rsidP="007563D3">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7563D3" w:rsidRPr="007563D3">
              <w:rPr>
                <w:rFonts w:ascii="Cambria" w:hAnsi="Cambria"/>
                <w:sz w:val="18"/>
                <w:szCs w:val="18"/>
                <w:lang w:val="es-ES" w:eastAsia="es-ES"/>
              </w:rPr>
              <w:t xml:space="preserve">4,745,462.52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Proyecto  con financiamiento municipal</w:t>
            </w:r>
          </w:p>
        </w:tc>
      </w:tr>
      <w:tr w:rsidR="00BD3C98" w:rsidRPr="007563D3" w:rsidTr="00BD3C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48"/>
        </w:trPr>
        <w:tc>
          <w:tcPr>
            <w:tcW w:w="567" w:type="dxa"/>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b/>
                <w:bCs/>
                <w:sz w:val="40"/>
                <w:szCs w:val="40"/>
                <w:lang w:val="es-ES" w:eastAsia="es-ES"/>
              </w:rPr>
            </w:pPr>
          </w:p>
        </w:tc>
        <w:tc>
          <w:tcPr>
            <w:tcW w:w="2411" w:type="dxa"/>
            <w:vMerge/>
            <w:tcBorders>
              <w:top w:val="single" w:sz="4" w:space="0" w:color="auto"/>
              <w:left w:val="single" w:sz="4" w:space="0" w:color="auto"/>
              <w:bottom w:val="single" w:sz="4" w:space="0" w:color="auto"/>
              <w:right w:val="single" w:sz="4" w:space="0" w:color="auto"/>
            </w:tcBorders>
            <w:vAlign w:val="center"/>
            <w:hideMark/>
          </w:tcPr>
          <w:p w:rsidR="007563D3" w:rsidRPr="007563D3" w:rsidRDefault="007563D3" w:rsidP="007563D3">
            <w:pPr>
              <w:spacing w:after="0" w:line="240" w:lineRule="auto"/>
              <w:rPr>
                <w:rFonts w:ascii="Cambria" w:hAnsi="Cambria"/>
                <w:sz w:val="18"/>
                <w:szCs w:val="18"/>
                <w:lang w:val="es-ES" w:eastAsia="es-ES"/>
              </w:rPr>
            </w:pPr>
          </w:p>
        </w:tc>
        <w:tc>
          <w:tcPr>
            <w:tcW w:w="2126" w:type="dxa"/>
            <w:gridSpan w:val="4"/>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6"/>
                <w:szCs w:val="16"/>
                <w:lang w:val="es-ES" w:eastAsia="es-ES"/>
              </w:rPr>
            </w:pPr>
            <w:r w:rsidRPr="007563D3">
              <w:rPr>
                <w:rFonts w:ascii="Cambria" w:hAnsi="Cambria"/>
                <w:sz w:val="16"/>
                <w:szCs w:val="16"/>
                <w:lang w:val="es-ES" w:eastAsia="es-ES"/>
              </w:rPr>
              <w:t>Facilitar el acceso a servicios educativos a 6,504 personas en edad escolar de la aldea El Pajón, Municipio de Santa Catarina Pinula del 2016</w:t>
            </w:r>
          </w:p>
        </w:tc>
        <w:tc>
          <w:tcPr>
            <w:tcW w:w="284" w:type="dxa"/>
            <w:tcBorders>
              <w:top w:val="single" w:sz="4" w:space="0" w:color="auto"/>
              <w:left w:val="nil"/>
              <w:bottom w:val="single" w:sz="4" w:space="0" w:color="auto"/>
              <w:right w:val="single" w:sz="4" w:space="0" w:color="auto"/>
            </w:tcBorders>
            <w:shd w:val="clear" w:color="000000" w:fill="FFFFFF"/>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Instituto Básico Construido</w:t>
            </w:r>
            <w:r w:rsidR="002B4CA8">
              <w:rPr>
                <w:rFonts w:ascii="Cambria" w:hAnsi="Cambria"/>
                <w:sz w:val="18"/>
                <w:szCs w:val="18"/>
                <w:lang w:val="es-ES" w:eastAsia="es-ES"/>
              </w:rPr>
              <w:t xml:space="preserve"> </w:t>
            </w:r>
            <w:r w:rsidRPr="007563D3">
              <w:rPr>
                <w:rFonts w:ascii="Cambria" w:hAnsi="Cambria"/>
                <w:sz w:val="18"/>
                <w:szCs w:val="18"/>
                <w:lang w:val="es-ES" w:eastAsia="es-ES"/>
              </w:rPr>
              <w:t>(s)</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Construcción Instituto Básico en Aldea El Pajón, Santa Catarina Pinula</w:t>
            </w:r>
          </w:p>
        </w:tc>
        <w:tc>
          <w:tcPr>
            <w:tcW w:w="850" w:type="dxa"/>
            <w:gridSpan w:val="2"/>
            <w:tcBorders>
              <w:top w:val="single" w:sz="4" w:space="0" w:color="auto"/>
              <w:left w:val="nil"/>
              <w:bottom w:val="single" w:sz="4" w:space="0" w:color="auto"/>
              <w:right w:val="single" w:sz="4" w:space="0" w:color="auto"/>
            </w:tcBorders>
            <w:shd w:val="clear" w:color="000000" w:fill="FFFFFF"/>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162721</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 </w:t>
            </w:r>
          </w:p>
        </w:tc>
        <w:tc>
          <w:tcPr>
            <w:tcW w:w="992" w:type="dxa"/>
            <w:gridSpan w:val="3"/>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1301</w:t>
            </w: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Metros Cuadrados</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1781.75</w:t>
            </w:r>
          </w:p>
        </w:tc>
        <w:tc>
          <w:tcPr>
            <w:tcW w:w="851" w:type="dxa"/>
            <w:gridSpan w:val="3"/>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 </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A26702" w:rsidP="007563D3">
            <w:pPr>
              <w:spacing w:after="0" w:line="240" w:lineRule="auto"/>
              <w:jc w:val="center"/>
              <w:rPr>
                <w:rFonts w:ascii="Cambria" w:hAnsi="Cambria"/>
                <w:sz w:val="18"/>
                <w:szCs w:val="18"/>
                <w:lang w:val="es-ES" w:eastAsia="es-ES"/>
              </w:rPr>
            </w:pPr>
            <w:r>
              <w:rPr>
                <w:rFonts w:ascii="Cambria" w:hAnsi="Cambria"/>
                <w:sz w:val="18"/>
                <w:szCs w:val="18"/>
                <w:lang w:val="es-ES" w:eastAsia="es-ES"/>
              </w:rPr>
              <w:t xml:space="preserve"> Q         </w:t>
            </w:r>
            <w:r w:rsidR="007563D3" w:rsidRPr="007563D3">
              <w:rPr>
                <w:rFonts w:ascii="Cambria" w:hAnsi="Cambria"/>
                <w:sz w:val="18"/>
                <w:szCs w:val="18"/>
                <w:lang w:val="es-ES" w:eastAsia="es-ES"/>
              </w:rPr>
              <w:t xml:space="preserve">359,035.05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7563D3" w:rsidRPr="007563D3" w:rsidRDefault="007563D3" w:rsidP="007563D3">
            <w:pPr>
              <w:spacing w:after="0" w:line="240" w:lineRule="auto"/>
              <w:jc w:val="center"/>
              <w:rPr>
                <w:rFonts w:ascii="Cambria" w:hAnsi="Cambria"/>
                <w:sz w:val="18"/>
                <w:szCs w:val="18"/>
                <w:lang w:val="es-ES" w:eastAsia="es-ES"/>
              </w:rPr>
            </w:pPr>
            <w:r w:rsidRPr="007563D3">
              <w:rPr>
                <w:rFonts w:ascii="Cambria" w:hAnsi="Cambria"/>
                <w:sz w:val="18"/>
                <w:szCs w:val="18"/>
                <w:lang w:val="es-ES" w:eastAsia="es-ES"/>
              </w:rPr>
              <w:t>Proyecto  con financiamiento municipal</w:t>
            </w:r>
          </w:p>
        </w:tc>
      </w:tr>
    </w:tbl>
    <w:p w:rsidR="00FE539F" w:rsidRPr="00E94325" w:rsidRDefault="00FE539F" w:rsidP="00C2757A">
      <w:pPr>
        <w:spacing w:after="0" w:line="360" w:lineRule="auto"/>
        <w:jc w:val="both"/>
        <w:rPr>
          <w:rFonts w:asciiTheme="majorHAnsi" w:hAnsiTheme="majorHAnsi"/>
          <w:color w:val="0D0D0D" w:themeColor="text1" w:themeTint="F2"/>
          <w:sz w:val="24"/>
          <w:szCs w:val="24"/>
        </w:rPr>
        <w:sectPr w:rsidR="00FE539F" w:rsidRPr="00E94325" w:rsidSect="00A4496F">
          <w:pgSz w:w="18711" w:h="12191" w:orient="landscape" w:code="10000"/>
          <w:pgMar w:top="2268" w:right="1418" w:bottom="1985" w:left="1985" w:header="907" w:footer="408" w:gutter="0"/>
          <w:cols w:space="720"/>
          <w:noEndnote/>
          <w:docGrid w:linePitch="299"/>
        </w:sectPr>
      </w:pPr>
    </w:p>
    <w:p w:rsidR="003D07E9" w:rsidRPr="00E94325" w:rsidRDefault="00B872E6" w:rsidP="00C2757A">
      <w:pPr>
        <w:spacing w:after="0" w:line="360" w:lineRule="auto"/>
        <w:jc w:val="both"/>
        <w:rPr>
          <w:rFonts w:asciiTheme="majorHAnsi" w:hAnsiTheme="majorHAnsi"/>
          <w:color w:val="0D0D0D" w:themeColor="text1" w:themeTint="F2"/>
          <w:sz w:val="24"/>
          <w:szCs w:val="24"/>
        </w:rPr>
      </w:pPr>
      <w:r w:rsidRPr="00B872E6">
        <w:rPr>
          <w:noProof/>
          <w:lang w:val="es-ES" w:eastAsia="es-ES"/>
        </w:rPr>
        <w:lastRenderedPageBreak/>
        <w:drawing>
          <wp:anchor distT="0" distB="0" distL="114300" distR="114300" simplePos="0" relativeHeight="251705344" behindDoc="1" locked="0" layoutInCell="1" allowOverlap="1" wp14:anchorId="7BA602E5" wp14:editId="2ACA104D">
            <wp:simplePos x="0" y="0"/>
            <wp:positionH relativeFrom="column">
              <wp:posOffset>-155575</wp:posOffset>
            </wp:positionH>
            <wp:positionV relativeFrom="paragraph">
              <wp:posOffset>-563880</wp:posOffset>
            </wp:positionV>
            <wp:extent cx="9725025" cy="5648325"/>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20580" cy="56457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07E9" w:rsidRPr="00E94325" w:rsidRDefault="003D07E9">
      <w:pPr>
        <w:rPr>
          <w:rFonts w:asciiTheme="majorHAnsi" w:hAnsiTheme="majorHAnsi"/>
          <w:color w:val="0D0D0D" w:themeColor="text1" w:themeTint="F2"/>
          <w:sz w:val="24"/>
          <w:szCs w:val="24"/>
        </w:rPr>
      </w:pPr>
    </w:p>
    <w:p w:rsidR="00752DB1" w:rsidRPr="00E94325" w:rsidRDefault="00752DB1">
      <w:pPr>
        <w:rPr>
          <w:rFonts w:asciiTheme="majorHAnsi" w:hAnsiTheme="majorHAnsi"/>
          <w:color w:val="0D0D0D" w:themeColor="text1" w:themeTint="F2"/>
          <w:sz w:val="24"/>
          <w:szCs w:val="24"/>
        </w:rPr>
      </w:pPr>
    </w:p>
    <w:p w:rsidR="00FE539F" w:rsidRDefault="00FE539F"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3A2AF1" w:rsidP="00FE539F">
      <w:pPr>
        <w:spacing w:after="0" w:line="360" w:lineRule="auto"/>
        <w:jc w:val="center"/>
        <w:rPr>
          <w:rFonts w:asciiTheme="majorHAnsi" w:hAnsiTheme="majorHAnsi" w:cs="Arial"/>
          <w:color w:val="0D0D0D" w:themeColor="text1" w:themeTint="F2"/>
          <w:sz w:val="72"/>
          <w:szCs w:val="24"/>
        </w:rPr>
      </w:pPr>
      <w:r w:rsidRPr="003A2AF1">
        <w:rPr>
          <w:noProof/>
          <w:lang w:val="es-ES" w:eastAsia="es-ES"/>
        </w:rPr>
        <w:lastRenderedPageBreak/>
        <w:drawing>
          <wp:anchor distT="0" distB="0" distL="114300" distR="114300" simplePos="0" relativeHeight="251706368" behindDoc="1" locked="0" layoutInCell="1" allowOverlap="1" wp14:anchorId="3E366F18" wp14:editId="4950B7FF">
            <wp:simplePos x="0" y="0"/>
            <wp:positionH relativeFrom="column">
              <wp:posOffset>-127000</wp:posOffset>
            </wp:positionH>
            <wp:positionV relativeFrom="paragraph">
              <wp:posOffset>-411413</wp:posOffset>
            </wp:positionV>
            <wp:extent cx="9720580" cy="540766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20580" cy="5407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872E6" w:rsidP="00F3662C">
      <w:pPr>
        <w:tabs>
          <w:tab w:val="center" w:pos="7654"/>
          <w:tab w:val="left" w:pos="8490"/>
        </w:tabs>
        <w:spacing w:after="0" w:line="360" w:lineRule="auto"/>
        <w:rPr>
          <w:rFonts w:asciiTheme="majorHAnsi" w:hAnsiTheme="majorHAnsi" w:cs="Arial"/>
          <w:color w:val="0D0D0D" w:themeColor="text1" w:themeTint="F2"/>
          <w:sz w:val="72"/>
          <w:szCs w:val="24"/>
        </w:rPr>
      </w:pPr>
      <w:r w:rsidRPr="00B872E6">
        <w:rPr>
          <w:noProof/>
          <w:lang w:val="es-ES" w:eastAsia="es-ES"/>
        </w:rPr>
        <w:lastRenderedPageBreak/>
        <w:drawing>
          <wp:anchor distT="0" distB="0" distL="114300" distR="114300" simplePos="0" relativeHeight="251704320" behindDoc="1" locked="0" layoutInCell="1" allowOverlap="1" wp14:anchorId="30D5DF51" wp14:editId="17E4F494">
            <wp:simplePos x="0" y="0"/>
            <wp:positionH relativeFrom="column">
              <wp:posOffset>-107950</wp:posOffset>
            </wp:positionH>
            <wp:positionV relativeFrom="paragraph">
              <wp:posOffset>-525780</wp:posOffset>
            </wp:positionV>
            <wp:extent cx="9720580" cy="5361305"/>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720580" cy="5361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Default="00BB6DC3" w:rsidP="00FE539F">
      <w:pPr>
        <w:spacing w:after="0" w:line="360" w:lineRule="auto"/>
        <w:jc w:val="center"/>
        <w:rPr>
          <w:rFonts w:asciiTheme="majorHAnsi" w:hAnsiTheme="majorHAnsi" w:cs="Arial"/>
          <w:color w:val="0D0D0D" w:themeColor="text1" w:themeTint="F2"/>
          <w:sz w:val="72"/>
          <w:szCs w:val="24"/>
        </w:rPr>
      </w:pPr>
    </w:p>
    <w:p w:rsidR="00BB6DC3" w:rsidRPr="00A642B7" w:rsidRDefault="00BB6DC3" w:rsidP="00FE539F">
      <w:pPr>
        <w:spacing w:after="0" w:line="360" w:lineRule="auto"/>
        <w:jc w:val="center"/>
        <w:rPr>
          <w:rFonts w:asciiTheme="majorHAnsi" w:hAnsiTheme="majorHAnsi" w:cs="Arial"/>
          <w:color w:val="0D0D0D" w:themeColor="text1" w:themeTint="F2"/>
          <w:sz w:val="16"/>
          <w:szCs w:val="16"/>
        </w:rPr>
      </w:pPr>
    </w:p>
    <w:p w:rsidR="00BB6DC3" w:rsidRDefault="00BB6DC3" w:rsidP="00FE539F">
      <w:pPr>
        <w:spacing w:after="0" w:line="360" w:lineRule="auto"/>
        <w:jc w:val="center"/>
        <w:rPr>
          <w:rFonts w:asciiTheme="majorHAnsi" w:hAnsiTheme="majorHAnsi" w:cs="Arial"/>
          <w:color w:val="0D0D0D" w:themeColor="text1" w:themeTint="F2"/>
          <w:sz w:val="16"/>
          <w:szCs w:val="16"/>
        </w:rPr>
      </w:pPr>
    </w:p>
    <w:p w:rsidR="00A642B7" w:rsidRDefault="00A642B7" w:rsidP="00FE539F">
      <w:pPr>
        <w:spacing w:after="0" w:line="360" w:lineRule="auto"/>
        <w:jc w:val="center"/>
        <w:rPr>
          <w:rFonts w:asciiTheme="majorHAnsi" w:hAnsiTheme="majorHAnsi" w:cs="Arial"/>
          <w:color w:val="0D0D0D" w:themeColor="text1" w:themeTint="F2"/>
          <w:sz w:val="16"/>
          <w:szCs w:val="16"/>
        </w:rPr>
      </w:pPr>
    </w:p>
    <w:p w:rsidR="00A642B7" w:rsidRDefault="00A642B7" w:rsidP="00FE539F">
      <w:pPr>
        <w:spacing w:after="0" w:line="360" w:lineRule="auto"/>
        <w:jc w:val="center"/>
        <w:rPr>
          <w:rFonts w:asciiTheme="majorHAnsi" w:hAnsiTheme="majorHAnsi" w:cs="Arial"/>
          <w:color w:val="0D0D0D" w:themeColor="text1" w:themeTint="F2"/>
          <w:sz w:val="16"/>
          <w:szCs w:val="16"/>
        </w:rPr>
      </w:pPr>
    </w:p>
    <w:p w:rsidR="00A642B7" w:rsidRDefault="00A642B7" w:rsidP="00FE539F">
      <w:pPr>
        <w:spacing w:after="0" w:line="360" w:lineRule="auto"/>
        <w:jc w:val="center"/>
        <w:rPr>
          <w:rFonts w:asciiTheme="majorHAnsi" w:hAnsiTheme="majorHAnsi" w:cs="Arial"/>
          <w:color w:val="0D0D0D" w:themeColor="text1" w:themeTint="F2"/>
          <w:sz w:val="16"/>
          <w:szCs w:val="16"/>
        </w:rPr>
      </w:pPr>
    </w:p>
    <w:p w:rsidR="00A642B7" w:rsidRDefault="00A642B7" w:rsidP="00FE539F">
      <w:pPr>
        <w:spacing w:after="0" w:line="360" w:lineRule="auto"/>
        <w:jc w:val="center"/>
        <w:rPr>
          <w:rFonts w:asciiTheme="majorHAnsi" w:hAnsiTheme="majorHAnsi" w:cs="Arial"/>
          <w:color w:val="0D0D0D" w:themeColor="text1" w:themeTint="F2"/>
          <w:sz w:val="16"/>
          <w:szCs w:val="16"/>
        </w:rPr>
      </w:pPr>
    </w:p>
    <w:p w:rsidR="00A642B7" w:rsidRDefault="00A642B7" w:rsidP="00FE539F">
      <w:pPr>
        <w:spacing w:after="0" w:line="360" w:lineRule="auto"/>
        <w:jc w:val="center"/>
        <w:rPr>
          <w:rFonts w:asciiTheme="majorHAnsi" w:hAnsiTheme="majorHAnsi" w:cs="Arial"/>
          <w:color w:val="0D0D0D" w:themeColor="text1" w:themeTint="F2"/>
          <w:sz w:val="16"/>
          <w:szCs w:val="16"/>
        </w:rPr>
      </w:pPr>
    </w:p>
    <w:p w:rsidR="00A642B7" w:rsidRDefault="00A642B7" w:rsidP="00FE539F">
      <w:pPr>
        <w:spacing w:after="0" w:line="360" w:lineRule="auto"/>
        <w:jc w:val="center"/>
        <w:rPr>
          <w:rFonts w:asciiTheme="majorHAnsi" w:hAnsiTheme="majorHAnsi" w:cs="Arial"/>
          <w:color w:val="0D0D0D" w:themeColor="text1" w:themeTint="F2"/>
          <w:sz w:val="16"/>
          <w:szCs w:val="16"/>
        </w:rPr>
      </w:pPr>
    </w:p>
    <w:p w:rsidR="00A642B7" w:rsidRDefault="00A642B7" w:rsidP="00FE539F">
      <w:pPr>
        <w:spacing w:after="0" w:line="360" w:lineRule="auto"/>
        <w:jc w:val="center"/>
        <w:rPr>
          <w:rFonts w:asciiTheme="majorHAnsi" w:hAnsiTheme="majorHAnsi" w:cs="Arial"/>
          <w:color w:val="0D0D0D" w:themeColor="text1" w:themeTint="F2"/>
          <w:sz w:val="16"/>
          <w:szCs w:val="16"/>
        </w:rPr>
      </w:pPr>
    </w:p>
    <w:p w:rsidR="00A642B7" w:rsidRPr="00A642B7" w:rsidRDefault="00A642B7" w:rsidP="00FE539F">
      <w:pPr>
        <w:spacing w:after="0" w:line="360" w:lineRule="auto"/>
        <w:jc w:val="center"/>
        <w:rPr>
          <w:rFonts w:asciiTheme="majorHAnsi" w:hAnsiTheme="majorHAnsi" w:cs="Arial"/>
          <w:color w:val="0D0D0D" w:themeColor="text1" w:themeTint="F2"/>
          <w:sz w:val="16"/>
          <w:szCs w:val="16"/>
        </w:rPr>
      </w:pPr>
    </w:p>
    <w:p w:rsidR="00A642B7" w:rsidRPr="00A642B7" w:rsidRDefault="00A642B7" w:rsidP="00FE539F">
      <w:pPr>
        <w:spacing w:after="0" w:line="360" w:lineRule="auto"/>
        <w:jc w:val="center"/>
        <w:rPr>
          <w:rFonts w:asciiTheme="majorHAnsi" w:hAnsiTheme="majorHAnsi" w:cs="Arial"/>
          <w:color w:val="0D0D0D" w:themeColor="text1" w:themeTint="F2"/>
          <w:sz w:val="16"/>
          <w:szCs w:val="16"/>
        </w:rPr>
      </w:pPr>
    </w:p>
    <w:p w:rsidR="00FE539F" w:rsidRPr="00E94325" w:rsidRDefault="00C953B4" w:rsidP="00C953B4">
      <w:pPr>
        <w:tabs>
          <w:tab w:val="left" w:pos="3778"/>
          <w:tab w:val="center" w:pos="6503"/>
        </w:tabs>
        <w:spacing w:after="0" w:line="360" w:lineRule="auto"/>
        <w:jc w:val="center"/>
        <w:rPr>
          <w:rFonts w:asciiTheme="majorHAnsi" w:hAnsiTheme="majorHAnsi" w:cs="Arial"/>
          <w:color w:val="0D0D0D" w:themeColor="text1" w:themeTint="F2"/>
          <w:sz w:val="96"/>
          <w:szCs w:val="24"/>
        </w:rPr>
      </w:pPr>
      <w:r w:rsidRPr="00E94325">
        <w:rPr>
          <w:rFonts w:asciiTheme="majorHAnsi" w:hAnsiTheme="majorHAnsi" w:cs="Arial"/>
          <w:color w:val="0D0D0D" w:themeColor="text1" w:themeTint="F2"/>
          <w:sz w:val="96"/>
          <w:szCs w:val="24"/>
        </w:rPr>
        <w:t>A</w:t>
      </w:r>
      <w:r w:rsidR="00FE539F" w:rsidRPr="00E94325">
        <w:rPr>
          <w:rFonts w:asciiTheme="majorHAnsi" w:hAnsiTheme="majorHAnsi" w:cs="Arial"/>
          <w:color w:val="0D0D0D" w:themeColor="text1" w:themeTint="F2"/>
          <w:sz w:val="96"/>
          <w:szCs w:val="24"/>
        </w:rPr>
        <w:t>NEXOS</w:t>
      </w:r>
    </w:p>
    <w:p w:rsidR="00FE539F" w:rsidRPr="00E94325" w:rsidRDefault="00FE539F" w:rsidP="00FE539F">
      <w:pPr>
        <w:rPr>
          <w:rFonts w:asciiTheme="majorHAnsi" w:hAnsiTheme="majorHAnsi" w:cs="Arial"/>
          <w:color w:val="0D0D0D" w:themeColor="text1" w:themeTint="F2"/>
          <w:sz w:val="96"/>
          <w:szCs w:val="24"/>
        </w:rPr>
      </w:pPr>
      <w:r w:rsidRPr="00E94325">
        <w:rPr>
          <w:rFonts w:asciiTheme="majorHAnsi" w:hAnsiTheme="majorHAnsi" w:cs="Arial"/>
          <w:color w:val="0D0D0D" w:themeColor="text1" w:themeTint="F2"/>
          <w:sz w:val="96"/>
          <w:szCs w:val="24"/>
        </w:rPr>
        <w:br w:type="page"/>
      </w:r>
    </w:p>
    <w:p w:rsidR="00FE539F" w:rsidRPr="00E94325" w:rsidRDefault="00FE539F" w:rsidP="00FE539F">
      <w:pPr>
        <w:spacing w:after="0" w:line="360" w:lineRule="auto"/>
        <w:jc w:val="center"/>
        <w:rPr>
          <w:rFonts w:asciiTheme="majorHAnsi" w:hAnsiTheme="majorHAnsi" w:cs="Arial"/>
          <w:b/>
          <w:color w:val="0D0D0D" w:themeColor="text1" w:themeTint="F2"/>
          <w:sz w:val="44"/>
          <w:szCs w:val="44"/>
        </w:rPr>
      </w:pPr>
    </w:p>
    <w:p w:rsidR="00FE539F" w:rsidRPr="00E94325" w:rsidRDefault="00FE539F" w:rsidP="00FE539F">
      <w:pPr>
        <w:spacing w:after="0" w:line="360" w:lineRule="auto"/>
        <w:jc w:val="center"/>
        <w:rPr>
          <w:rFonts w:asciiTheme="majorHAnsi" w:hAnsiTheme="majorHAnsi" w:cs="Arial"/>
          <w:b/>
          <w:color w:val="0D0D0D" w:themeColor="text1" w:themeTint="F2"/>
          <w:sz w:val="44"/>
          <w:szCs w:val="44"/>
        </w:rPr>
      </w:pPr>
    </w:p>
    <w:p w:rsidR="00E64F9C" w:rsidRDefault="00E64F9C" w:rsidP="00E64F9C">
      <w:pPr>
        <w:jc w:val="center"/>
        <w:rPr>
          <w:rFonts w:asciiTheme="majorHAnsi" w:hAnsiTheme="majorHAnsi" w:cs="Arial"/>
          <w:b/>
          <w:color w:val="0D0D0D" w:themeColor="text1" w:themeTint="F2"/>
          <w:sz w:val="52"/>
          <w:szCs w:val="52"/>
        </w:rPr>
      </w:pPr>
    </w:p>
    <w:p w:rsidR="004F09F7" w:rsidRDefault="004F09F7" w:rsidP="00E64F9C">
      <w:pPr>
        <w:jc w:val="center"/>
        <w:rPr>
          <w:rFonts w:asciiTheme="majorHAnsi" w:hAnsiTheme="majorHAnsi" w:cs="Arial"/>
          <w:b/>
          <w:color w:val="0D0D0D" w:themeColor="text1" w:themeTint="F2"/>
          <w:sz w:val="52"/>
          <w:szCs w:val="52"/>
        </w:rPr>
      </w:pPr>
    </w:p>
    <w:p w:rsidR="008A790E" w:rsidRPr="00E94325" w:rsidRDefault="004F09F7" w:rsidP="00E64F9C">
      <w:pPr>
        <w:jc w:val="center"/>
        <w:rPr>
          <w:rFonts w:asciiTheme="majorHAnsi" w:hAnsiTheme="majorHAnsi" w:cs="Arial"/>
          <w:b/>
          <w:color w:val="0D0D0D" w:themeColor="text1" w:themeTint="F2"/>
          <w:sz w:val="52"/>
          <w:szCs w:val="52"/>
        </w:rPr>
        <w:sectPr w:rsidR="008A790E" w:rsidRPr="00E94325" w:rsidSect="00A4496F">
          <w:headerReference w:type="default" r:id="rId31"/>
          <w:pgSz w:w="18711" w:h="12191" w:orient="landscape" w:code="10000"/>
          <w:pgMar w:top="2268" w:right="1418" w:bottom="1985" w:left="1985" w:header="425" w:footer="408" w:gutter="0"/>
          <w:cols w:space="720"/>
          <w:noEndnote/>
          <w:docGrid w:linePitch="299"/>
        </w:sectPr>
      </w:pPr>
      <w:r>
        <w:rPr>
          <w:rFonts w:asciiTheme="majorHAnsi" w:hAnsiTheme="majorHAnsi" w:cs="Arial"/>
          <w:b/>
          <w:color w:val="0D0D0D" w:themeColor="text1" w:themeTint="F2"/>
          <w:sz w:val="52"/>
          <w:szCs w:val="52"/>
        </w:rPr>
        <w:t xml:space="preserve">MATRIZ DE </w:t>
      </w:r>
      <w:r w:rsidR="00E64F9C" w:rsidRPr="00E94325">
        <w:rPr>
          <w:rFonts w:asciiTheme="majorHAnsi" w:hAnsiTheme="majorHAnsi" w:cs="Arial"/>
          <w:b/>
          <w:color w:val="0D0D0D" w:themeColor="text1" w:themeTint="F2"/>
          <w:sz w:val="52"/>
          <w:szCs w:val="52"/>
        </w:rPr>
        <w:t>ALCANCES Y LIMITACIONES</w:t>
      </w:r>
    </w:p>
    <w:p w:rsidR="008A790E" w:rsidRDefault="00740A48" w:rsidP="00740A48">
      <w:pPr>
        <w:ind w:left="-1418" w:right="-852"/>
        <w:jc w:val="center"/>
        <w:rPr>
          <w:rFonts w:asciiTheme="majorHAnsi" w:hAnsiTheme="majorHAnsi" w:cs="Arial"/>
          <w:b/>
          <w:color w:val="0D0D0D" w:themeColor="text1" w:themeTint="F2"/>
          <w:szCs w:val="52"/>
        </w:rPr>
      </w:pPr>
      <w:r w:rsidRPr="00740A48">
        <w:rPr>
          <w:noProof/>
          <w:lang w:val="es-ES" w:eastAsia="es-ES"/>
        </w:rPr>
        <w:lastRenderedPageBreak/>
        <w:drawing>
          <wp:anchor distT="0" distB="0" distL="114300" distR="114300" simplePos="0" relativeHeight="251657216" behindDoc="0" locked="0" layoutInCell="1" allowOverlap="1" wp14:anchorId="3A6FF17E" wp14:editId="739032BB">
            <wp:simplePos x="0" y="0"/>
            <wp:positionH relativeFrom="column">
              <wp:posOffset>421005</wp:posOffset>
            </wp:positionH>
            <wp:positionV relativeFrom="paragraph">
              <wp:posOffset>-285750</wp:posOffset>
            </wp:positionV>
            <wp:extent cx="10210800" cy="5241290"/>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210800" cy="5241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7E78" w:rsidRDefault="007067E1" w:rsidP="00E64F9C">
      <w:pPr>
        <w:jc w:val="center"/>
        <w:rPr>
          <w:rFonts w:asciiTheme="majorHAnsi" w:hAnsiTheme="majorHAnsi" w:cs="Arial"/>
          <w:b/>
          <w:color w:val="0D0D0D" w:themeColor="text1" w:themeTint="F2"/>
          <w:szCs w:val="52"/>
        </w:rPr>
      </w:pPr>
      <w:r w:rsidRPr="00740A48">
        <w:rPr>
          <w:noProof/>
          <w:lang w:val="es-ES" w:eastAsia="es-ES"/>
        </w:rPr>
        <w:lastRenderedPageBreak/>
        <w:drawing>
          <wp:anchor distT="0" distB="0" distL="114300" distR="114300" simplePos="0" relativeHeight="251651072" behindDoc="0" locked="0" layoutInCell="1" allowOverlap="1" wp14:anchorId="679C3521" wp14:editId="6EAF252D">
            <wp:simplePos x="0" y="0"/>
            <wp:positionH relativeFrom="column">
              <wp:posOffset>335280</wp:posOffset>
            </wp:positionH>
            <wp:positionV relativeFrom="paragraph">
              <wp:posOffset>-525145</wp:posOffset>
            </wp:positionV>
            <wp:extent cx="10620375" cy="546608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620375" cy="546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7E78" w:rsidRDefault="007067E1" w:rsidP="007067E1">
      <w:pPr>
        <w:ind w:left="284" w:hanging="284"/>
        <w:jc w:val="center"/>
        <w:rPr>
          <w:rFonts w:asciiTheme="majorHAnsi" w:hAnsiTheme="majorHAnsi" w:cs="Arial"/>
          <w:b/>
          <w:color w:val="0D0D0D" w:themeColor="text1" w:themeTint="F2"/>
          <w:szCs w:val="52"/>
        </w:rPr>
      </w:pPr>
      <w:r w:rsidRPr="00740A48">
        <w:rPr>
          <w:noProof/>
          <w:lang w:val="es-ES" w:eastAsia="es-ES"/>
        </w:rPr>
        <w:lastRenderedPageBreak/>
        <w:drawing>
          <wp:anchor distT="0" distB="0" distL="114300" distR="114300" simplePos="0" relativeHeight="251652096" behindDoc="0" locked="0" layoutInCell="1" allowOverlap="1" wp14:anchorId="3099A07E" wp14:editId="10AED300">
            <wp:simplePos x="0" y="0"/>
            <wp:positionH relativeFrom="column">
              <wp:posOffset>382905</wp:posOffset>
            </wp:positionH>
            <wp:positionV relativeFrom="paragraph">
              <wp:posOffset>-516890</wp:posOffset>
            </wp:positionV>
            <wp:extent cx="10577830" cy="5513705"/>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577830" cy="55137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7E78" w:rsidRDefault="002824A6" w:rsidP="00740A48">
      <w:pPr>
        <w:ind w:left="-1418" w:right="-710"/>
        <w:jc w:val="center"/>
        <w:rPr>
          <w:rFonts w:asciiTheme="majorHAnsi" w:hAnsiTheme="majorHAnsi" w:cs="Arial"/>
          <w:b/>
          <w:color w:val="0D0D0D" w:themeColor="text1" w:themeTint="F2"/>
          <w:szCs w:val="52"/>
        </w:rPr>
      </w:pPr>
      <w:r w:rsidRPr="00017377">
        <w:rPr>
          <w:noProof/>
          <w:lang w:val="es-ES" w:eastAsia="es-ES"/>
        </w:rPr>
        <w:lastRenderedPageBreak/>
        <w:drawing>
          <wp:anchor distT="0" distB="0" distL="114300" distR="114300" simplePos="0" relativeHeight="251656192" behindDoc="0" locked="0" layoutInCell="1" allowOverlap="1" wp14:anchorId="3B7EE9B7" wp14:editId="0ED8ECAC">
            <wp:simplePos x="0" y="0"/>
            <wp:positionH relativeFrom="column">
              <wp:posOffset>334645</wp:posOffset>
            </wp:positionH>
            <wp:positionV relativeFrom="paragraph">
              <wp:posOffset>-535305</wp:posOffset>
            </wp:positionV>
            <wp:extent cx="10509250" cy="5493385"/>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09250" cy="54933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7E78" w:rsidRDefault="0046022E" w:rsidP="00740A48">
      <w:pPr>
        <w:ind w:left="-1701" w:right="-568"/>
        <w:jc w:val="center"/>
        <w:rPr>
          <w:rFonts w:asciiTheme="majorHAnsi" w:hAnsiTheme="majorHAnsi" w:cs="Arial"/>
          <w:b/>
          <w:color w:val="0D0D0D" w:themeColor="text1" w:themeTint="F2"/>
          <w:szCs w:val="52"/>
        </w:rPr>
      </w:pPr>
      <w:r w:rsidRPr="00017377">
        <w:rPr>
          <w:noProof/>
          <w:lang w:val="es-ES" w:eastAsia="es-ES"/>
        </w:rPr>
        <w:lastRenderedPageBreak/>
        <w:drawing>
          <wp:anchor distT="0" distB="0" distL="114300" distR="114300" simplePos="0" relativeHeight="251658240" behindDoc="0" locked="0" layoutInCell="1" allowOverlap="1" wp14:anchorId="732316C6" wp14:editId="242DA783">
            <wp:simplePos x="0" y="0"/>
            <wp:positionH relativeFrom="column">
              <wp:posOffset>297180</wp:posOffset>
            </wp:positionH>
            <wp:positionV relativeFrom="paragraph">
              <wp:posOffset>-501015</wp:posOffset>
            </wp:positionV>
            <wp:extent cx="10687050" cy="4679950"/>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87050" cy="4679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7E78" w:rsidRDefault="00457E78" w:rsidP="00E64F9C">
      <w:pPr>
        <w:jc w:val="center"/>
        <w:rPr>
          <w:rFonts w:asciiTheme="majorHAnsi" w:hAnsiTheme="majorHAnsi" w:cs="Arial"/>
          <w:b/>
          <w:color w:val="0D0D0D" w:themeColor="text1" w:themeTint="F2"/>
          <w:szCs w:val="52"/>
        </w:rPr>
      </w:pPr>
    </w:p>
    <w:p w:rsidR="00017377" w:rsidRDefault="006320C3" w:rsidP="00017377">
      <w:pPr>
        <w:ind w:right="-284"/>
        <w:jc w:val="center"/>
        <w:rPr>
          <w:rFonts w:asciiTheme="majorHAnsi" w:hAnsiTheme="majorHAnsi" w:cs="Arial"/>
          <w:b/>
          <w:color w:val="0D0D0D" w:themeColor="text1" w:themeTint="F2"/>
          <w:szCs w:val="52"/>
        </w:rPr>
      </w:pPr>
      <w:r w:rsidRPr="006320C3">
        <w:rPr>
          <w:noProof/>
          <w:lang w:val="es-ES" w:eastAsia="es-ES"/>
        </w:rPr>
        <w:lastRenderedPageBreak/>
        <w:drawing>
          <wp:anchor distT="0" distB="0" distL="114300" distR="114300" simplePos="0" relativeHeight="251659264" behindDoc="0" locked="0" layoutInCell="1" allowOverlap="1">
            <wp:simplePos x="0" y="0"/>
            <wp:positionH relativeFrom="column">
              <wp:posOffset>363855</wp:posOffset>
            </wp:positionH>
            <wp:positionV relativeFrom="paragraph">
              <wp:posOffset>-520065</wp:posOffset>
            </wp:positionV>
            <wp:extent cx="10668000" cy="5479415"/>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668000" cy="5479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20C3" w:rsidRDefault="006320C3" w:rsidP="00017377">
      <w:pPr>
        <w:ind w:right="-284"/>
        <w:jc w:val="center"/>
        <w:rPr>
          <w:rFonts w:asciiTheme="majorHAnsi" w:hAnsiTheme="majorHAnsi" w:cs="Arial"/>
          <w:b/>
          <w:color w:val="0D0D0D" w:themeColor="text1" w:themeTint="F2"/>
          <w:szCs w:val="52"/>
        </w:rPr>
      </w:pPr>
      <w:r w:rsidRPr="006320C3">
        <w:rPr>
          <w:noProof/>
          <w:lang w:val="es-ES" w:eastAsia="es-ES"/>
        </w:rPr>
        <w:lastRenderedPageBreak/>
        <w:drawing>
          <wp:anchor distT="0" distB="0" distL="114300" distR="114300" simplePos="0" relativeHeight="251660288" behindDoc="0" locked="0" layoutInCell="1" allowOverlap="1">
            <wp:simplePos x="0" y="0"/>
            <wp:positionH relativeFrom="column">
              <wp:posOffset>325755</wp:posOffset>
            </wp:positionH>
            <wp:positionV relativeFrom="paragraph">
              <wp:posOffset>-577850</wp:posOffset>
            </wp:positionV>
            <wp:extent cx="10601325" cy="5556885"/>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601325" cy="55568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20C3" w:rsidRDefault="006320C3" w:rsidP="00017377">
      <w:pPr>
        <w:ind w:right="-284"/>
        <w:jc w:val="center"/>
        <w:rPr>
          <w:rFonts w:asciiTheme="majorHAnsi" w:hAnsiTheme="majorHAnsi" w:cs="Arial"/>
          <w:b/>
          <w:color w:val="0D0D0D" w:themeColor="text1" w:themeTint="F2"/>
          <w:szCs w:val="52"/>
        </w:rPr>
      </w:pPr>
      <w:r w:rsidRPr="006320C3">
        <w:rPr>
          <w:noProof/>
          <w:lang w:val="es-ES" w:eastAsia="es-ES"/>
        </w:rPr>
        <w:lastRenderedPageBreak/>
        <w:drawing>
          <wp:anchor distT="0" distB="0" distL="114300" distR="114300" simplePos="0" relativeHeight="251662336" behindDoc="0" locked="0" layoutInCell="1" allowOverlap="1">
            <wp:simplePos x="0" y="0"/>
            <wp:positionH relativeFrom="column">
              <wp:posOffset>259080</wp:posOffset>
            </wp:positionH>
            <wp:positionV relativeFrom="paragraph">
              <wp:posOffset>-572135</wp:posOffset>
            </wp:positionV>
            <wp:extent cx="10696575" cy="553212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696575" cy="5532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20C3" w:rsidRDefault="0046022E" w:rsidP="00017377">
      <w:pPr>
        <w:ind w:right="-284"/>
        <w:jc w:val="center"/>
        <w:rPr>
          <w:rFonts w:asciiTheme="majorHAnsi" w:hAnsiTheme="majorHAnsi" w:cs="Arial"/>
          <w:b/>
          <w:color w:val="0D0D0D" w:themeColor="text1" w:themeTint="F2"/>
          <w:szCs w:val="52"/>
        </w:rPr>
      </w:pPr>
      <w:r w:rsidRPr="006320C3">
        <w:rPr>
          <w:noProof/>
          <w:lang w:val="es-ES" w:eastAsia="es-ES"/>
        </w:rPr>
        <w:lastRenderedPageBreak/>
        <w:drawing>
          <wp:anchor distT="0" distB="0" distL="114300" distR="114300" simplePos="0" relativeHeight="251661312" behindDoc="0" locked="0" layoutInCell="1" allowOverlap="1" wp14:anchorId="595CDC8B" wp14:editId="5A85B41C">
            <wp:simplePos x="0" y="0"/>
            <wp:positionH relativeFrom="column">
              <wp:posOffset>278130</wp:posOffset>
            </wp:positionH>
            <wp:positionV relativeFrom="paragraph">
              <wp:posOffset>-569595</wp:posOffset>
            </wp:positionV>
            <wp:extent cx="10563225" cy="558673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563225" cy="5586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20C3" w:rsidRDefault="00966503" w:rsidP="00017377">
      <w:pPr>
        <w:ind w:right="-284"/>
        <w:jc w:val="center"/>
      </w:pPr>
      <w:r w:rsidRPr="006320C3">
        <w:rPr>
          <w:noProof/>
          <w:lang w:val="es-ES" w:eastAsia="es-ES"/>
        </w:rPr>
        <w:lastRenderedPageBreak/>
        <w:drawing>
          <wp:anchor distT="0" distB="0" distL="114300" distR="114300" simplePos="0" relativeHeight="251663360" behindDoc="0" locked="0" layoutInCell="1" allowOverlap="1" wp14:anchorId="447E0195" wp14:editId="310F7790">
            <wp:simplePos x="0" y="0"/>
            <wp:positionH relativeFrom="column">
              <wp:posOffset>335280</wp:posOffset>
            </wp:positionH>
            <wp:positionV relativeFrom="paragraph">
              <wp:posOffset>-59055</wp:posOffset>
            </wp:positionV>
            <wp:extent cx="10467975" cy="3731895"/>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467975" cy="37318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53B4" w:rsidRDefault="00C953B4" w:rsidP="00E64F9C">
      <w:pPr>
        <w:jc w:val="center"/>
        <w:rPr>
          <w:rFonts w:asciiTheme="majorHAnsi" w:hAnsiTheme="majorHAnsi" w:cs="Arial"/>
          <w:b/>
          <w:color w:val="0D0D0D" w:themeColor="text1" w:themeTint="F2"/>
          <w:sz w:val="52"/>
          <w:szCs w:val="52"/>
        </w:rPr>
      </w:pPr>
    </w:p>
    <w:p w:rsidR="00966503" w:rsidRDefault="00966503" w:rsidP="00E64F9C">
      <w:pPr>
        <w:jc w:val="center"/>
        <w:rPr>
          <w:rFonts w:asciiTheme="majorHAnsi" w:hAnsiTheme="majorHAnsi" w:cs="Arial"/>
          <w:b/>
          <w:color w:val="0D0D0D" w:themeColor="text1" w:themeTint="F2"/>
          <w:sz w:val="52"/>
          <w:szCs w:val="52"/>
        </w:rPr>
      </w:pPr>
    </w:p>
    <w:p w:rsidR="00941489" w:rsidRDefault="00941489" w:rsidP="00E64F9C">
      <w:pPr>
        <w:jc w:val="center"/>
        <w:rPr>
          <w:rFonts w:asciiTheme="majorHAnsi" w:hAnsiTheme="majorHAnsi" w:cs="Arial"/>
          <w:b/>
          <w:color w:val="0D0D0D" w:themeColor="text1" w:themeTint="F2"/>
          <w:sz w:val="52"/>
          <w:szCs w:val="52"/>
        </w:rPr>
      </w:pPr>
    </w:p>
    <w:p w:rsidR="00441DCA" w:rsidRDefault="00441DCA" w:rsidP="00E64F9C">
      <w:pPr>
        <w:jc w:val="center"/>
        <w:rPr>
          <w:rFonts w:asciiTheme="majorHAnsi" w:hAnsiTheme="majorHAnsi" w:cs="Arial"/>
          <w:b/>
          <w:color w:val="0D0D0D" w:themeColor="text1" w:themeTint="F2"/>
          <w:sz w:val="52"/>
          <w:szCs w:val="52"/>
        </w:rPr>
      </w:pPr>
    </w:p>
    <w:p w:rsidR="004F09F7" w:rsidRPr="00E94325" w:rsidRDefault="004F09F7" w:rsidP="00E64F9C">
      <w:pPr>
        <w:jc w:val="center"/>
        <w:rPr>
          <w:rFonts w:asciiTheme="majorHAnsi" w:hAnsiTheme="majorHAnsi" w:cs="Arial"/>
          <w:b/>
          <w:color w:val="0D0D0D" w:themeColor="text1" w:themeTint="F2"/>
          <w:sz w:val="52"/>
          <w:szCs w:val="52"/>
        </w:rPr>
      </w:pPr>
    </w:p>
    <w:p w:rsidR="00E64F9C" w:rsidRDefault="00E64F9C" w:rsidP="00E64F9C">
      <w:pPr>
        <w:jc w:val="center"/>
        <w:rPr>
          <w:rFonts w:asciiTheme="majorHAnsi" w:hAnsiTheme="majorHAnsi" w:cs="Arial"/>
          <w:b/>
          <w:color w:val="0D0D0D" w:themeColor="text1" w:themeTint="F2"/>
          <w:sz w:val="52"/>
          <w:szCs w:val="52"/>
        </w:rPr>
      </w:pPr>
      <w:r w:rsidRPr="00E94325">
        <w:rPr>
          <w:rFonts w:asciiTheme="majorHAnsi" w:hAnsiTheme="majorHAnsi" w:cs="Arial"/>
          <w:b/>
          <w:color w:val="0D0D0D" w:themeColor="text1" w:themeTint="F2"/>
          <w:sz w:val="52"/>
          <w:szCs w:val="52"/>
        </w:rPr>
        <w:t>DISPONIBILIDAD FINANCIERA PARA PROYECTOS NUEVOS</w:t>
      </w:r>
    </w:p>
    <w:p w:rsidR="00B04996" w:rsidRPr="00E94325" w:rsidRDefault="00B04996" w:rsidP="00E64F9C">
      <w:pPr>
        <w:jc w:val="center"/>
        <w:rPr>
          <w:rFonts w:asciiTheme="majorHAnsi" w:hAnsiTheme="majorHAnsi" w:cs="Arial"/>
          <w:b/>
          <w:color w:val="0D0D0D" w:themeColor="text1" w:themeTint="F2"/>
          <w:sz w:val="52"/>
          <w:szCs w:val="52"/>
        </w:rPr>
      </w:pPr>
    </w:p>
    <w:p w:rsidR="00E64F9C" w:rsidRPr="00E94325" w:rsidRDefault="00E64F9C">
      <w:pPr>
        <w:rPr>
          <w:rFonts w:asciiTheme="majorHAnsi" w:hAnsiTheme="majorHAnsi" w:cs="Arial"/>
          <w:b/>
          <w:color w:val="0D0D0D" w:themeColor="text1" w:themeTint="F2"/>
          <w:sz w:val="52"/>
          <w:szCs w:val="52"/>
        </w:rPr>
      </w:pPr>
      <w:r w:rsidRPr="00E94325">
        <w:rPr>
          <w:rFonts w:asciiTheme="majorHAnsi" w:hAnsiTheme="majorHAnsi" w:cs="Arial"/>
          <w:b/>
          <w:color w:val="0D0D0D" w:themeColor="text1" w:themeTint="F2"/>
          <w:sz w:val="52"/>
          <w:szCs w:val="52"/>
        </w:rPr>
        <w:br w:type="page"/>
      </w:r>
    </w:p>
    <w:tbl>
      <w:tblPr>
        <w:tblW w:w="12690" w:type="dxa"/>
        <w:jc w:val="center"/>
        <w:tblInd w:w="5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22"/>
        <w:gridCol w:w="2180"/>
        <w:gridCol w:w="1984"/>
        <w:gridCol w:w="1843"/>
        <w:gridCol w:w="1701"/>
        <w:gridCol w:w="1760"/>
      </w:tblGrid>
      <w:tr w:rsidR="00441DCA" w:rsidRPr="00F274FD" w:rsidTr="00844800">
        <w:trPr>
          <w:trHeight w:val="232"/>
          <w:jc w:val="center"/>
        </w:trPr>
        <w:tc>
          <w:tcPr>
            <w:tcW w:w="3222" w:type="dxa"/>
            <w:shd w:val="clear" w:color="auto" w:fill="8DB3E2" w:themeFill="text2" w:themeFillTint="66"/>
            <w:vAlign w:val="center"/>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lastRenderedPageBreak/>
              <w:t>Transferencia y/o ingreso</w:t>
            </w:r>
          </w:p>
        </w:tc>
        <w:tc>
          <w:tcPr>
            <w:tcW w:w="2180" w:type="dxa"/>
            <w:shd w:val="clear" w:color="auto" w:fill="8DB3E2" w:themeFill="text2" w:themeFillTint="66"/>
            <w:vAlign w:val="center"/>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Funcionamiento</w:t>
            </w:r>
          </w:p>
        </w:tc>
        <w:tc>
          <w:tcPr>
            <w:tcW w:w="1984" w:type="dxa"/>
            <w:shd w:val="clear" w:color="auto" w:fill="8DB3E2" w:themeFill="text2" w:themeFillTint="66"/>
            <w:vAlign w:val="center"/>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Inversión</w:t>
            </w:r>
          </w:p>
        </w:tc>
        <w:tc>
          <w:tcPr>
            <w:tcW w:w="1843" w:type="dxa"/>
            <w:shd w:val="clear" w:color="auto" w:fill="8DB3E2" w:themeFill="text2" w:themeFillTint="66"/>
            <w:vAlign w:val="center"/>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Transferencia mensual</w:t>
            </w:r>
          </w:p>
        </w:tc>
        <w:tc>
          <w:tcPr>
            <w:tcW w:w="1701" w:type="dxa"/>
            <w:shd w:val="clear" w:color="auto" w:fill="8DB3E2" w:themeFill="text2" w:themeFillTint="66"/>
            <w:vAlign w:val="center"/>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Inversión</w:t>
            </w:r>
          </w:p>
        </w:tc>
        <w:tc>
          <w:tcPr>
            <w:tcW w:w="1760" w:type="dxa"/>
            <w:shd w:val="clear" w:color="auto" w:fill="8DB3E2" w:themeFill="text2" w:themeFillTint="66"/>
            <w:vAlign w:val="center"/>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Disponible durante el año</w:t>
            </w:r>
          </w:p>
        </w:tc>
      </w:tr>
      <w:tr w:rsidR="00441DCA" w:rsidRPr="00F274FD" w:rsidTr="00441DCA">
        <w:trPr>
          <w:trHeight w:val="183"/>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Situado constitucional</w:t>
            </w:r>
          </w:p>
        </w:tc>
        <w:tc>
          <w:tcPr>
            <w:tcW w:w="2180"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Pr>
                <w:rFonts w:asciiTheme="majorHAnsi" w:hAnsiTheme="majorHAnsi"/>
                <w:sz w:val="20"/>
                <w:szCs w:val="20"/>
                <w:lang w:val="es-ES" w:eastAsia="es-ES"/>
              </w:rPr>
              <w:t xml:space="preserve"> Q    </w:t>
            </w:r>
            <w:r w:rsidR="001857D2">
              <w:rPr>
                <w:rFonts w:asciiTheme="majorHAnsi" w:hAnsiTheme="majorHAnsi"/>
                <w:sz w:val="20"/>
                <w:szCs w:val="20"/>
                <w:lang w:val="es-ES" w:eastAsia="es-ES"/>
              </w:rPr>
              <w:t xml:space="preserve">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2,700,000.00 </w:t>
            </w:r>
          </w:p>
        </w:tc>
        <w:tc>
          <w:tcPr>
            <w:tcW w:w="1984"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sidR="001857D2">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24,300,000.00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2,250,000.00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24,300,000.00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24,300,000.00 </w:t>
            </w:r>
          </w:p>
        </w:tc>
      </w:tr>
      <w:tr w:rsidR="00441DCA" w:rsidRPr="00F274FD" w:rsidTr="00441DCA">
        <w:trPr>
          <w:trHeight w:val="228"/>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IVA Paz</w:t>
            </w:r>
          </w:p>
        </w:tc>
        <w:tc>
          <w:tcPr>
            <w:tcW w:w="2180"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 </w:t>
            </w:r>
            <w:r w:rsidR="001857D2">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5,050,000.00 </w:t>
            </w:r>
          </w:p>
        </w:tc>
        <w:tc>
          <w:tcPr>
            <w:tcW w:w="1984"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sidR="001857D2">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15,150,000.00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1,683,333.33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15,150,000.00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15,150,000.00 </w:t>
            </w:r>
          </w:p>
        </w:tc>
      </w:tr>
      <w:tr w:rsidR="00441DCA" w:rsidRPr="00F274FD" w:rsidTr="00441DCA">
        <w:trPr>
          <w:trHeight w:val="403"/>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 xml:space="preserve">Impuesto circulación de </w:t>
            </w:r>
            <w:r w:rsidRPr="00F274FD">
              <w:rPr>
                <w:rFonts w:asciiTheme="majorHAnsi" w:hAnsiTheme="majorHAnsi"/>
                <w:b/>
                <w:bCs/>
                <w:sz w:val="20"/>
                <w:szCs w:val="20"/>
                <w:lang w:val="es-ES" w:eastAsia="es-ES"/>
              </w:rPr>
              <w:t>vehículos</w:t>
            </w:r>
          </w:p>
        </w:tc>
        <w:tc>
          <w:tcPr>
            <w:tcW w:w="2180"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Pr>
                <w:rFonts w:asciiTheme="majorHAnsi" w:hAnsiTheme="majorHAnsi"/>
                <w:sz w:val="20"/>
                <w:szCs w:val="20"/>
                <w:lang w:val="es-ES" w:eastAsia="es-ES"/>
              </w:rPr>
              <w:t xml:space="preserve"> Q   </w:t>
            </w:r>
            <w:r w:rsidR="001857D2">
              <w:rPr>
                <w:rFonts w:asciiTheme="majorHAnsi" w:hAnsiTheme="majorHAnsi"/>
                <w:sz w:val="20"/>
                <w:szCs w:val="20"/>
                <w:lang w:val="es-ES" w:eastAsia="es-ES"/>
              </w:rPr>
              <w:t xml:space="preserve">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65,000.00 </w:t>
            </w:r>
          </w:p>
        </w:tc>
        <w:tc>
          <w:tcPr>
            <w:tcW w:w="1984"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sidR="001857D2">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2,535,000.00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216,666.67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2,535,000.00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2,535,000.00 </w:t>
            </w:r>
          </w:p>
        </w:tc>
      </w:tr>
      <w:tr w:rsidR="00441DCA" w:rsidRPr="00F274FD" w:rsidTr="00441DCA">
        <w:trPr>
          <w:trHeight w:val="300"/>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Impuesto de  petróleo</w:t>
            </w:r>
          </w:p>
        </w:tc>
        <w:tc>
          <w:tcPr>
            <w:tcW w:w="2180"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sidR="001857D2">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700,000.00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58,333.33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700,000.00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700,000.00 </w:t>
            </w:r>
          </w:p>
        </w:tc>
      </w:tr>
      <w:tr w:rsidR="00441DCA" w:rsidRPr="00F274FD" w:rsidTr="00441DCA">
        <w:trPr>
          <w:trHeight w:val="186"/>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b/>
                <w:bCs/>
                <w:sz w:val="20"/>
                <w:szCs w:val="20"/>
                <w:lang w:val="es-ES" w:eastAsia="es-ES"/>
              </w:rPr>
            </w:pPr>
            <w:proofErr w:type="spellStart"/>
            <w:r w:rsidRPr="008A19C1">
              <w:rPr>
                <w:rFonts w:asciiTheme="majorHAnsi" w:hAnsiTheme="majorHAnsi"/>
                <w:b/>
                <w:bCs/>
                <w:sz w:val="20"/>
                <w:szCs w:val="20"/>
                <w:lang w:val="es-ES" w:eastAsia="es-ES"/>
              </w:rPr>
              <w:t>IUSI</w:t>
            </w:r>
            <w:proofErr w:type="spellEnd"/>
          </w:p>
        </w:tc>
        <w:tc>
          <w:tcPr>
            <w:tcW w:w="2180"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Pr>
                <w:rFonts w:asciiTheme="majorHAnsi" w:hAnsiTheme="majorHAnsi"/>
                <w:sz w:val="20"/>
                <w:szCs w:val="20"/>
                <w:lang w:val="es-ES" w:eastAsia="es-ES"/>
              </w:rPr>
              <w:t xml:space="preserve"> Q   </w:t>
            </w:r>
            <w:r w:rsidR="001857D2">
              <w:rPr>
                <w:rFonts w:asciiTheme="majorHAnsi" w:hAnsiTheme="majorHAnsi"/>
                <w:sz w:val="20"/>
                <w:szCs w:val="20"/>
                <w:lang w:val="es-ES" w:eastAsia="es-ES"/>
              </w:rPr>
              <w:t xml:space="preserve">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19,590,000.00 </w:t>
            </w:r>
          </w:p>
        </w:tc>
        <w:tc>
          <w:tcPr>
            <w:tcW w:w="1984" w:type="dxa"/>
            <w:shd w:val="clear" w:color="auto" w:fill="auto"/>
            <w:noWrap/>
            <w:vAlign w:val="bottom"/>
            <w:hideMark/>
          </w:tcPr>
          <w:p w:rsidR="00441DCA" w:rsidRPr="008A19C1" w:rsidRDefault="00441DCA" w:rsidP="003F5C9C">
            <w:pPr>
              <w:spacing w:after="0" w:line="240" w:lineRule="auto"/>
              <w:jc w:val="center"/>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sidR="001857D2">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45,710,000.00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5,441,666.67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45,710,000.00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45,710,000.00 </w:t>
            </w:r>
          </w:p>
        </w:tc>
      </w:tr>
      <w:tr w:rsidR="00441DCA" w:rsidRPr="00F274FD" w:rsidTr="00441DCA">
        <w:trPr>
          <w:trHeight w:val="300"/>
          <w:jc w:val="center"/>
        </w:trPr>
        <w:tc>
          <w:tcPr>
            <w:tcW w:w="9229" w:type="dxa"/>
            <w:gridSpan w:val="4"/>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p>
        </w:tc>
        <w:tc>
          <w:tcPr>
            <w:tcW w:w="1701" w:type="dxa"/>
            <w:shd w:val="clear" w:color="auto" w:fill="244061" w:themeFill="accent1" w:themeFillShade="80"/>
            <w:noWrap/>
            <w:vAlign w:val="bottom"/>
            <w:hideMark/>
          </w:tcPr>
          <w:p w:rsidR="00441DCA" w:rsidRPr="008A19C1" w:rsidRDefault="00441DCA"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Sub total</w:t>
            </w:r>
          </w:p>
        </w:tc>
        <w:tc>
          <w:tcPr>
            <w:tcW w:w="1760" w:type="dxa"/>
            <w:shd w:val="clear" w:color="auto" w:fill="244061" w:themeFill="accent1" w:themeFillShade="80"/>
            <w:noWrap/>
            <w:vAlign w:val="bottom"/>
            <w:hideMark/>
          </w:tcPr>
          <w:p w:rsidR="00441DCA" w:rsidRPr="008A19C1" w:rsidRDefault="00441DCA" w:rsidP="003F5C9C">
            <w:pPr>
              <w:spacing w:after="0" w:line="240" w:lineRule="auto"/>
              <w:rPr>
                <w:rFonts w:asciiTheme="majorHAnsi" w:hAnsiTheme="majorHAnsi"/>
                <w:b/>
                <w:bCs/>
                <w:sz w:val="20"/>
                <w:szCs w:val="20"/>
                <w:lang w:val="es-ES" w:eastAsia="es-ES"/>
              </w:rPr>
            </w:pPr>
            <w:r>
              <w:rPr>
                <w:rFonts w:asciiTheme="majorHAnsi" w:hAnsiTheme="majorHAnsi"/>
                <w:b/>
                <w:bCs/>
                <w:sz w:val="20"/>
                <w:szCs w:val="20"/>
                <w:lang w:val="es-ES" w:eastAsia="es-ES"/>
              </w:rPr>
              <w:t xml:space="preserve"> Q  </w:t>
            </w:r>
            <w:r w:rsidRPr="008A19C1">
              <w:rPr>
                <w:rFonts w:asciiTheme="majorHAnsi" w:hAnsiTheme="majorHAnsi"/>
                <w:b/>
                <w:bCs/>
                <w:sz w:val="20"/>
                <w:szCs w:val="20"/>
                <w:lang w:val="es-ES" w:eastAsia="es-ES"/>
              </w:rPr>
              <w:t xml:space="preserve">88,395,000.00 </w:t>
            </w:r>
          </w:p>
        </w:tc>
      </w:tr>
      <w:tr w:rsidR="00441DCA" w:rsidRPr="00F274FD" w:rsidTr="00441DCA">
        <w:trPr>
          <w:trHeight w:val="193"/>
          <w:jc w:val="center"/>
        </w:trPr>
        <w:tc>
          <w:tcPr>
            <w:tcW w:w="3222" w:type="dxa"/>
            <w:shd w:val="clear" w:color="auto" w:fill="auto"/>
            <w:noWrap/>
            <w:vAlign w:val="bottom"/>
            <w:hideMark/>
          </w:tcPr>
          <w:p w:rsidR="00441DCA" w:rsidRPr="001857D2" w:rsidRDefault="00441DCA" w:rsidP="003F5C9C">
            <w:pPr>
              <w:spacing w:after="0" w:line="240" w:lineRule="auto"/>
              <w:rPr>
                <w:rFonts w:asciiTheme="majorHAnsi" w:hAnsiTheme="majorHAnsi"/>
                <w:b/>
                <w:sz w:val="20"/>
                <w:szCs w:val="20"/>
                <w:lang w:val="es-ES" w:eastAsia="es-ES"/>
              </w:rPr>
            </w:pPr>
            <w:proofErr w:type="spellStart"/>
            <w:r w:rsidRPr="001857D2">
              <w:rPr>
                <w:rFonts w:asciiTheme="majorHAnsi" w:hAnsiTheme="majorHAnsi"/>
                <w:b/>
                <w:sz w:val="20"/>
                <w:szCs w:val="20"/>
                <w:lang w:val="es-ES" w:eastAsia="es-ES"/>
              </w:rPr>
              <w:t>CODEDE</w:t>
            </w:r>
            <w:proofErr w:type="spellEnd"/>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sidR="001857D2">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9,981,573.00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831,797.75 </w:t>
            </w:r>
          </w:p>
        </w:tc>
        <w:tc>
          <w:tcPr>
            <w:tcW w:w="1701" w:type="dxa"/>
            <w:shd w:val="clear" w:color="auto" w:fill="auto"/>
            <w:noWrap/>
            <w:vAlign w:val="bottom"/>
            <w:hideMark/>
          </w:tcPr>
          <w:p w:rsidR="00441DCA" w:rsidRPr="00441DCA" w:rsidRDefault="00441DCA" w:rsidP="003F5C9C">
            <w:pPr>
              <w:spacing w:after="0" w:line="240" w:lineRule="auto"/>
              <w:rPr>
                <w:rFonts w:asciiTheme="majorHAnsi" w:hAnsiTheme="majorHAnsi"/>
                <w:sz w:val="20"/>
                <w:szCs w:val="20"/>
                <w:lang w:val="es-ES" w:eastAsia="es-ES"/>
              </w:rPr>
            </w:pPr>
            <w:r w:rsidRPr="00441DCA">
              <w:rPr>
                <w:rFonts w:asciiTheme="majorHAnsi" w:hAnsiTheme="majorHAnsi"/>
                <w:sz w:val="20"/>
                <w:szCs w:val="20"/>
                <w:lang w:val="es-ES" w:eastAsia="es-ES"/>
              </w:rPr>
              <w:t xml:space="preserve"> Q    9,981,573.00 </w:t>
            </w:r>
          </w:p>
        </w:tc>
        <w:tc>
          <w:tcPr>
            <w:tcW w:w="1760" w:type="dxa"/>
            <w:shd w:val="clear" w:color="auto" w:fill="auto"/>
            <w:noWrap/>
            <w:vAlign w:val="bottom"/>
            <w:hideMark/>
          </w:tcPr>
          <w:p w:rsidR="00441DCA" w:rsidRPr="00441DCA" w:rsidRDefault="00441DCA" w:rsidP="003F5C9C">
            <w:pPr>
              <w:spacing w:after="0" w:line="240" w:lineRule="auto"/>
              <w:rPr>
                <w:rFonts w:asciiTheme="majorHAnsi" w:hAnsiTheme="majorHAnsi"/>
                <w:bCs/>
                <w:sz w:val="20"/>
                <w:szCs w:val="20"/>
                <w:lang w:val="es-ES" w:eastAsia="es-ES"/>
              </w:rPr>
            </w:pPr>
            <w:r w:rsidRPr="00441DCA">
              <w:rPr>
                <w:rFonts w:asciiTheme="majorHAnsi" w:hAnsiTheme="majorHAnsi"/>
                <w:bCs/>
                <w:sz w:val="20"/>
                <w:szCs w:val="20"/>
                <w:lang w:val="es-ES" w:eastAsia="es-ES"/>
              </w:rPr>
              <w:t xml:space="preserve"> Q     9,981,573.00 </w:t>
            </w:r>
          </w:p>
        </w:tc>
      </w:tr>
      <w:tr w:rsidR="00E133AD" w:rsidRPr="00F274FD" w:rsidTr="003F5C9C">
        <w:trPr>
          <w:trHeight w:val="240"/>
          <w:jc w:val="center"/>
        </w:trPr>
        <w:tc>
          <w:tcPr>
            <w:tcW w:w="9229" w:type="dxa"/>
            <w:gridSpan w:val="4"/>
            <w:shd w:val="clear" w:color="auto" w:fill="auto"/>
            <w:noWrap/>
            <w:vAlign w:val="bottom"/>
            <w:hideMark/>
          </w:tcPr>
          <w:p w:rsidR="00E133AD" w:rsidRPr="008A19C1" w:rsidRDefault="00E133AD" w:rsidP="003F5C9C">
            <w:pPr>
              <w:spacing w:after="0" w:line="240" w:lineRule="auto"/>
              <w:rPr>
                <w:rFonts w:asciiTheme="majorHAnsi" w:hAnsiTheme="majorHAnsi"/>
                <w:sz w:val="20"/>
                <w:szCs w:val="20"/>
                <w:lang w:val="es-ES" w:eastAsia="es-ES"/>
              </w:rPr>
            </w:pPr>
          </w:p>
        </w:tc>
        <w:tc>
          <w:tcPr>
            <w:tcW w:w="1701" w:type="dxa"/>
            <w:shd w:val="clear" w:color="auto" w:fill="244061" w:themeFill="accent1" w:themeFillShade="80"/>
            <w:noWrap/>
            <w:vAlign w:val="bottom"/>
            <w:hideMark/>
          </w:tcPr>
          <w:p w:rsidR="00E133AD" w:rsidRPr="008A19C1" w:rsidRDefault="00E133AD" w:rsidP="003F5C9C">
            <w:pPr>
              <w:spacing w:after="0" w:line="240" w:lineRule="auto"/>
              <w:rPr>
                <w:rFonts w:asciiTheme="majorHAnsi" w:hAnsiTheme="majorHAnsi"/>
                <w:b/>
                <w:bCs/>
                <w:sz w:val="20"/>
                <w:szCs w:val="20"/>
                <w:lang w:val="es-ES" w:eastAsia="es-ES"/>
              </w:rPr>
            </w:pPr>
            <w:r w:rsidRPr="008A19C1">
              <w:rPr>
                <w:rFonts w:asciiTheme="majorHAnsi" w:hAnsiTheme="majorHAnsi"/>
                <w:b/>
                <w:bCs/>
                <w:sz w:val="20"/>
                <w:szCs w:val="20"/>
                <w:lang w:val="es-ES" w:eastAsia="es-ES"/>
              </w:rPr>
              <w:t>Total</w:t>
            </w:r>
          </w:p>
        </w:tc>
        <w:tc>
          <w:tcPr>
            <w:tcW w:w="1760" w:type="dxa"/>
            <w:shd w:val="clear" w:color="auto" w:fill="244061" w:themeFill="accent1" w:themeFillShade="80"/>
            <w:noWrap/>
            <w:vAlign w:val="bottom"/>
            <w:hideMark/>
          </w:tcPr>
          <w:p w:rsidR="00E133AD" w:rsidRPr="008A19C1" w:rsidRDefault="00E133AD" w:rsidP="003F5C9C">
            <w:pPr>
              <w:spacing w:after="0" w:line="240" w:lineRule="auto"/>
              <w:rPr>
                <w:rFonts w:asciiTheme="majorHAnsi" w:hAnsiTheme="majorHAnsi"/>
                <w:b/>
                <w:bCs/>
                <w:sz w:val="20"/>
                <w:szCs w:val="20"/>
                <w:lang w:val="es-ES" w:eastAsia="es-ES"/>
              </w:rPr>
            </w:pPr>
            <w:r>
              <w:rPr>
                <w:rFonts w:asciiTheme="majorHAnsi" w:hAnsiTheme="majorHAnsi"/>
                <w:b/>
                <w:bCs/>
                <w:sz w:val="20"/>
                <w:szCs w:val="20"/>
                <w:lang w:val="es-ES" w:eastAsia="es-ES"/>
              </w:rPr>
              <w:t xml:space="preserve"> Q  </w:t>
            </w:r>
            <w:r w:rsidRPr="008A19C1">
              <w:rPr>
                <w:rFonts w:asciiTheme="majorHAnsi" w:hAnsiTheme="majorHAnsi"/>
                <w:b/>
                <w:bCs/>
                <w:sz w:val="20"/>
                <w:szCs w:val="20"/>
                <w:lang w:val="es-ES" w:eastAsia="es-ES"/>
              </w:rPr>
              <w:t xml:space="preserve">98,376,573.00 </w:t>
            </w:r>
          </w:p>
        </w:tc>
      </w:tr>
      <w:tr w:rsidR="00441DCA" w:rsidRPr="00F274FD" w:rsidTr="00844800">
        <w:trPr>
          <w:trHeight w:val="375"/>
          <w:jc w:val="center"/>
        </w:trPr>
        <w:tc>
          <w:tcPr>
            <w:tcW w:w="12690" w:type="dxa"/>
            <w:gridSpan w:val="6"/>
            <w:shd w:val="clear" w:color="auto" w:fill="92CDDC" w:themeFill="accent5" w:themeFillTint="99"/>
            <w:noWrap/>
            <w:vAlign w:val="center"/>
            <w:hideMark/>
          </w:tcPr>
          <w:p w:rsidR="00441DCA" w:rsidRPr="00844800" w:rsidRDefault="00441DCA" w:rsidP="00844800">
            <w:pPr>
              <w:spacing w:after="0" w:line="240" w:lineRule="auto"/>
              <w:jc w:val="center"/>
              <w:rPr>
                <w:rFonts w:asciiTheme="majorHAnsi" w:hAnsiTheme="majorHAnsi"/>
                <w:b/>
                <w:bCs/>
                <w:sz w:val="28"/>
                <w:szCs w:val="28"/>
                <w:lang w:val="es-ES" w:eastAsia="es-ES"/>
              </w:rPr>
            </w:pPr>
            <w:r w:rsidRPr="00844800">
              <w:rPr>
                <w:rFonts w:asciiTheme="majorHAnsi" w:hAnsiTheme="majorHAnsi"/>
                <w:b/>
                <w:bCs/>
                <w:sz w:val="28"/>
                <w:szCs w:val="28"/>
                <w:lang w:val="es-ES" w:eastAsia="es-ES"/>
              </w:rPr>
              <w:t>Egresos municipales destinados a inversión</w:t>
            </w:r>
          </w:p>
        </w:tc>
      </w:tr>
      <w:tr w:rsidR="00441DCA" w:rsidRPr="00F274FD" w:rsidTr="00844800">
        <w:trPr>
          <w:trHeight w:val="164"/>
          <w:jc w:val="center"/>
        </w:trPr>
        <w:tc>
          <w:tcPr>
            <w:tcW w:w="3222" w:type="dxa"/>
            <w:shd w:val="clear" w:color="auto" w:fill="8DB3E2" w:themeFill="text2" w:themeFillTint="66"/>
            <w:noWrap/>
            <w:vAlign w:val="bottom"/>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Rubro</w:t>
            </w:r>
          </w:p>
        </w:tc>
        <w:tc>
          <w:tcPr>
            <w:tcW w:w="2180" w:type="dxa"/>
            <w:shd w:val="clear" w:color="auto" w:fill="8DB3E2" w:themeFill="text2" w:themeFillTint="66"/>
            <w:noWrap/>
            <w:vAlign w:val="bottom"/>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w:t>
            </w:r>
          </w:p>
        </w:tc>
        <w:tc>
          <w:tcPr>
            <w:tcW w:w="1984" w:type="dxa"/>
            <w:shd w:val="clear" w:color="auto" w:fill="8DB3E2" w:themeFill="text2" w:themeFillTint="66"/>
            <w:noWrap/>
            <w:vAlign w:val="bottom"/>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w:t>
            </w:r>
          </w:p>
        </w:tc>
        <w:tc>
          <w:tcPr>
            <w:tcW w:w="1843" w:type="dxa"/>
            <w:shd w:val="clear" w:color="auto" w:fill="8DB3E2" w:themeFill="text2" w:themeFillTint="66"/>
            <w:noWrap/>
            <w:vAlign w:val="bottom"/>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 </w:t>
            </w:r>
          </w:p>
        </w:tc>
        <w:tc>
          <w:tcPr>
            <w:tcW w:w="1701" w:type="dxa"/>
            <w:shd w:val="clear" w:color="auto" w:fill="8DB3E2" w:themeFill="text2" w:themeFillTint="66"/>
            <w:noWrap/>
            <w:vAlign w:val="bottom"/>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Mensual</w:t>
            </w:r>
          </w:p>
        </w:tc>
        <w:tc>
          <w:tcPr>
            <w:tcW w:w="1760" w:type="dxa"/>
            <w:shd w:val="clear" w:color="auto" w:fill="8DB3E2" w:themeFill="text2" w:themeFillTint="66"/>
            <w:noWrap/>
            <w:vAlign w:val="bottom"/>
            <w:hideMark/>
          </w:tcPr>
          <w:p w:rsidR="00441DCA" w:rsidRPr="008A19C1" w:rsidRDefault="00441DCA" w:rsidP="003F5C9C">
            <w:pPr>
              <w:spacing w:after="0" w:line="240" w:lineRule="auto"/>
              <w:jc w:val="center"/>
              <w:rPr>
                <w:rFonts w:asciiTheme="majorHAnsi" w:hAnsiTheme="majorHAnsi"/>
                <w:b/>
                <w:bCs/>
                <w:sz w:val="20"/>
                <w:szCs w:val="20"/>
                <w:lang w:val="es-ES" w:eastAsia="es-ES"/>
              </w:rPr>
            </w:pPr>
            <w:r w:rsidRPr="008A19C1">
              <w:rPr>
                <w:rFonts w:asciiTheme="majorHAnsi" w:hAnsiTheme="majorHAnsi"/>
                <w:b/>
                <w:bCs/>
                <w:sz w:val="20"/>
                <w:szCs w:val="20"/>
                <w:lang w:val="es-ES" w:eastAsia="es-ES"/>
              </w:rPr>
              <w:t>Anual</w:t>
            </w:r>
          </w:p>
        </w:tc>
      </w:tr>
      <w:tr w:rsidR="00441DCA" w:rsidRPr="00F274FD" w:rsidTr="00441DCA">
        <w:trPr>
          <w:trHeight w:val="210"/>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Servicio de Agua Potable</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1,958,892.71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23,506,712.54 </w:t>
            </w:r>
          </w:p>
        </w:tc>
      </w:tr>
      <w:tr w:rsidR="00441DCA" w:rsidRPr="00F274FD" w:rsidTr="00441DCA">
        <w:trPr>
          <w:trHeight w:val="242"/>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Servicio de Mercados</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   </w:t>
            </w:r>
          </w:p>
        </w:tc>
      </w:tr>
      <w:tr w:rsidR="00441DCA" w:rsidRPr="00F274FD" w:rsidTr="00441DCA">
        <w:trPr>
          <w:trHeight w:val="132"/>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Servicio de Cementerios</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   </w:t>
            </w:r>
          </w:p>
        </w:tc>
      </w:tr>
      <w:tr w:rsidR="00441DCA" w:rsidRPr="00F274FD" w:rsidTr="00441DCA">
        <w:trPr>
          <w:trHeight w:val="163"/>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Servicio Alumbrado Publico</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   </w:t>
            </w:r>
          </w:p>
        </w:tc>
      </w:tr>
      <w:tr w:rsidR="00441DCA" w:rsidRPr="00F274FD" w:rsidTr="00441DCA">
        <w:trPr>
          <w:trHeight w:val="210"/>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Apoyo a la Educación</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614,416.46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7,372,997.57 </w:t>
            </w:r>
          </w:p>
        </w:tc>
      </w:tr>
      <w:tr w:rsidR="00441DCA" w:rsidRPr="00F274FD" w:rsidTr="00441DCA">
        <w:trPr>
          <w:trHeight w:val="241"/>
          <w:jc w:val="center"/>
        </w:trPr>
        <w:tc>
          <w:tcPr>
            <w:tcW w:w="5402" w:type="dxa"/>
            <w:gridSpan w:val="2"/>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Apoyo a la Cultura, Deporte y Recreación</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737,041.67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8,844,500.00 </w:t>
            </w:r>
          </w:p>
        </w:tc>
      </w:tr>
      <w:tr w:rsidR="00441DCA" w:rsidRPr="00F274FD" w:rsidTr="00441DCA">
        <w:trPr>
          <w:trHeight w:val="146"/>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Fortalecimiento a la Salud</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129,000.00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1,548,000.00 </w:t>
            </w:r>
          </w:p>
        </w:tc>
      </w:tr>
      <w:tr w:rsidR="00441DCA" w:rsidRPr="00F274FD" w:rsidTr="00441DCA">
        <w:trPr>
          <w:trHeight w:val="191"/>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Protección Social</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w:t>
            </w:r>
            <w:r>
              <w:rPr>
                <w:rFonts w:asciiTheme="majorHAnsi" w:hAnsiTheme="majorHAnsi"/>
                <w:sz w:val="20"/>
                <w:szCs w:val="20"/>
                <w:lang w:val="es-ES" w:eastAsia="es-ES"/>
              </w:rPr>
              <w:t xml:space="preserve">                   </w:t>
            </w:r>
            <w:r w:rsidRPr="008A19C1">
              <w:rPr>
                <w:rFonts w:asciiTheme="majorHAnsi" w:hAnsiTheme="majorHAnsi"/>
                <w:sz w:val="20"/>
                <w:szCs w:val="20"/>
                <w:lang w:val="es-ES" w:eastAsia="es-ES"/>
              </w:rPr>
              <w:t xml:space="preserve">-   </w:t>
            </w:r>
          </w:p>
        </w:tc>
      </w:tr>
      <w:tr w:rsidR="00441DCA" w:rsidRPr="00F274FD" w:rsidTr="00441DCA">
        <w:trPr>
          <w:trHeight w:val="210"/>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Desarrollo Urbano y Rural</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1,870,442.48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22,445,309.77 </w:t>
            </w:r>
          </w:p>
        </w:tc>
      </w:tr>
      <w:tr w:rsidR="00441DCA" w:rsidRPr="00F274FD" w:rsidTr="00441DCA">
        <w:trPr>
          <w:trHeight w:val="242"/>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Protección Ambiental</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460,165.17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5,521,982.00 </w:t>
            </w:r>
          </w:p>
        </w:tc>
      </w:tr>
      <w:tr w:rsidR="00441DCA" w:rsidRPr="00F274FD" w:rsidTr="00441DCA">
        <w:trPr>
          <w:trHeight w:val="300"/>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Compra de Activos</w:t>
            </w: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1,211,422.59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14,537,071.12 </w:t>
            </w:r>
          </w:p>
        </w:tc>
      </w:tr>
      <w:tr w:rsidR="00441DCA" w:rsidRPr="00F274FD" w:rsidTr="00441DCA">
        <w:trPr>
          <w:trHeight w:val="300"/>
          <w:jc w:val="center"/>
        </w:trPr>
        <w:tc>
          <w:tcPr>
            <w:tcW w:w="5402" w:type="dxa"/>
            <w:gridSpan w:val="2"/>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Aporte a Mancomunidad Gran Ciudad del Sur</w:t>
            </w: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w:t>
            </w: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sidRPr="008A19C1">
              <w:rPr>
                <w:rFonts w:asciiTheme="majorHAnsi" w:hAnsiTheme="majorHAnsi"/>
                <w:sz w:val="20"/>
                <w:szCs w:val="20"/>
                <w:lang w:val="es-ES" w:eastAsia="es-ES"/>
              </w:rPr>
              <w:t xml:space="preserve"> Q          83,333.33 </w:t>
            </w:r>
          </w:p>
        </w:tc>
        <w:tc>
          <w:tcPr>
            <w:tcW w:w="176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r>
              <w:rPr>
                <w:rFonts w:asciiTheme="majorHAnsi" w:hAnsiTheme="majorHAnsi"/>
                <w:sz w:val="20"/>
                <w:szCs w:val="20"/>
                <w:lang w:val="es-ES" w:eastAsia="es-ES"/>
              </w:rPr>
              <w:t xml:space="preserve"> Q       </w:t>
            </w:r>
            <w:r w:rsidRPr="008A19C1">
              <w:rPr>
                <w:rFonts w:asciiTheme="majorHAnsi" w:hAnsiTheme="majorHAnsi"/>
                <w:sz w:val="20"/>
                <w:szCs w:val="20"/>
                <w:lang w:val="es-ES" w:eastAsia="es-ES"/>
              </w:rPr>
              <w:t xml:space="preserve">1,000,000.00 </w:t>
            </w:r>
          </w:p>
        </w:tc>
      </w:tr>
      <w:tr w:rsidR="00441DCA" w:rsidRPr="00F274FD" w:rsidTr="00441DCA">
        <w:trPr>
          <w:trHeight w:val="300"/>
          <w:jc w:val="center"/>
        </w:trPr>
        <w:tc>
          <w:tcPr>
            <w:tcW w:w="3222"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p>
        </w:tc>
        <w:tc>
          <w:tcPr>
            <w:tcW w:w="2180"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p>
        </w:tc>
        <w:tc>
          <w:tcPr>
            <w:tcW w:w="1984"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p>
        </w:tc>
        <w:tc>
          <w:tcPr>
            <w:tcW w:w="1843"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p>
        </w:tc>
        <w:tc>
          <w:tcPr>
            <w:tcW w:w="1701" w:type="dxa"/>
            <w:shd w:val="clear" w:color="auto" w:fill="auto"/>
            <w:noWrap/>
            <w:vAlign w:val="bottom"/>
            <w:hideMark/>
          </w:tcPr>
          <w:p w:rsidR="00441DCA" w:rsidRPr="008A19C1" w:rsidRDefault="00441DCA" w:rsidP="003F5C9C">
            <w:pPr>
              <w:spacing w:after="0" w:line="240" w:lineRule="auto"/>
              <w:rPr>
                <w:rFonts w:asciiTheme="majorHAnsi" w:hAnsiTheme="majorHAnsi"/>
                <w:sz w:val="20"/>
                <w:szCs w:val="20"/>
                <w:lang w:val="es-ES" w:eastAsia="es-ES"/>
              </w:rPr>
            </w:pPr>
          </w:p>
        </w:tc>
        <w:tc>
          <w:tcPr>
            <w:tcW w:w="1760" w:type="dxa"/>
            <w:shd w:val="clear" w:color="auto" w:fill="244061" w:themeFill="accent1" w:themeFillShade="80"/>
            <w:noWrap/>
            <w:vAlign w:val="bottom"/>
            <w:hideMark/>
          </w:tcPr>
          <w:p w:rsidR="00441DCA" w:rsidRPr="008A19C1" w:rsidRDefault="00441DCA" w:rsidP="003F5C9C">
            <w:pPr>
              <w:spacing w:after="0" w:line="240" w:lineRule="auto"/>
              <w:rPr>
                <w:rFonts w:asciiTheme="majorHAnsi" w:hAnsiTheme="majorHAnsi"/>
                <w:b/>
                <w:bCs/>
                <w:sz w:val="20"/>
                <w:szCs w:val="20"/>
                <w:lang w:val="es-ES" w:eastAsia="es-ES"/>
              </w:rPr>
            </w:pPr>
            <w:r>
              <w:rPr>
                <w:rFonts w:asciiTheme="majorHAnsi" w:hAnsiTheme="majorHAnsi"/>
                <w:b/>
                <w:bCs/>
                <w:sz w:val="20"/>
                <w:szCs w:val="20"/>
                <w:lang w:val="es-ES" w:eastAsia="es-ES"/>
              </w:rPr>
              <w:t xml:space="preserve"> </w:t>
            </w:r>
            <w:r w:rsidRPr="00441DCA">
              <w:rPr>
                <w:rFonts w:asciiTheme="majorHAnsi" w:hAnsiTheme="majorHAnsi"/>
                <w:b/>
                <w:bCs/>
                <w:sz w:val="20"/>
                <w:szCs w:val="20"/>
                <w:shd w:val="clear" w:color="auto" w:fill="244061" w:themeFill="accent1" w:themeFillShade="80"/>
                <w:lang w:val="es-ES" w:eastAsia="es-ES"/>
              </w:rPr>
              <w:t>Q  84,776,573.00</w:t>
            </w:r>
            <w:r w:rsidRPr="008A19C1">
              <w:rPr>
                <w:rFonts w:asciiTheme="majorHAnsi" w:hAnsiTheme="majorHAnsi"/>
                <w:b/>
                <w:bCs/>
                <w:sz w:val="20"/>
                <w:szCs w:val="20"/>
                <w:lang w:val="es-ES" w:eastAsia="es-ES"/>
              </w:rPr>
              <w:t xml:space="preserve"> </w:t>
            </w:r>
          </w:p>
        </w:tc>
      </w:tr>
      <w:tr w:rsidR="00441DCA" w:rsidRPr="00F274FD" w:rsidTr="00081DB1">
        <w:trPr>
          <w:trHeight w:val="300"/>
          <w:jc w:val="center"/>
        </w:trPr>
        <w:tc>
          <w:tcPr>
            <w:tcW w:w="10930" w:type="dxa"/>
            <w:gridSpan w:val="5"/>
            <w:shd w:val="clear" w:color="auto" w:fill="92CDDC" w:themeFill="accent5" w:themeFillTint="99"/>
            <w:noWrap/>
            <w:vAlign w:val="bottom"/>
            <w:hideMark/>
          </w:tcPr>
          <w:p w:rsidR="00441DCA" w:rsidRPr="008A19C1" w:rsidRDefault="00441DCA" w:rsidP="003F5C9C">
            <w:pPr>
              <w:spacing w:after="0" w:line="240" w:lineRule="auto"/>
              <w:jc w:val="center"/>
              <w:rPr>
                <w:rFonts w:asciiTheme="majorHAnsi" w:hAnsiTheme="majorHAnsi"/>
                <w:b/>
                <w:bCs/>
                <w:sz w:val="28"/>
                <w:szCs w:val="28"/>
                <w:lang w:val="es-ES" w:eastAsia="es-ES"/>
              </w:rPr>
            </w:pPr>
            <w:r w:rsidRPr="008A19C1">
              <w:rPr>
                <w:rFonts w:asciiTheme="majorHAnsi" w:hAnsiTheme="majorHAnsi"/>
                <w:b/>
                <w:bCs/>
                <w:sz w:val="28"/>
                <w:szCs w:val="28"/>
                <w:lang w:val="es-ES" w:eastAsia="es-ES"/>
              </w:rPr>
              <w:t>Disponibilidad financiera para nuevos proyectos</w:t>
            </w:r>
          </w:p>
        </w:tc>
        <w:tc>
          <w:tcPr>
            <w:tcW w:w="1760" w:type="dxa"/>
            <w:shd w:val="clear" w:color="auto" w:fill="244061" w:themeFill="accent1" w:themeFillShade="80"/>
            <w:noWrap/>
            <w:vAlign w:val="bottom"/>
            <w:hideMark/>
          </w:tcPr>
          <w:p w:rsidR="00441DCA" w:rsidRPr="008A19C1" w:rsidRDefault="00441DCA" w:rsidP="003F5C9C">
            <w:pPr>
              <w:spacing w:after="0" w:line="240" w:lineRule="auto"/>
              <w:rPr>
                <w:rFonts w:asciiTheme="majorHAnsi" w:hAnsiTheme="majorHAnsi"/>
                <w:b/>
                <w:bCs/>
                <w:sz w:val="20"/>
                <w:szCs w:val="20"/>
                <w:lang w:val="es-ES" w:eastAsia="es-ES"/>
              </w:rPr>
            </w:pPr>
            <w:r>
              <w:rPr>
                <w:rFonts w:asciiTheme="majorHAnsi" w:hAnsiTheme="majorHAnsi"/>
                <w:b/>
                <w:bCs/>
                <w:sz w:val="20"/>
                <w:szCs w:val="20"/>
                <w:lang w:val="es-ES" w:eastAsia="es-ES"/>
              </w:rPr>
              <w:t xml:space="preserve"> </w:t>
            </w:r>
            <w:r w:rsidRPr="00081DB1">
              <w:rPr>
                <w:rFonts w:asciiTheme="majorHAnsi" w:hAnsiTheme="majorHAnsi"/>
                <w:b/>
                <w:bCs/>
                <w:sz w:val="20"/>
                <w:szCs w:val="20"/>
                <w:shd w:val="clear" w:color="auto" w:fill="244061" w:themeFill="accent1" w:themeFillShade="80"/>
                <w:lang w:val="es-ES" w:eastAsia="es-ES"/>
              </w:rPr>
              <w:t>Q  13,600,000.00</w:t>
            </w:r>
            <w:r w:rsidRPr="008A19C1">
              <w:rPr>
                <w:rFonts w:asciiTheme="majorHAnsi" w:hAnsiTheme="majorHAnsi"/>
                <w:b/>
                <w:bCs/>
                <w:sz w:val="20"/>
                <w:szCs w:val="20"/>
                <w:lang w:val="es-ES" w:eastAsia="es-ES"/>
              </w:rPr>
              <w:t xml:space="preserve"> </w:t>
            </w:r>
          </w:p>
        </w:tc>
      </w:tr>
    </w:tbl>
    <w:p w:rsidR="00441DCA" w:rsidRDefault="00441DCA" w:rsidP="008274FB">
      <w:pPr>
        <w:jc w:val="center"/>
        <w:rPr>
          <w:rFonts w:asciiTheme="majorHAnsi" w:hAnsiTheme="majorHAnsi" w:cs="Arial"/>
          <w:b/>
          <w:color w:val="0D0D0D" w:themeColor="text1" w:themeTint="F2"/>
          <w:sz w:val="52"/>
          <w:szCs w:val="52"/>
        </w:rPr>
      </w:pPr>
    </w:p>
    <w:p w:rsidR="00441DCA" w:rsidRDefault="00441DCA" w:rsidP="008274FB">
      <w:pPr>
        <w:jc w:val="center"/>
        <w:rPr>
          <w:rFonts w:asciiTheme="majorHAnsi" w:hAnsiTheme="majorHAnsi" w:cs="Arial"/>
          <w:b/>
          <w:color w:val="0D0D0D" w:themeColor="text1" w:themeTint="F2"/>
          <w:sz w:val="52"/>
          <w:szCs w:val="52"/>
        </w:rPr>
      </w:pPr>
    </w:p>
    <w:p w:rsidR="000D3692" w:rsidRDefault="000D3692" w:rsidP="008274FB">
      <w:pPr>
        <w:jc w:val="center"/>
        <w:rPr>
          <w:rFonts w:asciiTheme="majorHAnsi" w:hAnsiTheme="majorHAnsi" w:cs="Arial"/>
          <w:b/>
          <w:color w:val="0D0D0D" w:themeColor="text1" w:themeTint="F2"/>
          <w:sz w:val="52"/>
          <w:szCs w:val="52"/>
        </w:rPr>
      </w:pPr>
    </w:p>
    <w:p w:rsidR="00FE539F" w:rsidRPr="00E94325" w:rsidRDefault="00FE539F" w:rsidP="00FE539F">
      <w:pPr>
        <w:spacing w:after="0" w:line="360" w:lineRule="auto"/>
        <w:jc w:val="center"/>
        <w:rPr>
          <w:rFonts w:asciiTheme="majorHAnsi" w:hAnsiTheme="majorHAnsi" w:cs="Arial"/>
          <w:b/>
          <w:color w:val="0D0D0D" w:themeColor="text1" w:themeTint="F2"/>
          <w:sz w:val="52"/>
          <w:szCs w:val="52"/>
        </w:rPr>
      </w:pPr>
      <w:r w:rsidRPr="00E94325">
        <w:rPr>
          <w:rFonts w:asciiTheme="majorHAnsi" w:hAnsiTheme="majorHAnsi" w:cs="Arial"/>
          <w:b/>
          <w:color w:val="0D0D0D" w:themeColor="text1" w:themeTint="F2"/>
          <w:sz w:val="52"/>
          <w:szCs w:val="52"/>
        </w:rPr>
        <w:t xml:space="preserve">DTP1 </w:t>
      </w:r>
    </w:p>
    <w:p w:rsidR="00FE539F" w:rsidRPr="00E94325" w:rsidRDefault="00FE539F" w:rsidP="00FE539F">
      <w:pPr>
        <w:spacing w:after="0" w:line="360" w:lineRule="auto"/>
        <w:jc w:val="center"/>
        <w:rPr>
          <w:rFonts w:asciiTheme="majorHAnsi" w:eastAsiaTheme="minorHAnsi" w:hAnsiTheme="majorHAnsi" w:cs="Calibri,Bold"/>
          <w:b/>
          <w:bCs/>
          <w:color w:val="0D0D0D" w:themeColor="text1" w:themeTint="F2"/>
          <w:sz w:val="52"/>
          <w:szCs w:val="52"/>
        </w:rPr>
      </w:pPr>
      <w:r w:rsidRPr="00E94325">
        <w:rPr>
          <w:rFonts w:asciiTheme="majorHAnsi" w:eastAsiaTheme="minorHAnsi" w:hAnsiTheme="majorHAnsi" w:cs="Calibri,Bold"/>
          <w:b/>
          <w:bCs/>
          <w:color w:val="0D0D0D" w:themeColor="text1" w:themeTint="F2"/>
          <w:sz w:val="52"/>
          <w:szCs w:val="52"/>
        </w:rPr>
        <w:t xml:space="preserve">“ORIENTACIONES </w:t>
      </w:r>
      <w:r w:rsidR="00050130" w:rsidRPr="00E94325">
        <w:rPr>
          <w:rFonts w:asciiTheme="majorHAnsi" w:eastAsiaTheme="minorHAnsi" w:hAnsiTheme="majorHAnsi" w:cs="Calibri,Bold"/>
          <w:b/>
          <w:bCs/>
          <w:color w:val="0D0D0D" w:themeColor="text1" w:themeTint="F2"/>
          <w:sz w:val="52"/>
          <w:szCs w:val="52"/>
        </w:rPr>
        <w:t>ESTRATÉGICAS</w:t>
      </w:r>
      <w:r w:rsidRPr="00E94325">
        <w:rPr>
          <w:rFonts w:asciiTheme="majorHAnsi" w:eastAsiaTheme="minorHAnsi" w:hAnsiTheme="majorHAnsi" w:cs="Calibri,Bold"/>
          <w:b/>
          <w:bCs/>
          <w:color w:val="0D0D0D" w:themeColor="text1" w:themeTint="F2"/>
          <w:sz w:val="52"/>
          <w:szCs w:val="52"/>
        </w:rPr>
        <w:t xml:space="preserve"> Y OPERATIVAS”</w:t>
      </w:r>
    </w:p>
    <w:p w:rsidR="00FE539F" w:rsidRDefault="00FE539F" w:rsidP="00FE539F">
      <w:pPr>
        <w:rPr>
          <w:rFonts w:asciiTheme="majorHAnsi" w:eastAsiaTheme="minorHAnsi" w:hAnsiTheme="majorHAnsi" w:cs="Calibri,Bold"/>
          <w:b/>
          <w:bCs/>
          <w:color w:val="0D0D0D" w:themeColor="text1" w:themeTint="F2"/>
          <w:sz w:val="52"/>
          <w:szCs w:val="52"/>
        </w:rPr>
      </w:pPr>
      <w:r w:rsidRPr="00E94325">
        <w:rPr>
          <w:rFonts w:asciiTheme="majorHAnsi" w:eastAsiaTheme="minorHAnsi" w:hAnsiTheme="majorHAnsi" w:cs="Calibri,Bold"/>
          <w:b/>
          <w:bCs/>
          <w:color w:val="0D0D0D" w:themeColor="text1" w:themeTint="F2"/>
          <w:sz w:val="52"/>
          <w:szCs w:val="52"/>
        </w:rPr>
        <w:br w:type="page"/>
      </w:r>
    </w:p>
    <w:p w:rsidR="003F5C9C" w:rsidRDefault="003F5C9C" w:rsidP="00FE539F">
      <w:pP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0528" behindDoc="1" locked="0" layoutInCell="1" allowOverlap="1">
            <wp:simplePos x="0" y="0"/>
            <wp:positionH relativeFrom="column">
              <wp:posOffset>1056005</wp:posOffset>
            </wp:positionH>
            <wp:positionV relativeFrom="paragraph">
              <wp:posOffset>-562610</wp:posOffset>
            </wp:positionV>
            <wp:extent cx="8705850" cy="5662125"/>
            <wp:effectExtent l="57150" t="57150" r="95250" b="9144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r="1358"/>
                    <a:stretch/>
                  </pic:blipFill>
                  <pic:spPr bwMode="auto">
                    <a:xfrm>
                      <a:off x="0" y="0"/>
                      <a:ext cx="8705850" cy="56621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5C9C" w:rsidRDefault="003F5C9C" w:rsidP="00FE539F">
      <w:pPr>
        <w:rPr>
          <w:rFonts w:asciiTheme="majorHAnsi" w:eastAsiaTheme="minorHAnsi" w:hAnsiTheme="majorHAnsi" w:cs="Calibri,Bold"/>
          <w:b/>
          <w:bCs/>
          <w:color w:val="0D0D0D" w:themeColor="text1" w:themeTint="F2"/>
          <w:sz w:val="52"/>
          <w:szCs w:val="52"/>
        </w:rPr>
      </w:pPr>
    </w:p>
    <w:p w:rsidR="003F5C9C" w:rsidRDefault="003F5C9C" w:rsidP="00FE539F">
      <w:pPr>
        <w:rPr>
          <w:rFonts w:asciiTheme="majorHAnsi" w:eastAsiaTheme="minorHAnsi" w:hAnsiTheme="majorHAnsi" w:cs="Calibri,Bold"/>
          <w:b/>
          <w:bCs/>
          <w:color w:val="0D0D0D" w:themeColor="text1" w:themeTint="F2"/>
          <w:sz w:val="52"/>
          <w:szCs w:val="52"/>
        </w:rPr>
      </w:pPr>
    </w:p>
    <w:p w:rsidR="003F5C9C" w:rsidRDefault="003F5C9C" w:rsidP="00FE539F">
      <w:pPr>
        <w:rPr>
          <w:rFonts w:asciiTheme="majorHAnsi" w:eastAsiaTheme="minorHAnsi" w:hAnsiTheme="majorHAnsi" w:cs="Calibri,Bold"/>
          <w:b/>
          <w:bCs/>
          <w:color w:val="0D0D0D" w:themeColor="text1" w:themeTint="F2"/>
          <w:sz w:val="52"/>
          <w:szCs w:val="52"/>
        </w:rPr>
      </w:pPr>
    </w:p>
    <w:p w:rsidR="003F5C9C" w:rsidRDefault="003F5C9C" w:rsidP="00FE539F">
      <w:pPr>
        <w:rPr>
          <w:rFonts w:asciiTheme="majorHAnsi" w:eastAsiaTheme="minorHAnsi" w:hAnsiTheme="majorHAnsi" w:cs="Calibri,Bold"/>
          <w:b/>
          <w:bCs/>
          <w:color w:val="0D0D0D" w:themeColor="text1" w:themeTint="F2"/>
          <w:sz w:val="52"/>
          <w:szCs w:val="52"/>
        </w:rPr>
      </w:pPr>
    </w:p>
    <w:p w:rsidR="003F5C9C" w:rsidRDefault="003F5C9C" w:rsidP="00FE539F">
      <w:pPr>
        <w:rPr>
          <w:rFonts w:asciiTheme="majorHAnsi" w:eastAsiaTheme="minorHAnsi" w:hAnsiTheme="majorHAnsi" w:cs="Calibri,Bold"/>
          <w:b/>
          <w:bCs/>
          <w:color w:val="0D0D0D" w:themeColor="text1" w:themeTint="F2"/>
          <w:sz w:val="52"/>
          <w:szCs w:val="52"/>
        </w:rPr>
      </w:pPr>
    </w:p>
    <w:p w:rsidR="003F5C9C" w:rsidRDefault="003F5C9C" w:rsidP="00FE539F">
      <w:pPr>
        <w:rPr>
          <w:rFonts w:asciiTheme="majorHAnsi" w:eastAsiaTheme="minorHAnsi" w:hAnsiTheme="majorHAnsi" w:cs="Calibri,Bold"/>
          <w:b/>
          <w:bCs/>
          <w:color w:val="0D0D0D" w:themeColor="text1" w:themeTint="F2"/>
          <w:sz w:val="52"/>
          <w:szCs w:val="52"/>
        </w:rPr>
      </w:pPr>
    </w:p>
    <w:p w:rsidR="003F5C9C" w:rsidRDefault="003F5C9C" w:rsidP="00FE539F">
      <w:pPr>
        <w:rPr>
          <w:rFonts w:asciiTheme="majorHAnsi" w:eastAsiaTheme="minorHAnsi" w:hAnsiTheme="majorHAnsi" w:cs="Calibri,Bold"/>
          <w:b/>
          <w:bCs/>
          <w:color w:val="0D0D0D" w:themeColor="text1" w:themeTint="F2"/>
          <w:sz w:val="52"/>
          <w:szCs w:val="52"/>
        </w:rPr>
      </w:pPr>
    </w:p>
    <w:p w:rsidR="003F5C9C" w:rsidRDefault="00E16242" w:rsidP="00FE539F">
      <w:pP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1552" behindDoc="1" locked="0" layoutInCell="1" allowOverlap="1">
            <wp:simplePos x="0" y="0"/>
            <wp:positionH relativeFrom="column">
              <wp:posOffset>859155</wp:posOffset>
            </wp:positionH>
            <wp:positionV relativeFrom="paragraph">
              <wp:posOffset>-569595</wp:posOffset>
            </wp:positionV>
            <wp:extent cx="8839200" cy="5682771"/>
            <wp:effectExtent l="57150" t="57150" r="95250" b="8953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8839200" cy="568277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2576" behindDoc="1" locked="0" layoutInCell="1" allowOverlap="1">
            <wp:simplePos x="0" y="0"/>
            <wp:positionH relativeFrom="column">
              <wp:posOffset>697230</wp:posOffset>
            </wp:positionH>
            <wp:positionV relativeFrom="paragraph">
              <wp:posOffset>-561975</wp:posOffset>
            </wp:positionV>
            <wp:extent cx="9010650" cy="5693008"/>
            <wp:effectExtent l="57150" t="57150" r="95250" b="9842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b="1847"/>
                    <a:stretch/>
                  </pic:blipFill>
                  <pic:spPr bwMode="auto">
                    <a:xfrm>
                      <a:off x="0" y="0"/>
                      <a:ext cx="9010650" cy="569300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344240" w:rsidP="00FE539F">
      <w:pP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3600" behindDoc="1" locked="0" layoutInCell="1" allowOverlap="1">
            <wp:simplePos x="0" y="0"/>
            <wp:positionH relativeFrom="column">
              <wp:posOffset>716280</wp:posOffset>
            </wp:positionH>
            <wp:positionV relativeFrom="paragraph">
              <wp:posOffset>-570230</wp:posOffset>
            </wp:positionV>
            <wp:extent cx="8991600" cy="5701128"/>
            <wp:effectExtent l="57150" t="57150" r="95250" b="9017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8991600" cy="570112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A87E76" w:rsidP="00FE539F">
      <w:pP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4624" behindDoc="1" locked="0" layoutInCell="1" allowOverlap="1">
            <wp:simplePos x="0" y="0"/>
            <wp:positionH relativeFrom="column">
              <wp:posOffset>716280</wp:posOffset>
            </wp:positionH>
            <wp:positionV relativeFrom="paragraph">
              <wp:posOffset>-575945</wp:posOffset>
            </wp:positionV>
            <wp:extent cx="9020175" cy="5718147"/>
            <wp:effectExtent l="57150" t="57150" r="85725" b="9271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9020175" cy="571814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Default="00E16242" w:rsidP="00FE539F">
      <w:pPr>
        <w:rPr>
          <w:rFonts w:asciiTheme="majorHAnsi" w:eastAsiaTheme="minorHAnsi" w:hAnsiTheme="majorHAnsi" w:cs="Calibri,Bold"/>
          <w:b/>
          <w:bCs/>
          <w:color w:val="0D0D0D" w:themeColor="text1" w:themeTint="F2"/>
          <w:sz w:val="52"/>
          <w:szCs w:val="52"/>
        </w:rPr>
      </w:pPr>
    </w:p>
    <w:p w:rsidR="00E16242" w:rsidRPr="00E94325" w:rsidRDefault="00E16242" w:rsidP="00FE539F">
      <w:pPr>
        <w:rPr>
          <w:rFonts w:asciiTheme="majorHAnsi" w:eastAsiaTheme="minorHAnsi" w:hAnsiTheme="majorHAnsi" w:cs="Calibri,Bold"/>
          <w:b/>
          <w:bCs/>
          <w:color w:val="0D0D0D" w:themeColor="text1" w:themeTint="F2"/>
          <w:sz w:val="52"/>
          <w:szCs w:val="52"/>
        </w:rPr>
      </w:pPr>
    </w:p>
    <w:p w:rsidR="00FE539F" w:rsidRPr="00E53ECD" w:rsidRDefault="00FE539F" w:rsidP="00FE539F">
      <w:pPr>
        <w:spacing w:after="0" w:line="360" w:lineRule="auto"/>
        <w:jc w:val="center"/>
        <w:rPr>
          <w:rFonts w:asciiTheme="majorHAnsi" w:hAnsiTheme="majorHAnsi" w:cs="Arial"/>
          <w:b/>
          <w:color w:val="0D0D0D" w:themeColor="text1" w:themeTint="F2"/>
          <w:sz w:val="20"/>
          <w:szCs w:val="20"/>
        </w:rPr>
      </w:pPr>
    </w:p>
    <w:p w:rsidR="00050130" w:rsidRPr="00E53ECD" w:rsidRDefault="00050130" w:rsidP="00FE539F">
      <w:pPr>
        <w:spacing w:after="0" w:line="360" w:lineRule="auto"/>
        <w:jc w:val="center"/>
        <w:rPr>
          <w:rFonts w:asciiTheme="majorHAnsi" w:hAnsiTheme="majorHAnsi" w:cs="Arial"/>
          <w:b/>
          <w:color w:val="0D0D0D" w:themeColor="text1" w:themeTint="F2"/>
          <w:sz w:val="20"/>
          <w:szCs w:val="20"/>
        </w:rPr>
      </w:pPr>
    </w:p>
    <w:p w:rsidR="00FE539F" w:rsidRDefault="00FE539F" w:rsidP="00FE539F">
      <w:pPr>
        <w:spacing w:after="0" w:line="360" w:lineRule="auto"/>
        <w:jc w:val="center"/>
        <w:rPr>
          <w:rFonts w:asciiTheme="majorHAnsi" w:hAnsiTheme="majorHAnsi" w:cs="Arial"/>
          <w:b/>
          <w:color w:val="0D0D0D" w:themeColor="text1" w:themeTint="F2"/>
          <w:sz w:val="20"/>
          <w:szCs w:val="20"/>
        </w:rPr>
      </w:pPr>
    </w:p>
    <w:p w:rsidR="00E53ECD" w:rsidRDefault="00E53ECD" w:rsidP="00FE539F">
      <w:pPr>
        <w:spacing w:after="0" w:line="360" w:lineRule="auto"/>
        <w:jc w:val="center"/>
        <w:rPr>
          <w:rFonts w:asciiTheme="majorHAnsi" w:hAnsiTheme="majorHAnsi" w:cs="Arial"/>
          <w:b/>
          <w:color w:val="0D0D0D" w:themeColor="text1" w:themeTint="F2"/>
          <w:sz w:val="20"/>
          <w:szCs w:val="20"/>
        </w:rPr>
      </w:pPr>
    </w:p>
    <w:p w:rsidR="00E53ECD" w:rsidRDefault="00E53ECD" w:rsidP="00FE539F">
      <w:pPr>
        <w:spacing w:after="0" w:line="360" w:lineRule="auto"/>
        <w:jc w:val="center"/>
        <w:rPr>
          <w:rFonts w:asciiTheme="majorHAnsi" w:hAnsiTheme="majorHAnsi" w:cs="Arial"/>
          <w:b/>
          <w:color w:val="0D0D0D" w:themeColor="text1" w:themeTint="F2"/>
          <w:sz w:val="20"/>
          <w:szCs w:val="20"/>
        </w:rPr>
      </w:pPr>
    </w:p>
    <w:p w:rsidR="00E53ECD" w:rsidRDefault="00E53ECD" w:rsidP="00FE539F">
      <w:pPr>
        <w:spacing w:after="0" w:line="360" w:lineRule="auto"/>
        <w:jc w:val="center"/>
        <w:rPr>
          <w:rFonts w:asciiTheme="majorHAnsi" w:hAnsiTheme="majorHAnsi" w:cs="Arial"/>
          <w:b/>
          <w:color w:val="0D0D0D" w:themeColor="text1" w:themeTint="F2"/>
          <w:sz w:val="20"/>
          <w:szCs w:val="20"/>
        </w:rPr>
      </w:pPr>
    </w:p>
    <w:p w:rsidR="00E53ECD" w:rsidRDefault="00E53ECD" w:rsidP="00FE539F">
      <w:pPr>
        <w:spacing w:after="0" w:line="360" w:lineRule="auto"/>
        <w:jc w:val="center"/>
        <w:rPr>
          <w:rFonts w:asciiTheme="majorHAnsi" w:hAnsiTheme="majorHAnsi" w:cs="Arial"/>
          <w:b/>
          <w:color w:val="0D0D0D" w:themeColor="text1" w:themeTint="F2"/>
          <w:sz w:val="20"/>
          <w:szCs w:val="20"/>
        </w:rPr>
      </w:pPr>
    </w:p>
    <w:p w:rsidR="00E53ECD" w:rsidRPr="00E53ECD" w:rsidRDefault="00E53ECD" w:rsidP="00FE539F">
      <w:pPr>
        <w:spacing w:after="0" w:line="360" w:lineRule="auto"/>
        <w:jc w:val="center"/>
        <w:rPr>
          <w:rFonts w:asciiTheme="majorHAnsi" w:hAnsiTheme="majorHAnsi" w:cs="Arial"/>
          <w:b/>
          <w:color w:val="0D0D0D" w:themeColor="text1" w:themeTint="F2"/>
          <w:sz w:val="20"/>
          <w:szCs w:val="20"/>
        </w:rPr>
      </w:pPr>
    </w:p>
    <w:p w:rsidR="00FE539F" w:rsidRPr="00E94325" w:rsidRDefault="00FE539F" w:rsidP="00FE539F">
      <w:pPr>
        <w:spacing w:after="0" w:line="360" w:lineRule="auto"/>
        <w:jc w:val="center"/>
        <w:rPr>
          <w:rFonts w:asciiTheme="majorHAnsi" w:hAnsiTheme="majorHAnsi" w:cs="Arial"/>
          <w:b/>
          <w:color w:val="0D0D0D" w:themeColor="text1" w:themeTint="F2"/>
          <w:sz w:val="52"/>
          <w:szCs w:val="52"/>
        </w:rPr>
      </w:pPr>
      <w:r w:rsidRPr="00E94325">
        <w:rPr>
          <w:rFonts w:asciiTheme="majorHAnsi" w:hAnsiTheme="majorHAnsi" w:cs="Arial"/>
          <w:b/>
          <w:color w:val="0D0D0D" w:themeColor="text1" w:themeTint="F2"/>
          <w:sz w:val="52"/>
          <w:szCs w:val="52"/>
        </w:rPr>
        <w:t xml:space="preserve">DTP 2 </w:t>
      </w:r>
    </w:p>
    <w:p w:rsidR="00FE539F" w:rsidRPr="00E94325" w:rsidRDefault="00FE539F" w:rsidP="00FE539F">
      <w:pPr>
        <w:autoSpaceDE w:val="0"/>
        <w:autoSpaceDN w:val="0"/>
        <w:adjustRightInd w:val="0"/>
        <w:spacing w:after="0" w:line="240" w:lineRule="auto"/>
        <w:jc w:val="center"/>
        <w:rPr>
          <w:rFonts w:asciiTheme="majorHAnsi" w:eastAsiaTheme="minorHAnsi" w:hAnsiTheme="majorHAnsi" w:cs="Calibri,Bold"/>
          <w:b/>
          <w:bCs/>
          <w:color w:val="0D0D0D" w:themeColor="text1" w:themeTint="F2"/>
          <w:sz w:val="52"/>
          <w:szCs w:val="52"/>
        </w:rPr>
      </w:pPr>
      <w:r w:rsidRPr="00E94325">
        <w:rPr>
          <w:rFonts w:asciiTheme="majorHAnsi" w:eastAsiaTheme="minorHAnsi" w:hAnsiTheme="majorHAnsi" w:cs="Calibri,Bold"/>
          <w:b/>
          <w:bCs/>
          <w:color w:val="0D0D0D" w:themeColor="text1" w:themeTint="F2"/>
          <w:sz w:val="52"/>
          <w:szCs w:val="52"/>
        </w:rPr>
        <w:t xml:space="preserve">“DESCRIPCIÓN DEL PROGRAMA, PROYECTO </w:t>
      </w:r>
    </w:p>
    <w:p w:rsidR="00FE539F" w:rsidRPr="00E94325" w:rsidRDefault="00FE539F" w:rsidP="00FE539F">
      <w:pPr>
        <w:autoSpaceDE w:val="0"/>
        <w:autoSpaceDN w:val="0"/>
        <w:adjustRightInd w:val="0"/>
        <w:spacing w:after="0" w:line="240" w:lineRule="auto"/>
        <w:jc w:val="center"/>
        <w:rPr>
          <w:rFonts w:asciiTheme="majorHAnsi" w:eastAsiaTheme="minorHAnsi" w:hAnsiTheme="majorHAnsi" w:cs="Calibri,Bold"/>
          <w:b/>
          <w:bCs/>
          <w:color w:val="0D0D0D" w:themeColor="text1" w:themeTint="F2"/>
          <w:sz w:val="52"/>
          <w:szCs w:val="52"/>
        </w:rPr>
      </w:pPr>
      <w:r w:rsidRPr="00E94325">
        <w:rPr>
          <w:rFonts w:asciiTheme="majorHAnsi" w:eastAsiaTheme="minorHAnsi" w:hAnsiTheme="majorHAnsi" w:cs="Calibri,Bold"/>
          <w:b/>
          <w:bCs/>
          <w:color w:val="0D0D0D" w:themeColor="text1" w:themeTint="F2"/>
          <w:sz w:val="52"/>
          <w:szCs w:val="52"/>
        </w:rPr>
        <w:t>CENTRAL O COMÚN”</w:t>
      </w:r>
    </w:p>
    <w:p w:rsidR="00FE539F" w:rsidRPr="00E94325" w:rsidRDefault="00FE539F" w:rsidP="00FE539F">
      <w:pPr>
        <w:rPr>
          <w:rFonts w:asciiTheme="majorHAnsi" w:eastAsiaTheme="minorHAnsi" w:hAnsiTheme="majorHAnsi" w:cs="Calibri,Bold"/>
          <w:b/>
          <w:bCs/>
          <w:color w:val="0D0D0D" w:themeColor="text1" w:themeTint="F2"/>
          <w:sz w:val="52"/>
          <w:szCs w:val="52"/>
        </w:rPr>
      </w:pPr>
      <w:r w:rsidRPr="00E94325">
        <w:rPr>
          <w:rFonts w:asciiTheme="majorHAnsi" w:eastAsiaTheme="minorHAnsi" w:hAnsiTheme="majorHAnsi" w:cs="Calibri,Bold"/>
          <w:b/>
          <w:bCs/>
          <w:color w:val="0D0D0D" w:themeColor="text1" w:themeTint="F2"/>
          <w:sz w:val="52"/>
          <w:szCs w:val="52"/>
        </w:rPr>
        <w:br w:type="page"/>
      </w:r>
    </w:p>
    <w:p w:rsidR="00FE539F"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5648" behindDoc="1" locked="0" layoutInCell="1" allowOverlap="1">
            <wp:simplePos x="0" y="0"/>
            <wp:positionH relativeFrom="column">
              <wp:posOffset>687705</wp:posOffset>
            </wp:positionH>
            <wp:positionV relativeFrom="paragraph">
              <wp:posOffset>-571500</wp:posOffset>
            </wp:positionV>
            <wp:extent cx="9029700" cy="5740500"/>
            <wp:effectExtent l="57150" t="57150" r="95250" b="8890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9029700" cy="57405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360A14"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6672" behindDoc="1" locked="0" layoutInCell="1" allowOverlap="1">
            <wp:simplePos x="0" y="0"/>
            <wp:positionH relativeFrom="column">
              <wp:posOffset>687705</wp:posOffset>
            </wp:positionH>
            <wp:positionV relativeFrom="paragraph">
              <wp:posOffset>-551180</wp:posOffset>
            </wp:positionV>
            <wp:extent cx="9020175" cy="5711990"/>
            <wp:effectExtent l="57150" t="57150" r="85725" b="984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9020175" cy="57119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01397A"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7696" behindDoc="1" locked="0" layoutInCell="1" allowOverlap="1">
            <wp:simplePos x="0" y="0"/>
            <wp:positionH relativeFrom="column">
              <wp:posOffset>649605</wp:posOffset>
            </wp:positionH>
            <wp:positionV relativeFrom="paragraph">
              <wp:posOffset>-560705</wp:posOffset>
            </wp:positionV>
            <wp:extent cx="9077325" cy="5750463"/>
            <wp:effectExtent l="57150" t="57150" r="85725" b="9842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9077325" cy="575046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B613BE"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8720" behindDoc="1" locked="0" layoutInCell="1" allowOverlap="1">
            <wp:simplePos x="0" y="0"/>
            <wp:positionH relativeFrom="column">
              <wp:posOffset>640080</wp:posOffset>
            </wp:positionH>
            <wp:positionV relativeFrom="paragraph">
              <wp:posOffset>-574040</wp:posOffset>
            </wp:positionV>
            <wp:extent cx="9115425" cy="5716150"/>
            <wp:effectExtent l="57150" t="57150" r="85725" b="9461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9115425" cy="57161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D6235D"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79744" behindDoc="1" locked="0" layoutInCell="1" allowOverlap="1">
            <wp:simplePos x="0" y="0"/>
            <wp:positionH relativeFrom="column">
              <wp:posOffset>659130</wp:posOffset>
            </wp:positionH>
            <wp:positionV relativeFrom="paragraph">
              <wp:posOffset>-560705</wp:posOffset>
            </wp:positionV>
            <wp:extent cx="9039225" cy="5712226"/>
            <wp:effectExtent l="57150" t="57150" r="85725" b="9842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9039225" cy="571222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446A47"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80768" behindDoc="1" locked="0" layoutInCell="1" allowOverlap="1" wp14:anchorId="5B3BF026" wp14:editId="2578C529">
            <wp:simplePos x="0" y="0"/>
            <wp:positionH relativeFrom="column">
              <wp:posOffset>649605</wp:posOffset>
            </wp:positionH>
            <wp:positionV relativeFrom="paragraph">
              <wp:posOffset>-563880</wp:posOffset>
            </wp:positionV>
            <wp:extent cx="9061769" cy="5734050"/>
            <wp:effectExtent l="57150" t="57150" r="101600" b="9525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r="849"/>
                    <a:stretch/>
                  </pic:blipFill>
                  <pic:spPr bwMode="auto">
                    <a:xfrm>
                      <a:off x="0" y="0"/>
                      <a:ext cx="9061769" cy="57340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E53ECD" w:rsidRDefault="00E53ECD" w:rsidP="00FE539F">
      <w:pPr>
        <w:spacing w:after="0" w:line="360" w:lineRule="auto"/>
        <w:jc w:val="center"/>
        <w:rPr>
          <w:rFonts w:asciiTheme="majorHAnsi" w:eastAsiaTheme="minorHAnsi" w:hAnsiTheme="majorHAnsi" w:cs="Calibri,Bold"/>
          <w:b/>
          <w:bCs/>
          <w:color w:val="0D0D0D" w:themeColor="text1" w:themeTint="F2"/>
          <w:sz w:val="52"/>
          <w:szCs w:val="52"/>
        </w:rPr>
      </w:pPr>
    </w:p>
    <w:p w:rsidR="00FE539F" w:rsidRPr="00E94325" w:rsidRDefault="00FE539F" w:rsidP="00FE539F">
      <w:pPr>
        <w:spacing w:after="0" w:line="360" w:lineRule="auto"/>
        <w:jc w:val="center"/>
        <w:rPr>
          <w:rFonts w:asciiTheme="majorHAnsi" w:eastAsiaTheme="minorHAnsi" w:hAnsiTheme="majorHAnsi" w:cs="Calibri,Bold"/>
          <w:b/>
          <w:bCs/>
          <w:color w:val="0D0D0D" w:themeColor="text1" w:themeTint="F2"/>
          <w:sz w:val="52"/>
          <w:szCs w:val="52"/>
        </w:rPr>
      </w:pPr>
    </w:p>
    <w:p w:rsidR="00FE539F" w:rsidRPr="00E94325" w:rsidRDefault="00FE539F" w:rsidP="00FE539F">
      <w:pPr>
        <w:spacing w:after="0" w:line="360" w:lineRule="auto"/>
        <w:jc w:val="center"/>
        <w:rPr>
          <w:rFonts w:asciiTheme="majorHAnsi" w:eastAsiaTheme="minorHAnsi" w:hAnsiTheme="majorHAnsi" w:cs="Calibri,Bold"/>
          <w:b/>
          <w:bCs/>
          <w:color w:val="0D0D0D" w:themeColor="text1" w:themeTint="F2"/>
          <w:sz w:val="52"/>
          <w:szCs w:val="52"/>
        </w:rPr>
      </w:pPr>
      <w:r w:rsidRPr="00E94325">
        <w:rPr>
          <w:rFonts w:asciiTheme="majorHAnsi" w:eastAsiaTheme="minorHAnsi" w:hAnsiTheme="majorHAnsi" w:cs="Calibri,Bold"/>
          <w:b/>
          <w:bCs/>
          <w:color w:val="0D0D0D" w:themeColor="text1" w:themeTint="F2"/>
          <w:sz w:val="52"/>
          <w:szCs w:val="52"/>
        </w:rPr>
        <w:t>DTP 3</w:t>
      </w:r>
    </w:p>
    <w:p w:rsidR="00FE539F" w:rsidRPr="00E94325" w:rsidRDefault="00FE539F" w:rsidP="00FE539F">
      <w:pPr>
        <w:spacing w:after="0" w:line="360" w:lineRule="auto"/>
        <w:jc w:val="center"/>
        <w:rPr>
          <w:rFonts w:asciiTheme="majorHAnsi" w:eastAsiaTheme="minorHAnsi" w:hAnsiTheme="majorHAnsi" w:cs="Calibri,Bold"/>
          <w:b/>
          <w:bCs/>
          <w:color w:val="0D0D0D" w:themeColor="text1" w:themeTint="F2"/>
          <w:sz w:val="52"/>
          <w:szCs w:val="52"/>
        </w:rPr>
      </w:pPr>
      <w:r w:rsidRPr="00E94325">
        <w:rPr>
          <w:rFonts w:asciiTheme="majorHAnsi" w:eastAsiaTheme="minorHAnsi" w:hAnsiTheme="majorHAnsi" w:cs="Calibri,Bold"/>
          <w:b/>
          <w:bCs/>
          <w:color w:val="0D0D0D" w:themeColor="text1" w:themeTint="F2"/>
          <w:sz w:val="52"/>
          <w:szCs w:val="52"/>
        </w:rPr>
        <w:t>“DESCRIPCIÓN DE LA ACTIVIDAD CENTRAL”</w:t>
      </w:r>
    </w:p>
    <w:p w:rsidR="00FE539F" w:rsidRPr="00E94325" w:rsidRDefault="00FE539F" w:rsidP="00FE539F">
      <w:pPr>
        <w:rPr>
          <w:rFonts w:asciiTheme="majorHAnsi" w:eastAsiaTheme="minorHAnsi" w:hAnsiTheme="majorHAnsi" w:cs="Calibri,Bold"/>
          <w:b/>
          <w:bCs/>
          <w:color w:val="0D0D0D" w:themeColor="text1" w:themeTint="F2"/>
          <w:sz w:val="52"/>
          <w:szCs w:val="52"/>
        </w:rPr>
      </w:pPr>
      <w:r w:rsidRPr="00E94325">
        <w:rPr>
          <w:rFonts w:asciiTheme="majorHAnsi" w:eastAsiaTheme="minorHAnsi" w:hAnsiTheme="majorHAnsi" w:cs="Calibri,Bold"/>
          <w:b/>
          <w:bCs/>
          <w:color w:val="0D0D0D" w:themeColor="text1" w:themeTint="F2"/>
          <w:sz w:val="52"/>
          <w:szCs w:val="52"/>
        </w:rPr>
        <w:br w:type="page"/>
      </w:r>
    </w:p>
    <w:p w:rsidR="00FE539F" w:rsidRPr="00E94325"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r>
        <w:rPr>
          <w:noProof/>
          <w:lang w:val="es-ES" w:eastAsia="es-ES"/>
        </w:rPr>
        <w:lastRenderedPageBreak/>
        <w:drawing>
          <wp:anchor distT="0" distB="0" distL="114300" distR="114300" simplePos="0" relativeHeight="251681792" behindDoc="1" locked="0" layoutInCell="1" allowOverlap="1" wp14:anchorId="200D4625" wp14:editId="3848BA8E">
            <wp:simplePos x="0" y="0"/>
            <wp:positionH relativeFrom="column">
              <wp:posOffset>611505</wp:posOffset>
            </wp:positionH>
            <wp:positionV relativeFrom="paragraph">
              <wp:posOffset>-576580</wp:posOffset>
            </wp:positionV>
            <wp:extent cx="9144000" cy="5717237"/>
            <wp:effectExtent l="57150" t="57150" r="95250" b="9334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b="2509"/>
                    <a:stretch/>
                  </pic:blipFill>
                  <pic:spPr bwMode="auto">
                    <a:xfrm>
                      <a:off x="0" y="0"/>
                      <a:ext cx="9144000" cy="571723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539F" w:rsidRPr="00E94325" w:rsidRDefault="00FE539F"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FE539F" w:rsidRPr="00E94325" w:rsidRDefault="00FE539F"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FE539F" w:rsidRDefault="00FE539F"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D476A9" w:rsidRDefault="00D476A9"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9137F0" w:rsidRDefault="009137F0"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D476A9" w:rsidRPr="00E94325" w:rsidRDefault="00D476A9"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p>
    <w:p w:rsidR="00FE539F" w:rsidRPr="00E94325" w:rsidRDefault="00FE539F" w:rsidP="00FE539F">
      <w:pPr>
        <w:autoSpaceDE w:val="0"/>
        <w:autoSpaceDN w:val="0"/>
        <w:adjustRightInd w:val="0"/>
        <w:spacing w:after="0" w:line="240" w:lineRule="auto"/>
        <w:jc w:val="center"/>
        <w:rPr>
          <w:rFonts w:asciiTheme="majorHAnsi" w:eastAsiaTheme="minorHAnsi" w:hAnsiTheme="majorHAnsi" w:cs="Arial,Bold"/>
          <w:b/>
          <w:bCs/>
          <w:color w:val="0D0D0D" w:themeColor="text1" w:themeTint="F2"/>
          <w:sz w:val="52"/>
          <w:szCs w:val="52"/>
        </w:rPr>
      </w:pPr>
      <w:r w:rsidRPr="00E94325">
        <w:rPr>
          <w:rFonts w:asciiTheme="majorHAnsi" w:eastAsiaTheme="minorHAnsi" w:hAnsiTheme="majorHAnsi" w:cs="Arial,Bold"/>
          <w:b/>
          <w:bCs/>
          <w:color w:val="0D0D0D" w:themeColor="text1" w:themeTint="F2"/>
          <w:sz w:val="52"/>
          <w:szCs w:val="52"/>
        </w:rPr>
        <w:t>DTP 4</w:t>
      </w:r>
    </w:p>
    <w:p w:rsidR="00FE539F" w:rsidRDefault="00FE539F" w:rsidP="00FE539F">
      <w:pPr>
        <w:spacing w:after="0" w:line="360" w:lineRule="auto"/>
        <w:jc w:val="center"/>
        <w:rPr>
          <w:rFonts w:asciiTheme="majorHAnsi" w:eastAsiaTheme="minorHAnsi" w:hAnsiTheme="majorHAnsi" w:cs="Calibri,Bold"/>
          <w:b/>
          <w:bCs/>
          <w:color w:val="0D0D0D" w:themeColor="text1" w:themeTint="F2"/>
          <w:sz w:val="52"/>
          <w:szCs w:val="52"/>
        </w:rPr>
      </w:pPr>
      <w:r w:rsidRPr="00E94325">
        <w:rPr>
          <w:rFonts w:asciiTheme="majorHAnsi" w:eastAsiaTheme="minorHAnsi" w:hAnsiTheme="majorHAnsi" w:cs="Calibri,Bold"/>
          <w:b/>
          <w:bCs/>
          <w:color w:val="0D0D0D" w:themeColor="text1" w:themeTint="F2"/>
          <w:sz w:val="52"/>
          <w:szCs w:val="52"/>
        </w:rPr>
        <w:t>“PRODUCCIÓN TERMINAL”</w:t>
      </w:r>
    </w:p>
    <w:p w:rsidR="00B3582D" w:rsidRDefault="00B3582D" w:rsidP="00FE539F">
      <w:pPr>
        <w:spacing w:after="0" w:line="360" w:lineRule="auto"/>
        <w:jc w:val="center"/>
        <w:rPr>
          <w:rFonts w:asciiTheme="majorHAnsi" w:eastAsiaTheme="minorHAnsi" w:hAnsiTheme="majorHAnsi" w:cs="Calibri,Bold"/>
          <w:b/>
          <w:bCs/>
          <w:color w:val="0D0D0D" w:themeColor="text1" w:themeTint="F2"/>
          <w:sz w:val="52"/>
          <w:szCs w:val="52"/>
        </w:rPr>
      </w:pPr>
    </w:p>
    <w:p w:rsidR="00B3582D" w:rsidRDefault="00B3582D" w:rsidP="00FE539F">
      <w:pPr>
        <w:spacing w:after="0" w:line="360" w:lineRule="auto"/>
        <w:jc w:val="center"/>
        <w:rPr>
          <w:rFonts w:asciiTheme="majorHAnsi" w:eastAsiaTheme="minorHAnsi" w:hAnsiTheme="majorHAnsi" w:cs="Calibri,Bold"/>
          <w:b/>
          <w:bCs/>
          <w:color w:val="0D0D0D" w:themeColor="text1" w:themeTint="F2"/>
          <w:sz w:val="52"/>
          <w:szCs w:val="52"/>
        </w:rPr>
      </w:pPr>
    </w:p>
    <w:p w:rsidR="00B3582D" w:rsidRDefault="00B3582D" w:rsidP="00FE539F">
      <w:pPr>
        <w:spacing w:after="0" w:line="360" w:lineRule="auto"/>
        <w:jc w:val="center"/>
        <w:rPr>
          <w:rFonts w:asciiTheme="majorHAnsi" w:eastAsiaTheme="minorHAnsi" w:hAnsiTheme="majorHAnsi" w:cs="Calibri,Bold"/>
          <w:b/>
          <w:bCs/>
          <w:color w:val="0D0D0D" w:themeColor="text1" w:themeTint="F2"/>
          <w:sz w:val="52"/>
          <w:szCs w:val="52"/>
        </w:rPr>
      </w:pPr>
    </w:p>
    <w:p w:rsidR="00B3582D"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82816" behindDoc="1" locked="0" layoutInCell="1" allowOverlap="1">
            <wp:simplePos x="0" y="0"/>
            <wp:positionH relativeFrom="column">
              <wp:posOffset>630555</wp:posOffset>
            </wp:positionH>
            <wp:positionV relativeFrom="paragraph">
              <wp:posOffset>-565785</wp:posOffset>
            </wp:positionV>
            <wp:extent cx="9124950" cy="5734405"/>
            <wp:effectExtent l="57150" t="57150" r="95250" b="9525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t="1" b="1319"/>
                    <a:stretch/>
                  </pic:blipFill>
                  <pic:spPr bwMode="auto">
                    <a:xfrm>
                      <a:off x="0" y="0"/>
                      <a:ext cx="9124950" cy="573440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76A9" w:rsidRDefault="00D476A9" w:rsidP="00FE539F">
      <w:pPr>
        <w:spacing w:after="0" w:line="360" w:lineRule="auto"/>
        <w:jc w:val="center"/>
        <w:rPr>
          <w:rFonts w:asciiTheme="majorHAnsi" w:eastAsiaTheme="minorHAnsi" w:hAnsiTheme="majorHAnsi" w:cs="Calibri,Bold"/>
          <w:b/>
          <w:bCs/>
          <w:color w:val="0D0D0D" w:themeColor="text1" w:themeTint="F2"/>
          <w:sz w:val="52"/>
          <w:szCs w:val="52"/>
        </w:rPr>
      </w:pPr>
    </w:p>
    <w:p w:rsidR="00B3582D" w:rsidRDefault="00B3582D" w:rsidP="00FE539F">
      <w:pPr>
        <w:spacing w:after="0" w:line="360" w:lineRule="auto"/>
        <w:jc w:val="center"/>
        <w:rPr>
          <w:rFonts w:asciiTheme="majorHAnsi" w:eastAsiaTheme="minorHAnsi" w:hAnsiTheme="majorHAnsi" w:cs="Calibri,Bold"/>
          <w:b/>
          <w:bCs/>
          <w:color w:val="0D0D0D" w:themeColor="text1" w:themeTint="F2"/>
          <w:sz w:val="52"/>
          <w:szCs w:val="52"/>
        </w:rPr>
      </w:pPr>
    </w:p>
    <w:p w:rsidR="008D6EC7" w:rsidRDefault="008D6EC7" w:rsidP="00FE539F">
      <w:pPr>
        <w:spacing w:after="0" w:line="360" w:lineRule="auto"/>
        <w:jc w:val="center"/>
        <w:rPr>
          <w:rFonts w:asciiTheme="majorHAnsi" w:eastAsiaTheme="minorHAnsi" w:hAnsiTheme="majorHAnsi" w:cs="Calibri,Bold"/>
          <w:b/>
          <w:bCs/>
          <w:color w:val="0D0D0D" w:themeColor="text1" w:themeTint="F2"/>
          <w:sz w:val="52"/>
          <w:szCs w:val="52"/>
        </w:rPr>
      </w:pPr>
    </w:p>
    <w:p w:rsidR="00B3582D" w:rsidRDefault="00B3582D"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7D5E34"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83840" behindDoc="1" locked="0" layoutInCell="1" allowOverlap="1">
            <wp:simplePos x="0" y="0"/>
            <wp:positionH relativeFrom="column">
              <wp:posOffset>649605</wp:posOffset>
            </wp:positionH>
            <wp:positionV relativeFrom="paragraph">
              <wp:posOffset>-561975</wp:posOffset>
            </wp:positionV>
            <wp:extent cx="9048750" cy="5702319"/>
            <wp:effectExtent l="57150" t="57150" r="95250" b="8890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28A0092B-C50C-407E-A947-70E740481C1C}">
                          <a14:useLocalDpi xmlns:a14="http://schemas.microsoft.com/office/drawing/2010/main" val="0"/>
                        </a:ext>
                      </a:extLst>
                    </a:blip>
                    <a:srcRect r="1100"/>
                    <a:stretch/>
                  </pic:blipFill>
                  <pic:spPr bwMode="auto">
                    <a:xfrm>
                      <a:off x="0" y="0"/>
                      <a:ext cx="9048750" cy="570231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851C35"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84864" behindDoc="1" locked="0" layoutInCell="1" allowOverlap="1" wp14:anchorId="46BC5CBC" wp14:editId="433E73DC">
            <wp:simplePos x="0" y="0"/>
            <wp:positionH relativeFrom="column">
              <wp:posOffset>611505</wp:posOffset>
            </wp:positionH>
            <wp:positionV relativeFrom="paragraph">
              <wp:posOffset>-581025</wp:posOffset>
            </wp:positionV>
            <wp:extent cx="9124950" cy="5713168"/>
            <wp:effectExtent l="57150" t="57150" r="95250" b="9715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b="1268"/>
                    <a:stretch/>
                  </pic:blipFill>
                  <pic:spPr bwMode="auto">
                    <a:xfrm>
                      <a:off x="0" y="0"/>
                      <a:ext cx="9124950" cy="571316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ED60F1"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85888" behindDoc="1" locked="0" layoutInCell="1" allowOverlap="1" wp14:anchorId="766980A4" wp14:editId="487912BB">
            <wp:simplePos x="0" y="0"/>
            <wp:positionH relativeFrom="column">
              <wp:posOffset>697230</wp:posOffset>
            </wp:positionH>
            <wp:positionV relativeFrom="paragraph">
              <wp:posOffset>-567055</wp:posOffset>
            </wp:positionV>
            <wp:extent cx="9048750" cy="5734260"/>
            <wp:effectExtent l="57150" t="57150" r="95250" b="9525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r="2377" b="1199"/>
                    <a:stretch/>
                  </pic:blipFill>
                  <pic:spPr bwMode="auto">
                    <a:xfrm>
                      <a:off x="0" y="0"/>
                      <a:ext cx="9048750" cy="57342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ED60F1"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86912" behindDoc="1" locked="0" layoutInCell="1" allowOverlap="1">
            <wp:simplePos x="0" y="0"/>
            <wp:positionH relativeFrom="column">
              <wp:posOffset>706755</wp:posOffset>
            </wp:positionH>
            <wp:positionV relativeFrom="paragraph">
              <wp:posOffset>-559435</wp:posOffset>
            </wp:positionV>
            <wp:extent cx="9029700" cy="5725988"/>
            <wp:effectExtent l="57150" t="57150" r="95250" b="10350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9029700" cy="572598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D30843"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87936" behindDoc="1" locked="0" layoutInCell="1" allowOverlap="1">
            <wp:simplePos x="0" y="0"/>
            <wp:positionH relativeFrom="column">
              <wp:posOffset>706755</wp:posOffset>
            </wp:positionH>
            <wp:positionV relativeFrom="paragraph">
              <wp:posOffset>-544830</wp:posOffset>
            </wp:positionV>
            <wp:extent cx="9021047" cy="5703408"/>
            <wp:effectExtent l="57150" t="57150" r="104140" b="8826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9021047" cy="570340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557CD2"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88960" behindDoc="1" locked="0" layoutInCell="1" allowOverlap="1" wp14:anchorId="53FBC639" wp14:editId="7CF060B4">
            <wp:simplePos x="0" y="0"/>
            <wp:positionH relativeFrom="column">
              <wp:posOffset>763905</wp:posOffset>
            </wp:positionH>
            <wp:positionV relativeFrom="paragraph">
              <wp:posOffset>-585470</wp:posOffset>
            </wp:positionV>
            <wp:extent cx="9001125" cy="5746735"/>
            <wp:effectExtent l="57150" t="57150" r="85725" b="10223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r="1000"/>
                    <a:stretch/>
                  </pic:blipFill>
                  <pic:spPr bwMode="auto">
                    <a:xfrm>
                      <a:off x="0" y="0"/>
                      <a:ext cx="9001125" cy="574673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89984" behindDoc="1" locked="0" layoutInCell="1" allowOverlap="1" wp14:anchorId="2349E5CC" wp14:editId="65018259">
            <wp:simplePos x="0" y="0"/>
            <wp:positionH relativeFrom="column">
              <wp:posOffset>725805</wp:posOffset>
            </wp:positionH>
            <wp:positionV relativeFrom="paragraph">
              <wp:posOffset>-556895</wp:posOffset>
            </wp:positionV>
            <wp:extent cx="9039225" cy="5755913"/>
            <wp:effectExtent l="57150" t="57150" r="85725" b="9271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9039225" cy="575591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A75E92" w:rsidP="00FE539F">
      <w:pPr>
        <w:spacing w:after="0" w:line="360" w:lineRule="auto"/>
        <w:jc w:val="center"/>
        <w:rPr>
          <w:rFonts w:asciiTheme="majorHAnsi" w:eastAsiaTheme="minorHAnsi" w:hAnsiTheme="majorHAnsi" w:cs="Calibri,Bold"/>
          <w:b/>
          <w:bCs/>
          <w:color w:val="0D0D0D" w:themeColor="text1" w:themeTint="F2"/>
          <w:sz w:val="52"/>
          <w:szCs w:val="52"/>
        </w:rPr>
      </w:pPr>
    </w:p>
    <w:p w:rsidR="00A75E92" w:rsidRDefault="000F7B1D"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91008" behindDoc="1" locked="0" layoutInCell="1" allowOverlap="1">
            <wp:simplePos x="0" y="0"/>
            <wp:positionH relativeFrom="column">
              <wp:posOffset>687705</wp:posOffset>
            </wp:positionH>
            <wp:positionV relativeFrom="paragraph">
              <wp:posOffset>-563880</wp:posOffset>
            </wp:positionV>
            <wp:extent cx="9048750" cy="5743678"/>
            <wp:effectExtent l="57150" t="57150" r="95250" b="10477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9048750" cy="574367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E206D8"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92032" behindDoc="1" locked="0" layoutInCell="1" allowOverlap="1">
            <wp:simplePos x="0" y="0"/>
            <wp:positionH relativeFrom="column">
              <wp:posOffset>687705</wp:posOffset>
            </wp:positionH>
            <wp:positionV relativeFrom="paragraph">
              <wp:posOffset>-553085</wp:posOffset>
            </wp:positionV>
            <wp:extent cx="9096375" cy="5695277"/>
            <wp:effectExtent l="57150" t="57150" r="85725" b="9652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b="2026"/>
                    <a:stretch/>
                  </pic:blipFill>
                  <pic:spPr bwMode="auto">
                    <a:xfrm>
                      <a:off x="0" y="0"/>
                      <a:ext cx="9096375" cy="569527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F12D82"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93056" behindDoc="1" locked="0" layoutInCell="1" allowOverlap="1">
            <wp:simplePos x="0" y="0"/>
            <wp:positionH relativeFrom="column">
              <wp:posOffset>668655</wp:posOffset>
            </wp:positionH>
            <wp:positionV relativeFrom="paragraph">
              <wp:posOffset>-551180</wp:posOffset>
            </wp:positionV>
            <wp:extent cx="9048750" cy="5711243"/>
            <wp:effectExtent l="57150" t="57150" r="95250" b="9906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9048750" cy="571124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563DE3"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94080" behindDoc="1" locked="0" layoutInCell="1" allowOverlap="1">
            <wp:simplePos x="0" y="0"/>
            <wp:positionH relativeFrom="column">
              <wp:posOffset>659130</wp:posOffset>
            </wp:positionH>
            <wp:positionV relativeFrom="paragraph">
              <wp:posOffset>-579120</wp:posOffset>
            </wp:positionV>
            <wp:extent cx="9086850" cy="5749922"/>
            <wp:effectExtent l="57150" t="57150" r="95250" b="9906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9086850" cy="574992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563DE3"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95104" behindDoc="1" locked="0" layoutInCell="1" allowOverlap="1">
            <wp:simplePos x="0" y="0"/>
            <wp:positionH relativeFrom="column">
              <wp:posOffset>716280</wp:posOffset>
            </wp:positionH>
            <wp:positionV relativeFrom="paragraph">
              <wp:posOffset>-558800</wp:posOffset>
            </wp:positionV>
            <wp:extent cx="9039225" cy="5719786"/>
            <wp:effectExtent l="57150" t="57150" r="85725" b="9080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9039225" cy="571978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6543DB"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96128" behindDoc="1" locked="0" layoutInCell="1" allowOverlap="1">
            <wp:simplePos x="0" y="0"/>
            <wp:positionH relativeFrom="column">
              <wp:posOffset>773430</wp:posOffset>
            </wp:positionH>
            <wp:positionV relativeFrom="paragraph">
              <wp:posOffset>-535305</wp:posOffset>
            </wp:positionV>
            <wp:extent cx="9029700" cy="5705775"/>
            <wp:effectExtent l="57150" t="57150" r="95250" b="10477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9029700" cy="57057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847DE5"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97152" behindDoc="1" locked="0" layoutInCell="1" allowOverlap="1">
            <wp:simplePos x="0" y="0"/>
            <wp:positionH relativeFrom="column">
              <wp:posOffset>754380</wp:posOffset>
            </wp:positionH>
            <wp:positionV relativeFrom="paragraph">
              <wp:posOffset>-555625</wp:posOffset>
            </wp:positionV>
            <wp:extent cx="9048750" cy="5724599"/>
            <wp:effectExtent l="57150" t="57150" r="95250" b="10477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9048750" cy="572459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0959F0" w:rsidRDefault="000959F0" w:rsidP="00FE539F">
      <w:pPr>
        <w:spacing w:after="0" w:line="360" w:lineRule="auto"/>
        <w:jc w:val="center"/>
        <w:rPr>
          <w:rFonts w:asciiTheme="majorHAnsi" w:eastAsiaTheme="minorHAnsi" w:hAnsiTheme="majorHAnsi" w:cs="Calibri,Bold"/>
          <w:b/>
          <w:bCs/>
          <w:color w:val="0D0D0D" w:themeColor="text1" w:themeTint="F2"/>
          <w:sz w:val="52"/>
          <w:szCs w:val="52"/>
        </w:rPr>
      </w:pPr>
    </w:p>
    <w:p w:rsidR="00847DE5" w:rsidRDefault="00847DE5" w:rsidP="00FE539F">
      <w:pPr>
        <w:spacing w:after="0" w:line="360" w:lineRule="auto"/>
        <w:jc w:val="center"/>
        <w:rPr>
          <w:rFonts w:asciiTheme="majorHAnsi" w:eastAsiaTheme="minorHAnsi" w:hAnsiTheme="majorHAnsi" w:cs="Calibri,Bold"/>
          <w:b/>
          <w:bCs/>
          <w:color w:val="0D0D0D" w:themeColor="text1" w:themeTint="F2"/>
          <w:sz w:val="52"/>
          <w:szCs w:val="52"/>
        </w:rPr>
      </w:pPr>
    </w:p>
    <w:p w:rsidR="00847DE5" w:rsidRDefault="00847DE5" w:rsidP="00FE539F">
      <w:pPr>
        <w:spacing w:after="0" w:line="360" w:lineRule="auto"/>
        <w:jc w:val="center"/>
        <w:rPr>
          <w:rFonts w:asciiTheme="majorHAnsi" w:eastAsiaTheme="minorHAnsi" w:hAnsiTheme="majorHAnsi" w:cs="Calibri,Bold"/>
          <w:b/>
          <w:bCs/>
          <w:color w:val="0D0D0D" w:themeColor="text1" w:themeTint="F2"/>
          <w:sz w:val="52"/>
          <w:szCs w:val="52"/>
        </w:rPr>
      </w:pPr>
    </w:p>
    <w:p w:rsidR="00B3582D" w:rsidRDefault="00B3582D" w:rsidP="00FE539F">
      <w:pPr>
        <w:spacing w:after="0" w:line="360" w:lineRule="auto"/>
        <w:jc w:val="center"/>
        <w:rPr>
          <w:rFonts w:asciiTheme="majorHAnsi" w:eastAsiaTheme="minorHAnsi" w:hAnsiTheme="majorHAnsi" w:cs="Calibri,Bold"/>
          <w:b/>
          <w:bCs/>
          <w:color w:val="0D0D0D" w:themeColor="text1" w:themeTint="F2"/>
          <w:sz w:val="52"/>
          <w:szCs w:val="52"/>
        </w:rPr>
      </w:pPr>
      <w:r>
        <w:rPr>
          <w:rFonts w:asciiTheme="majorHAnsi" w:eastAsiaTheme="minorHAnsi" w:hAnsiTheme="majorHAnsi" w:cs="Calibri,Bold"/>
          <w:b/>
          <w:bCs/>
          <w:color w:val="0D0D0D" w:themeColor="text1" w:themeTint="F2"/>
          <w:sz w:val="52"/>
          <w:szCs w:val="52"/>
        </w:rPr>
        <w:t>NOTIFICACIÓN DE PROYECTO POA CERRADO</w:t>
      </w:r>
    </w:p>
    <w:p w:rsidR="00B3582D" w:rsidRDefault="00747AED" w:rsidP="00FE539F">
      <w:pPr>
        <w:spacing w:after="0" w:line="360" w:lineRule="auto"/>
        <w:jc w:val="center"/>
        <w:rPr>
          <w:rFonts w:asciiTheme="majorHAnsi" w:eastAsiaTheme="minorHAnsi" w:hAnsiTheme="majorHAnsi" w:cs="Calibri,Bold"/>
          <w:b/>
          <w:bCs/>
          <w:color w:val="0D0D0D" w:themeColor="text1" w:themeTint="F2"/>
          <w:sz w:val="52"/>
          <w:szCs w:val="52"/>
        </w:rPr>
      </w:pPr>
      <w:r>
        <w:rPr>
          <w:rFonts w:asciiTheme="majorHAnsi" w:eastAsiaTheme="minorHAnsi" w:hAnsiTheme="majorHAnsi" w:cs="Calibri,Bold"/>
          <w:b/>
          <w:bCs/>
          <w:color w:val="0D0D0D" w:themeColor="text1" w:themeTint="F2"/>
          <w:sz w:val="52"/>
          <w:szCs w:val="52"/>
        </w:rPr>
        <w:t xml:space="preserve">EN </w:t>
      </w:r>
      <w:proofErr w:type="spellStart"/>
      <w:r w:rsidR="00B3582D">
        <w:rPr>
          <w:rFonts w:asciiTheme="majorHAnsi" w:eastAsiaTheme="minorHAnsi" w:hAnsiTheme="majorHAnsi" w:cs="Calibri,Bold"/>
          <w:b/>
          <w:bCs/>
          <w:color w:val="0D0D0D" w:themeColor="text1" w:themeTint="F2"/>
          <w:sz w:val="52"/>
          <w:szCs w:val="52"/>
        </w:rPr>
        <w:t>SIPLAN</w:t>
      </w:r>
      <w:proofErr w:type="spellEnd"/>
      <w:r w:rsidR="00B3582D">
        <w:rPr>
          <w:rFonts w:asciiTheme="majorHAnsi" w:eastAsiaTheme="minorHAnsi" w:hAnsiTheme="majorHAnsi" w:cs="Calibri,Bold"/>
          <w:b/>
          <w:bCs/>
          <w:color w:val="0D0D0D" w:themeColor="text1" w:themeTint="F2"/>
          <w:sz w:val="52"/>
          <w:szCs w:val="52"/>
        </w:rPr>
        <w:t xml:space="preserve"> </w:t>
      </w:r>
      <w:proofErr w:type="spellStart"/>
      <w:r w:rsidR="00B3582D">
        <w:rPr>
          <w:rFonts w:asciiTheme="majorHAnsi" w:eastAsiaTheme="minorHAnsi" w:hAnsiTheme="majorHAnsi" w:cs="Calibri,Bold"/>
          <w:b/>
          <w:bCs/>
          <w:color w:val="0D0D0D" w:themeColor="text1" w:themeTint="F2"/>
          <w:sz w:val="52"/>
          <w:szCs w:val="52"/>
        </w:rPr>
        <w:t>GL</w:t>
      </w:r>
      <w:proofErr w:type="spellEnd"/>
    </w:p>
    <w:p w:rsidR="00027689" w:rsidRDefault="00027689" w:rsidP="00FE539F">
      <w:pPr>
        <w:spacing w:after="0" w:line="360" w:lineRule="auto"/>
        <w:jc w:val="center"/>
        <w:rPr>
          <w:rFonts w:asciiTheme="majorHAnsi" w:eastAsiaTheme="minorHAnsi" w:hAnsiTheme="majorHAnsi" w:cs="Calibri,Bold"/>
          <w:b/>
          <w:bCs/>
          <w:color w:val="0D0D0D" w:themeColor="text1" w:themeTint="F2"/>
          <w:sz w:val="52"/>
          <w:szCs w:val="52"/>
        </w:rPr>
      </w:pPr>
    </w:p>
    <w:p w:rsidR="00027689" w:rsidRDefault="00027689" w:rsidP="00FE539F">
      <w:pPr>
        <w:spacing w:after="0" w:line="360" w:lineRule="auto"/>
        <w:jc w:val="center"/>
        <w:rPr>
          <w:rFonts w:asciiTheme="majorHAnsi" w:eastAsiaTheme="minorHAnsi" w:hAnsiTheme="majorHAnsi" w:cs="Calibri,Bold"/>
          <w:b/>
          <w:bCs/>
          <w:color w:val="0D0D0D" w:themeColor="text1" w:themeTint="F2"/>
          <w:sz w:val="52"/>
          <w:szCs w:val="52"/>
        </w:rPr>
      </w:pPr>
    </w:p>
    <w:p w:rsidR="00027689" w:rsidRDefault="00027689" w:rsidP="00FE539F">
      <w:pPr>
        <w:spacing w:after="0" w:line="360" w:lineRule="auto"/>
        <w:jc w:val="center"/>
        <w:rPr>
          <w:rFonts w:asciiTheme="majorHAnsi" w:eastAsiaTheme="minorHAnsi" w:hAnsiTheme="majorHAnsi" w:cs="Calibri,Bold"/>
          <w:b/>
          <w:bCs/>
          <w:color w:val="0D0D0D" w:themeColor="text1" w:themeTint="F2"/>
          <w:sz w:val="52"/>
          <w:szCs w:val="52"/>
        </w:rPr>
      </w:pPr>
    </w:p>
    <w:p w:rsidR="00027689" w:rsidRDefault="00027689"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65408" behindDoc="1" locked="0" layoutInCell="1" allowOverlap="1" wp14:anchorId="3FE3B71C" wp14:editId="1DF48630">
            <wp:simplePos x="0" y="0"/>
            <wp:positionH relativeFrom="column">
              <wp:posOffset>2616835</wp:posOffset>
            </wp:positionH>
            <wp:positionV relativeFrom="paragraph">
              <wp:posOffset>-1873885</wp:posOffset>
            </wp:positionV>
            <wp:extent cx="5588152" cy="8364461"/>
            <wp:effectExtent l="1447800" t="0" r="147955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l="29405" t="5052" r="30615" b="4188"/>
                    <a:stretch/>
                  </pic:blipFill>
                  <pic:spPr bwMode="auto">
                    <a:xfrm rot="5400000">
                      <a:off x="0" y="0"/>
                      <a:ext cx="5588152" cy="836446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7689" w:rsidRDefault="00027689" w:rsidP="00FE539F">
      <w:pPr>
        <w:spacing w:after="0" w:line="360" w:lineRule="auto"/>
        <w:jc w:val="center"/>
        <w:rPr>
          <w:rFonts w:asciiTheme="majorHAnsi" w:eastAsiaTheme="minorHAnsi" w:hAnsiTheme="majorHAnsi" w:cs="Calibri,Bold"/>
          <w:b/>
          <w:bCs/>
          <w:color w:val="0D0D0D" w:themeColor="text1" w:themeTint="F2"/>
          <w:sz w:val="52"/>
          <w:szCs w:val="52"/>
        </w:rPr>
      </w:pPr>
    </w:p>
    <w:p w:rsidR="00027689" w:rsidRDefault="00027689" w:rsidP="00FE539F">
      <w:pPr>
        <w:spacing w:after="0" w:line="360" w:lineRule="auto"/>
        <w:jc w:val="center"/>
        <w:rPr>
          <w:rFonts w:asciiTheme="majorHAnsi" w:eastAsiaTheme="minorHAnsi" w:hAnsiTheme="majorHAnsi" w:cs="Calibri,Bold"/>
          <w:b/>
          <w:bCs/>
          <w:color w:val="0D0D0D" w:themeColor="text1" w:themeTint="F2"/>
          <w:sz w:val="52"/>
          <w:szCs w:val="52"/>
        </w:rPr>
      </w:pPr>
    </w:p>
    <w:p w:rsidR="00027689" w:rsidRDefault="00027689" w:rsidP="00FE539F">
      <w:pPr>
        <w:spacing w:after="0" w:line="360" w:lineRule="auto"/>
        <w:jc w:val="center"/>
        <w:rPr>
          <w:rFonts w:asciiTheme="majorHAnsi" w:eastAsiaTheme="minorHAnsi" w:hAnsiTheme="majorHAnsi" w:cs="Calibri,Bold"/>
          <w:b/>
          <w:bCs/>
          <w:color w:val="0D0D0D" w:themeColor="text1" w:themeTint="F2"/>
          <w:sz w:val="52"/>
          <w:szCs w:val="52"/>
        </w:rPr>
      </w:pPr>
    </w:p>
    <w:p w:rsidR="00027689" w:rsidRDefault="00027689" w:rsidP="00FE539F">
      <w:pPr>
        <w:spacing w:after="0" w:line="360" w:lineRule="auto"/>
        <w:jc w:val="center"/>
        <w:rPr>
          <w:rFonts w:asciiTheme="majorHAnsi" w:eastAsiaTheme="minorHAnsi" w:hAnsiTheme="majorHAnsi" w:cs="Calibri,Bold"/>
          <w:b/>
          <w:bCs/>
          <w:color w:val="0D0D0D" w:themeColor="text1" w:themeTint="F2"/>
          <w:sz w:val="52"/>
          <w:szCs w:val="52"/>
        </w:rPr>
      </w:pPr>
    </w:p>
    <w:p w:rsidR="009B5B2B" w:rsidRDefault="009B5B2B" w:rsidP="00FE539F">
      <w:pPr>
        <w:spacing w:after="0" w:line="360" w:lineRule="auto"/>
        <w:jc w:val="center"/>
        <w:rPr>
          <w:rFonts w:asciiTheme="majorHAnsi" w:eastAsiaTheme="minorHAnsi" w:hAnsiTheme="majorHAnsi" w:cs="Calibri,Bold"/>
          <w:b/>
          <w:bCs/>
          <w:color w:val="0D0D0D" w:themeColor="text1" w:themeTint="F2"/>
          <w:sz w:val="52"/>
          <w:szCs w:val="52"/>
        </w:rPr>
      </w:pPr>
    </w:p>
    <w:p w:rsidR="009B5B2B" w:rsidRDefault="009B5B2B" w:rsidP="00FE539F">
      <w:pPr>
        <w:spacing w:after="0" w:line="360" w:lineRule="auto"/>
        <w:jc w:val="center"/>
        <w:rPr>
          <w:rFonts w:asciiTheme="majorHAnsi" w:eastAsiaTheme="minorHAnsi" w:hAnsiTheme="majorHAnsi" w:cs="Calibri,Bold"/>
          <w:b/>
          <w:bCs/>
          <w:color w:val="0D0D0D" w:themeColor="text1" w:themeTint="F2"/>
          <w:sz w:val="52"/>
          <w:szCs w:val="52"/>
        </w:rPr>
      </w:pPr>
    </w:p>
    <w:p w:rsidR="009B5B2B" w:rsidRDefault="009B5B2B"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8456E7"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66432" behindDoc="1" locked="0" layoutInCell="1" allowOverlap="1">
            <wp:simplePos x="0" y="0"/>
            <wp:positionH relativeFrom="column">
              <wp:posOffset>1106805</wp:posOffset>
            </wp:positionH>
            <wp:positionV relativeFrom="paragraph">
              <wp:posOffset>-567055</wp:posOffset>
            </wp:positionV>
            <wp:extent cx="8724900" cy="5661506"/>
            <wp:effectExtent l="57150" t="57150" r="95250" b="9207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6004" t="4677" r="6923" b="4926"/>
                    <a:stretch/>
                  </pic:blipFill>
                  <pic:spPr bwMode="auto">
                    <a:xfrm>
                      <a:off x="0" y="0"/>
                      <a:ext cx="8724900" cy="566150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0F0D9C" w:rsidP="000F0D9C">
      <w:pPr>
        <w:tabs>
          <w:tab w:val="left" w:pos="15745"/>
        </w:tabs>
        <w:spacing w:after="0" w:line="360" w:lineRule="auto"/>
        <w:rPr>
          <w:rFonts w:asciiTheme="majorHAnsi" w:eastAsiaTheme="minorHAnsi" w:hAnsiTheme="majorHAnsi" w:cs="Calibri,Bold"/>
          <w:b/>
          <w:bCs/>
          <w:color w:val="0D0D0D" w:themeColor="text1" w:themeTint="F2"/>
          <w:sz w:val="52"/>
          <w:szCs w:val="52"/>
        </w:rPr>
      </w:pPr>
      <w:r>
        <w:rPr>
          <w:rFonts w:asciiTheme="majorHAnsi" w:eastAsiaTheme="minorHAnsi" w:hAnsiTheme="majorHAnsi" w:cs="Calibri,Bold"/>
          <w:b/>
          <w:bCs/>
          <w:color w:val="0D0D0D" w:themeColor="text1" w:themeTint="F2"/>
          <w:sz w:val="52"/>
          <w:szCs w:val="52"/>
        </w:rPr>
        <w:tab/>
      </w: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8456E7" w:rsidRDefault="008456E7" w:rsidP="00FE539F">
      <w:pPr>
        <w:spacing w:after="0" w:line="360" w:lineRule="auto"/>
        <w:jc w:val="center"/>
        <w:rPr>
          <w:noProof/>
          <w:lang w:val="es-ES" w:eastAsia="es-ES"/>
        </w:rPr>
      </w:pPr>
    </w:p>
    <w:p w:rsidR="009002DE" w:rsidRDefault="008456E7"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67456" behindDoc="1" locked="0" layoutInCell="1" allowOverlap="1">
            <wp:simplePos x="0" y="0"/>
            <wp:positionH relativeFrom="column">
              <wp:posOffset>992505</wp:posOffset>
            </wp:positionH>
            <wp:positionV relativeFrom="paragraph">
              <wp:posOffset>-545465</wp:posOffset>
            </wp:positionV>
            <wp:extent cx="8782050" cy="5713812"/>
            <wp:effectExtent l="57150" t="57150" r="95250" b="9652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val="0"/>
                        </a:ext>
                      </a:extLst>
                    </a:blip>
                    <a:srcRect l="6158" t="5662" r="7474" b="4434"/>
                    <a:stretch/>
                  </pic:blipFill>
                  <pic:spPr bwMode="auto">
                    <a:xfrm>
                      <a:off x="0" y="0"/>
                      <a:ext cx="8782050" cy="571381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BA7CBC"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68480" behindDoc="1" locked="0" layoutInCell="1" allowOverlap="1">
            <wp:simplePos x="0" y="0"/>
            <wp:positionH relativeFrom="column">
              <wp:posOffset>973455</wp:posOffset>
            </wp:positionH>
            <wp:positionV relativeFrom="paragraph">
              <wp:posOffset>-582295</wp:posOffset>
            </wp:positionV>
            <wp:extent cx="8829675" cy="5693323"/>
            <wp:effectExtent l="57150" t="57150" r="85725" b="9842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val="0"/>
                        </a:ext>
                      </a:extLst>
                    </a:blip>
                    <a:srcRect l="6312" t="4923" r="7385" b="4926"/>
                    <a:stretch/>
                  </pic:blipFill>
                  <pic:spPr bwMode="auto">
                    <a:xfrm>
                      <a:off x="0" y="0"/>
                      <a:ext cx="8829675" cy="569332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002DE" w:rsidP="00FE539F">
      <w:pPr>
        <w:spacing w:after="0" w:line="360" w:lineRule="auto"/>
        <w:jc w:val="center"/>
        <w:rPr>
          <w:rFonts w:asciiTheme="majorHAnsi" w:eastAsiaTheme="minorHAnsi" w:hAnsiTheme="majorHAnsi" w:cs="Calibri,Bold"/>
          <w:b/>
          <w:bCs/>
          <w:color w:val="0D0D0D" w:themeColor="text1" w:themeTint="F2"/>
          <w:sz w:val="52"/>
          <w:szCs w:val="52"/>
        </w:rPr>
      </w:pPr>
    </w:p>
    <w:p w:rsidR="009002DE" w:rsidRDefault="00981CA3" w:rsidP="00FE539F">
      <w:pPr>
        <w:spacing w:after="0" w:line="360" w:lineRule="auto"/>
        <w:jc w:val="center"/>
        <w:rPr>
          <w:rFonts w:asciiTheme="majorHAnsi" w:eastAsiaTheme="minorHAnsi" w:hAnsiTheme="majorHAnsi" w:cs="Calibri,Bold"/>
          <w:b/>
          <w:bCs/>
          <w:color w:val="0D0D0D" w:themeColor="text1" w:themeTint="F2"/>
          <w:sz w:val="52"/>
          <w:szCs w:val="52"/>
        </w:rPr>
      </w:pPr>
      <w:r>
        <w:rPr>
          <w:noProof/>
          <w:lang w:val="es-ES" w:eastAsia="es-ES"/>
        </w:rPr>
        <w:lastRenderedPageBreak/>
        <w:drawing>
          <wp:anchor distT="0" distB="0" distL="114300" distR="114300" simplePos="0" relativeHeight="251669504" behindDoc="1" locked="0" layoutInCell="1" allowOverlap="1" wp14:anchorId="36B05B29" wp14:editId="26A5FC94">
            <wp:simplePos x="0" y="0"/>
            <wp:positionH relativeFrom="column">
              <wp:posOffset>963930</wp:posOffset>
            </wp:positionH>
            <wp:positionV relativeFrom="paragraph">
              <wp:posOffset>-557530</wp:posOffset>
            </wp:positionV>
            <wp:extent cx="8820150" cy="5671165"/>
            <wp:effectExtent l="57150" t="57150" r="95250" b="10160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val="0"/>
                        </a:ext>
                      </a:extLst>
                    </a:blip>
                    <a:srcRect l="6158" t="5169" r="6923" b="5419"/>
                    <a:stretch/>
                  </pic:blipFill>
                  <pic:spPr bwMode="auto">
                    <a:xfrm>
                      <a:off x="0" y="0"/>
                      <a:ext cx="8820150" cy="56711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9002DE" w:rsidSect="00ED7AAB">
      <w:pgSz w:w="18711" w:h="12191" w:orient="landscape" w:code="10000"/>
      <w:pgMar w:top="2268" w:right="850" w:bottom="1985" w:left="567" w:header="425" w:footer="408"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6415" w:rsidRDefault="00756415" w:rsidP="0026236C">
      <w:pPr>
        <w:spacing w:after="0" w:line="240" w:lineRule="auto"/>
      </w:pPr>
      <w:r>
        <w:separator/>
      </w:r>
    </w:p>
  </w:endnote>
  <w:endnote w:type="continuationSeparator" w:id="0">
    <w:p w:rsidR="00756415" w:rsidRDefault="00756415" w:rsidP="002623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3" w:usb2="00000000" w:usb3="00000000" w:csb0="0000009F" w:csb1="00000000"/>
  </w:font>
  <w:font w:name="Calibri">
    <w:panose1 w:val="020F0502020204030204"/>
    <w:charset w:val="00"/>
    <w:family w:val="swiss"/>
    <w:pitch w:val="variable"/>
    <w:sig w:usb0="E00002FF" w:usb1="4000ACFF" w:usb2="00000001" w:usb3="00000000" w:csb0="0000019F" w:csb1="00000000"/>
  </w:font>
  <w:font w:name="Iskoola Pota">
    <w:panose1 w:val="020B0502040204020203"/>
    <w:charset w:val="00"/>
    <w:family w:val="swiss"/>
    <w:pitch w:val="variable"/>
    <w:sig w:usb0="00000003" w:usb1="00000000" w:usb2="00000200" w:usb3="00000000" w:csb0="00000001"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TimesNewRoman,Bold">
    <w:panose1 w:val="00000000000000000000"/>
    <w:charset w:val="00"/>
    <w:family w:val="auto"/>
    <w:notTrueType/>
    <w:pitch w:val="default"/>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72E6" w:rsidRDefault="00B872E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72E6" w:rsidRDefault="00B872E6" w:rsidP="00BD6D1F">
    <w:pPr>
      <w:pStyle w:val="Piedepgina"/>
    </w:pPr>
  </w:p>
  <w:p w:rsidR="00B872E6" w:rsidRDefault="00B872E6" w:rsidP="00BD6D1F">
    <w:pPr>
      <w:pStyle w:val="Piedepgina"/>
      <w:ind w:left="-14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72E6" w:rsidRDefault="00B872E6">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72E6" w:rsidRDefault="00B872E6" w:rsidP="003D07E9">
    <w:pPr>
      <w:pStyle w:val="Piedepgina"/>
    </w:pPr>
    <w:r>
      <w:rPr>
        <w:noProof/>
        <w:lang w:val="es-ES" w:eastAsia="es-ES"/>
      </w:rPr>
      <w:drawing>
        <wp:anchor distT="0" distB="0" distL="114300" distR="114300" simplePos="0" relativeHeight="251666432" behindDoc="0" locked="0" layoutInCell="1" allowOverlap="1" wp14:anchorId="4EC484C4" wp14:editId="6426398E">
          <wp:simplePos x="0" y="0"/>
          <wp:positionH relativeFrom="column">
            <wp:posOffset>-1105200</wp:posOffset>
          </wp:positionH>
          <wp:positionV relativeFrom="paragraph">
            <wp:posOffset>-738505</wp:posOffset>
          </wp:positionV>
          <wp:extent cx="11633835" cy="1241425"/>
          <wp:effectExtent l="0" t="0" r="0" b="0"/>
          <wp:wrapSquare wrapText="bothSides"/>
          <wp:docPr id="9" name="4 Imagen" descr="cinti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tio azul.jpg"/>
                  <pic:cNvPicPr/>
                </pic:nvPicPr>
                <pic:blipFill>
                  <a:blip r:embed="rId1"/>
                  <a:stretch>
                    <a:fillRect/>
                  </a:stretch>
                </pic:blipFill>
                <pic:spPr>
                  <a:xfrm>
                    <a:off x="0" y="0"/>
                    <a:ext cx="11633835" cy="1241425"/>
                  </a:xfrm>
                  <a:prstGeom prst="rect">
                    <a:avLst/>
                  </a:prstGeom>
                </pic:spPr>
              </pic:pic>
            </a:graphicData>
          </a:graphic>
          <wp14:sizeRelH relativeFrom="margin">
            <wp14:pctWidth>0</wp14:pctWidth>
          </wp14:sizeRelH>
        </wp:anchor>
      </w:drawing>
    </w:r>
    <w:r w:rsidRPr="00B21270">
      <w:rPr>
        <w:noProof/>
        <w:lang w:val="es-ES" w:eastAsia="es-ES"/>
      </w:rPr>
      <w:drawing>
        <wp:anchor distT="0" distB="0" distL="114300" distR="114300" simplePos="0" relativeHeight="251665408" behindDoc="1" locked="0" layoutInCell="1" allowOverlap="1" wp14:anchorId="297ADB12" wp14:editId="69331D40">
          <wp:simplePos x="0" y="0"/>
          <wp:positionH relativeFrom="column">
            <wp:posOffset>-1184275</wp:posOffset>
          </wp:positionH>
          <wp:positionV relativeFrom="paragraph">
            <wp:posOffset>1865630</wp:posOffset>
          </wp:positionV>
          <wp:extent cx="7581900" cy="949325"/>
          <wp:effectExtent l="0" t="0" r="0" b="3175"/>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tio azul.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84474" cy="949989"/>
                  </a:xfrm>
                  <a:prstGeom prst="rect">
                    <a:avLst/>
                  </a:prstGeom>
                </pic:spPr>
              </pic:pic>
            </a:graphicData>
          </a:graphic>
        </wp:anchor>
      </w:drawing>
    </w:r>
  </w:p>
  <w:p w:rsidR="00B872E6" w:rsidRDefault="00B872E6" w:rsidP="003D07E9">
    <w:pPr>
      <w:pStyle w:val="Piedepgina"/>
      <w:ind w:left="-141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6415" w:rsidRDefault="00756415" w:rsidP="0026236C">
      <w:pPr>
        <w:spacing w:after="0" w:line="240" w:lineRule="auto"/>
      </w:pPr>
      <w:r>
        <w:separator/>
      </w:r>
    </w:p>
  </w:footnote>
  <w:footnote w:type="continuationSeparator" w:id="0">
    <w:p w:rsidR="00756415" w:rsidRDefault="00756415" w:rsidP="002623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72E6" w:rsidRDefault="00B872E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72E6" w:rsidRDefault="00B872E6">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72E6" w:rsidRDefault="00B872E6">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72E6" w:rsidRDefault="00B872E6">
    <w:pPr>
      <w:pStyle w:val="Encabezado"/>
      <w:jc w:val="right"/>
    </w:pPr>
  </w:p>
  <w:p w:rsidR="00B872E6" w:rsidRPr="001B6D47" w:rsidRDefault="00B872E6" w:rsidP="007101EB">
    <w:pPr>
      <w:pStyle w:val="Encabezado"/>
      <w:rPr>
        <w:rFonts w:asciiTheme="majorHAnsi" w:hAnsiTheme="majorHAnsi"/>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Listaclara-nfasis1"/>
      <w:tblW w:w="5000" w:type="pct"/>
      <w:tblInd w:w="-378" w:type="dxa"/>
      <w:tblLook w:val="04A0" w:firstRow="1" w:lastRow="0" w:firstColumn="1" w:lastColumn="0" w:noHBand="0" w:noVBand="1"/>
    </w:tblPr>
    <w:tblGrid>
      <w:gridCol w:w="7204"/>
      <w:gridCol w:w="8320"/>
    </w:tblGrid>
    <w:tr w:rsidR="00B872E6" w:rsidRPr="00FA6327" w:rsidTr="00D772F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204" w:type="dxa"/>
        </w:tcPr>
        <w:p w:rsidR="00B872E6" w:rsidRPr="00FA6327" w:rsidRDefault="00756415" w:rsidP="00A66092">
          <w:pPr>
            <w:pStyle w:val="Encabezado"/>
            <w:rPr>
              <w:rFonts w:asciiTheme="majorHAnsi" w:eastAsiaTheme="majorEastAsia" w:hAnsiTheme="majorHAnsi" w:cstheme="majorBidi"/>
            </w:rPr>
          </w:pPr>
          <w:sdt>
            <w:sdtPr>
              <w:rPr>
                <w:rFonts w:asciiTheme="majorHAnsi" w:eastAsiaTheme="majorEastAsia" w:hAnsiTheme="majorHAnsi" w:cstheme="majorBidi"/>
              </w:rPr>
              <w:alias w:val="Título"/>
              <w:id w:val="-944074598"/>
              <w:placeholder>
                <w:docPart w:val="E228B10CE66F477C979D7C6EBBBB296F"/>
              </w:placeholder>
              <w:dataBinding w:prefixMappings="xmlns:ns0='http://schemas.openxmlformats.org/package/2006/metadata/core-properties' xmlns:ns1='http://purl.org/dc/elements/1.1/'" w:xpath="/ns0:coreProperties[1]/ns1:title[1]" w:storeItemID="{6C3C8BC8-F283-45AE-878A-BAB7291924A1}"/>
              <w:text/>
            </w:sdtPr>
            <w:sdtEndPr/>
            <w:sdtContent>
              <w:r w:rsidR="00B872E6" w:rsidRPr="00FA6327">
                <w:rPr>
                  <w:rFonts w:asciiTheme="majorHAnsi" w:eastAsiaTheme="majorEastAsia" w:hAnsiTheme="majorHAnsi" w:cstheme="majorBidi"/>
                  <w:lang w:val="es-ES"/>
                </w:rPr>
                <w:t>PLAN OPERATIVO ANUAL 2016</w:t>
              </w:r>
            </w:sdtContent>
          </w:sdt>
        </w:p>
      </w:tc>
      <w:sdt>
        <w:sdtPr>
          <w:rPr>
            <w:rFonts w:asciiTheme="majorHAnsi" w:eastAsiaTheme="majorEastAsia" w:hAnsiTheme="majorHAnsi" w:cstheme="majorBidi"/>
          </w:rPr>
          <w:alias w:val="Año"/>
          <w:id w:val="-955708953"/>
          <w:placeholder>
            <w:docPart w:val="EEEA8BEC24154A1883BA9F2D29E7A531"/>
          </w:placeholder>
          <w:dataBinding w:prefixMappings="xmlns:ns0='http://schemas.microsoft.com/office/2006/coverPageProps'" w:xpath="/ns0:CoverPageProperties[1]/ns0:PublishDate[1]" w:storeItemID="{55AF091B-3C7A-41E3-B477-F2FDAA23CFDA}"/>
          <w:date>
            <w:dateFormat w:val="yyyy"/>
            <w:lid w:val="es-ES"/>
            <w:storeMappedDataAs w:val="dateTime"/>
            <w:calendar w:val="gregorian"/>
          </w:date>
        </w:sdtPr>
        <w:sdtEndPr/>
        <w:sdtContent>
          <w:tc>
            <w:tcPr>
              <w:tcW w:w="8320" w:type="dxa"/>
            </w:tcPr>
            <w:p w:rsidR="00B872E6" w:rsidRPr="00FA6327" w:rsidRDefault="00B872E6" w:rsidP="00A66092">
              <w:pPr>
                <w:pStyle w:val="Encabezado"/>
                <w:jc w:val="right"/>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rPr>
              </w:pPr>
              <w:r w:rsidRPr="00FA6327">
                <w:rPr>
                  <w:rFonts w:asciiTheme="majorHAnsi" w:eastAsiaTheme="majorEastAsia" w:hAnsiTheme="majorHAnsi" w:cstheme="majorBidi"/>
                  <w:bCs w:val="0"/>
                  <w:lang w:val="es-ES"/>
                </w:rPr>
                <w:t>MUNICIPALIDAD DE SANTA CATARINA PINULA</w:t>
              </w:r>
            </w:p>
          </w:tc>
        </w:sdtContent>
      </w:sdt>
    </w:tr>
  </w:tbl>
  <w:p w:rsidR="00B872E6" w:rsidRDefault="00B872E6">
    <w:pPr>
      <w:pStyle w:val="Encabezado"/>
      <w:jc w:val="right"/>
    </w:pPr>
  </w:p>
  <w:p w:rsidR="00B872E6" w:rsidRDefault="00B872E6" w:rsidP="003D07E9">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2493700"/>
      <w:docPartObj>
        <w:docPartGallery w:val="Page Numbers (Top of Page)"/>
        <w:docPartUnique/>
      </w:docPartObj>
    </w:sdtPr>
    <w:sdtEndPr>
      <w:rPr>
        <w:color w:val="244061" w:themeColor="accent1" w:themeShade="80"/>
      </w:rPr>
    </w:sdtEndPr>
    <w:sdtContent>
      <w:p w:rsidR="00B872E6" w:rsidRPr="004B3008" w:rsidRDefault="00B872E6">
        <w:pPr>
          <w:pStyle w:val="Encabezado"/>
          <w:jc w:val="right"/>
          <w:rPr>
            <w:color w:val="244061" w:themeColor="accent1" w:themeShade="80"/>
          </w:rPr>
        </w:pPr>
        <w:r w:rsidRPr="004B3008">
          <w:rPr>
            <w:color w:val="244061" w:themeColor="accent1" w:themeShade="80"/>
          </w:rPr>
          <w:fldChar w:fldCharType="begin"/>
        </w:r>
        <w:r w:rsidRPr="004B3008">
          <w:rPr>
            <w:color w:val="244061" w:themeColor="accent1" w:themeShade="80"/>
          </w:rPr>
          <w:instrText>PAGE   \* MERGEFORMAT</w:instrText>
        </w:r>
        <w:r w:rsidRPr="004B3008">
          <w:rPr>
            <w:color w:val="244061" w:themeColor="accent1" w:themeShade="80"/>
          </w:rPr>
          <w:fldChar w:fldCharType="separate"/>
        </w:r>
        <w:r w:rsidR="00F3662C" w:rsidRPr="00F3662C">
          <w:rPr>
            <w:noProof/>
            <w:color w:val="244061" w:themeColor="accent1" w:themeShade="80"/>
            <w:lang w:val="es-ES"/>
          </w:rPr>
          <w:t>1</w:t>
        </w:r>
        <w:r w:rsidRPr="004B3008">
          <w:rPr>
            <w:color w:val="244061" w:themeColor="accent1" w:themeShade="80"/>
          </w:rPr>
          <w:fldChar w:fldCharType="end"/>
        </w:r>
      </w:p>
    </w:sdtContent>
  </w:sdt>
  <w:p w:rsidR="00B872E6" w:rsidRDefault="00B872E6">
    <w:pPr>
      <w:pStyle w:val="Encabezado"/>
      <w:jc w:val="right"/>
    </w:pPr>
  </w:p>
  <w:tbl>
    <w:tblPr>
      <w:tblStyle w:val="Listaclara-nfasis1"/>
      <w:tblW w:w="5000" w:type="pct"/>
      <w:tblInd w:w="-378" w:type="dxa"/>
      <w:tblLook w:val="04A0" w:firstRow="1" w:lastRow="0" w:firstColumn="1" w:lastColumn="0" w:noHBand="0" w:noVBand="1"/>
    </w:tblPr>
    <w:tblGrid>
      <w:gridCol w:w="7204"/>
      <w:gridCol w:w="8320"/>
    </w:tblGrid>
    <w:tr w:rsidR="00B872E6" w:rsidRPr="00FA6327" w:rsidTr="007A583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204" w:type="dxa"/>
        </w:tcPr>
        <w:p w:rsidR="00B872E6" w:rsidRPr="00FA6327" w:rsidRDefault="00756415" w:rsidP="007A5837">
          <w:pPr>
            <w:pStyle w:val="Encabezado"/>
            <w:rPr>
              <w:rFonts w:asciiTheme="majorHAnsi" w:eastAsiaTheme="majorEastAsia" w:hAnsiTheme="majorHAnsi" w:cstheme="majorBidi"/>
            </w:rPr>
          </w:pPr>
          <w:sdt>
            <w:sdtPr>
              <w:rPr>
                <w:rFonts w:asciiTheme="majorHAnsi" w:eastAsiaTheme="majorEastAsia" w:hAnsiTheme="majorHAnsi" w:cstheme="majorBidi"/>
              </w:rPr>
              <w:alias w:val="Título"/>
              <w:id w:val="1232351421"/>
              <w:placeholder>
                <w:docPart w:val="67426A49424F43CBBECFEC887D2CB425"/>
              </w:placeholder>
              <w:dataBinding w:prefixMappings="xmlns:ns0='http://schemas.openxmlformats.org/package/2006/metadata/core-properties' xmlns:ns1='http://purl.org/dc/elements/1.1/'" w:xpath="/ns0:coreProperties[1]/ns1:title[1]" w:storeItemID="{6C3C8BC8-F283-45AE-878A-BAB7291924A1}"/>
              <w:text/>
            </w:sdtPr>
            <w:sdtEndPr/>
            <w:sdtContent>
              <w:r w:rsidR="00B872E6" w:rsidRPr="00FA6327">
                <w:rPr>
                  <w:rFonts w:asciiTheme="majorHAnsi" w:eastAsiaTheme="majorEastAsia" w:hAnsiTheme="majorHAnsi" w:cstheme="majorBidi"/>
                  <w:lang w:val="es-ES"/>
                </w:rPr>
                <w:t>PLAN OPERATIVO ANUAL 2016</w:t>
              </w:r>
            </w:sdtContent>
          </w:sdt>
        </w:p>
      </w:tc>
      <w:sdt>
        <w:sdtPr>
          <w:rPr>
            <w:rFonts w:asciiTheme="majorHAnsi" w:eastAsiaTheme="majorEastAsia" w:hAnsiTheme="majorHAnsi" w:cstheme="majorBidi"/>
          </w:rPr>
          <w:alias w:val="Año"/>
          <w:id w:val="309757699"/>
          <w:dataBinding w:prefixMappings="xmlns:ns0='http://schemas.microsoft.com/office/2006/coverPageProps'" w:xpath="/ns0:CoverPageProperties[1]/ns0:PublishDate[1]" w:storeItemID="{55AF091B-3C7A-41E3-B477-F2FDAA23CFDA}"/>
          <w:date>
            <w:dateFormat w:val="yyyy"/>
            <w:lid w:val="es-ES"/>
            <w:storeMappedDataAs w:val="dateTime"/>
            <w:calendar w:val="gregorian"/>
          </w:date>
        </w:sdtPr>
        <w:sdtEndPr/>
        <w:sdtContent>
          <w:tc>
            <w:tcPr>
              <w:tcW w:w="8320" w:type="dxa"/>
            </w:tcPr>
            <w:p w:rsidR="00B872E6" w:rsidRPr="00FA6327" w:rsidRDefault="00B872E6" w:rsidP="007A5837">
              <w:pPr>
                <w:pStyle w:val="Encabezado"/>
                <w:jc w:val="right"/>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rPr>
              </w:pPr>
              <w:r w:rsidRPr="00FA6327">
                <w:rPr>
                  <w:rFonts w:asciiTheme="majorHAnsi" w:eastAsiaTheme="majorEastAsia" w:hAnsiTheme="majorHAnsi" w:cstheme="majorBidi"/>
                  <w:bCs w:val="0"/>
                  <w:lang w:val="es-ES"/>
                </w:rPr>
                <w:t>MUNICIPALIDAD DE SANTA CATARINA PINULA</w:t>
              </w:r>
            </w:p>
          </w:tc>
        </w:sdtContent>
      </w:sdt>
    </w:tr>
  </w:tbl>
  <w:p w:rsidR="00B872E6" w:rsidRDefault="00B872E6" w:rsidP="003D07E9">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244061" w:themeColor="accent1" w:themeShade="80"/>
      </w:rPr>
      <w:id w:val="-1879619135"/>
      <w:docPartObj>
        <w:docPartGallery w:val="Page Numbers (Top of Page)"/>
        <w:docPartUnique/>
      </w:docPartObj>
    </w:sdtPr>
    <w:sdtEndPr/>
    <w:sdtContent>
      <w:p w:rsidR="00B872E6" w:rsidRPr="004B3008" w:rsidRDefault="00B872E6">
        <w:pPr>
          <w:pStyle w:val="Encabezado"/>
          <w:jc w:val="right"/>
          <w:rPr>
            <w:color w:val="244061" w:themeColor="accent1" w:themeShade="80"/>
          </w:rPr>
        </w:pPr>
        <w:r w:rsidRPr="004B3008">
          <w:rPr>
            <w:color w:val="244061" w:themeColor="accent1" w:themeShade="80"/>
          </w:rPr>
          <w:fldChar w:fldCharType="begin"/>
        </w:r>
        <w:r w:rsidRPr="004B3008">
          <w:rPr>
            <w:color w:val="244061" w:themeColor="accent1" w:themeShade="80"/>
          </w:rPr>
          <w:instrText>PAGE   \* MERGEFORMAT</w:instrText>
        </w:r>
        <w:r w:rsidRPr="004B3008">
          <w:rPr>
            <w:color w:val="244061" w:themeColor="accent1" w:themeShade="80"/>
          </w:rPr>
          <w:fldChar w:fldCharType="separate"/>
        </w:r>
        <w:r w:rsidR="00F3662C" w:rsidRPr="00F3662C">
          <w:rPr>
            <w:noProof/>
            <w:color w:val="244061" w:themeColor="accent1" w:themeShade="80"/>
            <w:lang w:val="es-ES"/>
          </w:rPr>
          <w:t>2</w:t>
        </w:r>
        <w:r w:rsidRPr="004B3008">
          <w:rPr>
            <w:color w:val="244061" w:themeColor="accent1" w:themeShade="80"/>
          </w:rPr>
          <w:fldChar w:fldCharType="end"/>
        </w:r>
      </w:p>
    </w:sdtContent>
  </w:sdt>
  <w:p w:rsidR="00B872E6" w:rsidRDefault="00B872E6" w:rsidP="003D07E9">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4473043"/>
      <w:docPartObj>
        <w:docPartGallery w:val="Page Numbers (Top of Page)"/>
        <w:docPartUnique/>
      </w:docPartObj>
    </w:sdtPr>
    <w:sdtEndPr>
      <w:rPr>
        <w:color w:val="244061" w:themeColor="accent1" w:themeShade="80"/>
      </w:rPr>
    </w:sdtEndPr>
    <w:sdtContent>
      <w:p w:rsidR="00B872E6" w:rsidRPr="004B3008" w:rsidRDefault="00B872E6">
        <w:pPr>
          <w:pStyle w:val="Encabezado"/>
          <w:jc w:val="right"/>
          <w:rPr>
            <w:color w:val="244061" w:themeColor="accent1" w:themeShade="80"/>
          </w:rPr>
        </w:pPr>
        <w:r w:rsidRPr="004B3008">
          <w:rPr>
            <w:color w:val="244061" w:themeColor="accent1" w:themeShade="80"/>
          </w:rPr>
          <w:fldChar w:fldCharType="begin"/>
        </w:r>
        <w:r w:rsidRPr="004B3008">
          <w:rPr>
            <w:color w:val="244061" w:themeColor="accent1" w:themeShade="80"/>
          </w:rPr>
          <w:instrText>PAGE   \* MERGEFORMAT</w:instrText>
        </w:r>
        <w:r w:rsidRPr="004B3008">
          <w:rPr>
            <w:color w:val="244061" w:themeColor="accent1" w:themeShade="80"/>
          </w:rPr>
          <w:fldChar w:fldCharType="separate"/>
        </w:r>
        <w:r w:rsidR="00F3662C" w:rsidRPr="00F3662C">
          <w:rPr>
            <w:noProof/>
            <w:color w:val="244061" w:themeColor="accent1" w:themeShade="80"/>
            <w:lang w:val="es-ES"/>
          </w:rPr>
          <w:t>31</w:t>
        </w:r>
        <w:r w:rsidRPr="004B3008">
          <w:rPr>
            <w:color w:val="244061" w:themeColor="accent1" w:themeShade="80"/>
          </w:rPr>
          <w:fldChar w:fldCharType="end"/>
        </w:r>
      </w:p>
    </w:sdtContent>
  </w:sdt>
  <w:tbl>
    <w:tblPr>
      <w:tblStyle w:val="Listaclara-nfasis1"/>
      <w:tblW w:w="5000" w:type="pct"/>
      <w:tblInd w:w="-378" w:type="dxa"/>
      <w:tblLook w:val="04A0" w:firstRow="1" w:lastRow="0" w:firstColumn="1" w:lastColumn="0" w:noHBand="0" w:noVBand="1"/>
    </w:tblPr>
    <w:tblGrid>
      <w:gridCol w:w="7204"/>
      <w:gridCol w:w="8320"/>
    </w:tblGrid>
    <w:tr w:rsidR="00B872E6" w:rsidRPr="00FA6327" w:rsidTr="007A583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204" w:type="dxa"/>
        </w:tcPr>
        <w:p w:rsidR="00B872E6" w:rsidRPr="00FA6327" w:rsidRDefault="00756415" w:rsidP="007A5837">
          <w:pPr>
            <w:pStyle w:val="Encabezado"/>
            <w:rPr>
              <w:rFonts w:asciiTheme="majorHAnsi" w:eastAsiaTheme="majorEastAsia" w:hAnsiTheme="majorHAnsi" w:cstheme="majorBidi"/>
            </w:rPr>
          </w:pPr>
          <w:sdt>
            <w:sdtPr>
              <w:rPr>
                <w:rFonts w:asciiTheme="majorHAnsi" w:eastAsiaTheme="majorEastAsia" w:hAnsiTheme="majorHAnsi" w:cstheme="majorBidi"/>
              </w:rPr>
              <w:alias w:val="Título"/>
              <w:id w:val="1542718315"/>
              <w:dataBinding w:prefixMappings="xmlns:ns0='http://schemas.openxmlformats.org/package/2006/metadata/core-properties' xmlns:ns1='http://purl.org/dc/elements/1.1/'" w:xpath="/ns0:coreProperties[1]/ns1:title[1]" w:storeItemID="{6C3C8BC8-F283-45AE-878A-BAB7291924A1}"/>
              <w:text/>
            </w:sdtPr>
            <w:sdtEndPr/>
            <w:sdtContent>
              <w:r w:rsidR="00B872E6" w:rsidRPr="00FA6327">
                <w:rPr>
                  <w:rFonts w:asciiTheme="majorHAnsi" w:eastAsiaTheme="majorEastAsia" w:hAnsiTheme="majorHAnsi" w:cstheme="majorBidi"/>
                  <w:lang w:val="es-ES"/>
                </w:rPr>
                <w:t>PLAN OPERATIVO ANUAL 2016</w:t>
              </w:r>
            </w:sdtContent>
          </w:sdt>
        </w:p>
      </w:tc>
      <w:sdt>
        <w:sdtPr>
          <w:rPr>
            <w:rFonts w:asciiTheme="majorHAnsi" w:eastAsiaTheme="majorEastAsia" w:hAnsiTheme="majorHAnsi" w:cstheme="majorBidi"/>
          </w:rPr>
          <w:alias w:val="Año"/>
          <w:id w:val="1903790220"/>
          <w:dataBinding w:prefixMappings="xmlns:ns0='http://schemas.microsoft.com/office/2006/coverPageProps'" w:xpath="/ns0:CoverPageProperties[1]/ns0:PublishDate[1]" w:storeItemID="{55AF091B-3C7A-41E3-B477-F2FDAA23CFDA}"/>
          <w:date>
            <w:dateFormat w:val="yyyy"/>
            <w:lid w:val="es-ES"/>
            <w:storeMappedDataAs w:val="dateTime"/>
            <w:calendar w:val="gregorian"/>
          </w:date>
        </w:sdtPr>
        <w:sdtEndPr/>
        <w:sdtContent>
          <w:tc>
            <w:tcPr>
              <w:tcW w:w="8320" w:type="dxa"/>
            </w:tcPr>
            <w:p w:rsidR="00B872E6" w:rsidRPr="00FA6327" w:rsidRDefault="00B872E6" w:rsidP="007A5837">
              <w:pPr>
                <w:pStyle w:val="Encabezado"/>
                <w:jc w:val="right"/>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rPr>
              </w:pPr>
              <w:r w:rsidRPr="00FA6327">
                <w:rPr>
                  <w:rFonts w:asciiTheme="majorHAnsi" w:eastAsiaTheme="majorEastAsia" w:hAnsiTheme="majorHAnsi" w:cstheme="majorBidi"/>
                  <w:bCs w:val="0"/>
                  <w:lang w:val="es-ES"/>
                </w:rPr>
                <w:t>MUNICIPALIDAD DE SANTA CATARINA PINULA</w:t>
              </w:r>
            </w:p>
          </w:tc>
        </w:sdtContent>
      </w:sdt>
    </w:tr>
  </w:tbl>
  <w:p w:rsidR="00B872E6" w:rsidRDefault="00B872E6" w:rsidP="003D07E9">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208214"/>
      <w:docPartObj>
        <w:docPartGallery w:val="Page Numbers (Top of Page)"/>
        <w:docPartUnique/>
      </w:docPartObj>
    </w:sdtPr>
    <w:sdtEndPr>
      <w:rPr>
        <w:color w:val="244061" w:themeColor="accent1" w:themeShade="80"/>
      </w:rPr>
    </w:sdtEndPr>
    <w:sdtContent>
      <w:p w:rsidR="00B872E6" w:rsidRPr="004B3008" w:rsidRDefault="00B872E6">
        <w:pPr>
          <w:pStyle w:val="Encabezado"/>
          <w:jc w:val="right"/>
          <w:rPr>
            <w:color w:val="244061" w:themeColor="accent1" w:themeShade="80"/>
          </w:rPr>
        </w:pPr>
        <w:r w:rsidRPr="004B3008">
          <w:rPr>
            <w:color w:val="244061" w:themeColor="accent1" w:themeShade="80"/>
          </w:rPr>
          <w:fldChar w:fldCharType="begin"/>
        </w:r>
        <w:r w:rsidRPr="004B3008">
          <w:rPr>
            <w:color w:val="244061" w:themeColor="accent1" w:themeShade="80"/>
          </w:rPr>
          <w:instrText>PAGE   \* MERGEFORMAT</w:instrText>
        </w:r>
        <w:r w:rsidRPr="004B3008">
          <w:rPr>
            <w:color w:val="244061" w:themeColor="accent1" w:themeShade="80"/>
          </w:rPr>
          <w:fldChar w:fldCharType="separate"/>
        </w:r>
        <w:r w:rsidR="00F3662C" w:rsidRPr="00F3662C">
          <w:rPr>
            <w:noProof/>
            <w:color w:val="244061" w:themeColor="accent1" w:themeShade="80"/>
            <w:lang w:val="es-ES"/>
          </w:rPr>
          <w:t>40</w:t>
        </w:r>
        <w:r w:rsidRPr="004B3008">
          <w:rPr>
            <w:color w:val="244061" w:themeColor="accent1" w:themeShade="80"/>
          </w:rPr>
          <w:fldChar w:fldCharType="end"/>
        </w:r>
      </w:p>
    </w:sdtContent>
  </w:sdt>
  <w:p w:rsidR="00B872E6" w:rsidRDefault="00B872E6" w:rsidP="003D07E9">
    <w:pPr>
      <w:pStyle w:val="Encabezado"/>
    </w:pPr>
  </w:p>
  <w:tbl>
    <w:tblPr>
      <w:tblStyle w:val="Listaclara-nfasis1"/>
      <w:tblW w:w="5000" w:type="pct"/>
      <w:jc w:val="center"/>
      <w:tblLook w:val="04A0" w:firstRow="1" w:lastRow="0" w:firstColumn="1" w:lastColumn="0" w:noHBand="0" w:noVBand="1"/>
    </w:tblPr>
    <w:tblGrid>
      <w:gridCol w:w="7217"/>
      <w:gridCol w:w="8307"/>
    </w:tblGrid>
    <w:tr w:rsidR="00B872E6" w:rsidRPr="00FA6327" w:rsidTr="007A5837">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7912" w:type="dxa"/>
        </w:tcPr>
        <w:p w:rsidR="00B872E6" w:rsidRPr="00FA6327" w:rsidRDefault="00756415" w:rsidP="007A5837">
          <w:pPr>
            <w:pStyle w:val="Encabezado"/>
            <w:rPr>
              <w:rFonts w:asciiTheme="majorHAnsi" w:eastAsiaTheme="majorEastAsia" w:hAnsiTheme="majorHAnsi" w:cstheme="majorBidi"/>
            </w:rPr>
          </w:pPr>
          <w:sdt>
            <w:sdtPr>
              <w:rPr>
                <w:rFonts w:asciiTheme="majorHAnsi" w:eastAsiaTheme="majorEastAsia" w:hAnsiTheme="majorHAnsi" w:cstheme="majorBidi"/>
              </w:rPr>
              <w:alias w:val="Título"/>
              <w:id w:val="-1725137491"/>
              <w:dataBinding w:prefixMappings="xmlns:ns0='http://schemas.openxmlformats.org/package/2006/metadata/core-properties' xmlns:ns1='http://purl.org/dc/elements/1.1/'" w:xpath="/ns0:coreProperties[1]/ns1:title[1]" w:storeItemID="{6C3C8BC8-F283-45AE-878A-BAB7291924A1}"/>
              <w:text/>
            </w:sdtPr>
            <w:sdtEndPr/>
            <w:sdtContent>
              <w:r w:rsidR="00B872E6" w:rsidRPr="00FA6327">
                <w:rPr>
                  <w:rFonts w:asciiTheme="majorHAnsi" w:eastAsiaTheme="majorEastAsia" w:hAnsiTheme="majorHAnsi" w:cstheme="majorBidi"/>
                  <w:lang w:val="es-ES"/>
                </w:rPr>
                <w:t>PLAN OPERATIVO ANUAL 2016</w:t>
              </w:r>
            </w:sdtContent>
          </w:sdt>
        </w:p>
      </w:tc>
      <w:sdt>
        <w:sdtPr>
          <w:rPr>
            <w:rFonts w:asciiTheme="majorHAnsi" w:eastAsiaTheme="majorEastAsia" w:hAnsiTheme="majorHAnsi" w:cstheme="majorBidi"/>
          </w:rPr>
          <w:alias w:val="Año"/>
          <w:id w:val="-1350485062"/>
          <w:dataBinding w:prefixMappings="xmlns:ns0='http://schemas.microsoft.com/office/2006/coverPageProps'" w:xpath="/ns0:CoverPageProperties[1]/ns0:PublishDate[1]" w:storeItemID="{55AF091B-3C7A-41E3-B477-F2FDAA23CFDA}"/>
          <w:date>
            <w:dateFormat w:val="yyyy"/>
            <w:lid w:val="es-ES"/>
            <w:storeMappedDataAs w:val="dateTime"/>
            <w:calendar w:val="gregorian"/>
          </w:date>
        </w:sdtPr>
        <w:sdtEndPr/>
        <w:sdtContent>
          <w:tc>
            <w:tcPr>
              <w:tcW w:w="9075" w:type="dxa"/>
            </w:tcPr>
            <w:p w:rsidR="00B872E6" w:rsidRPr="00FA6327" w:rsidRDefault="00B872E6" w:rsidP="007A5837">
              <w:pPr>
                <w:pStyle w:val="Encabezado"/>
                <w:jc w:val="right"/>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rPr>
              </w:pPr>
              <w:r w:rsidRPr="00FA6327">
                <w:rPr>
                  <w:rFonts w:asciiTheme="majorHAnsi" w:eastAsiaTheme="majorEastAsia" w:hAnsiTheme="majorHAnsi" w:cstheme="majorBidi"/>
                  <w:bCs w:val="0"/>
                  <w:lang w:val="es-ES"/>
                </w:rPr>
                <w:t>MUNICIPALIDAD DE SANTA CATARINA PINULA</w:t>
              </w:r>
            </w:p>
          </w:tc>
        </w:sdtContent>
      </w:sdt>
    </w:tr>
  </w:tbl>
  <w:p w:rsidR="00B872E6" w:rsidRDefault="00B872E6" w:rsidP="003D07E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Bandera de Guatemala" style="width:15pt;height:9.75pt;visibility:visible" o:bullet="t">
        <v:imagedata r:id="rId1" o:title=""/>
      </v:shape>
    </w:pict>
  </w:numPicBullet>
  <w:abstractNum w:abstractNumId="0">
    <w:nsid w:val="0D966C72"/>
    <w:multiLevelType w:val="hybridMultilevel"/>
    <w:tmpl w:val="AF9CA982"/>
    <w:lvl w:ilvl="0" w:tplc="2BE8CAE0">
      <w:start w:val="3"/>
      <w:numFmt w:val="upperRoman"/>
      <w:lvlText w:val="%1."/>
      <w:lvlJc w:val="left"/>
      <w:pPr>
        <w:ind w:left="1800" w:hanging="72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
    <w:nsid w:val="0DC906ED"/>
    <w:multiLevelType w:val="hybridMultilevel"/>
    <w:tmpl w:val="C56EC97E"/>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
    <w:nsid w:val="0E156D67"/>
    <w:multiLevelType w:val="hybridMultilevel"/>
    <w:tmpl w:val="1A0C95DE"/>
    <w:lvl w:ilvl="0" w:tplc="4C70F198">
      <w:start w:val="6"/>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E5C0E2A"/>
    <w:multiLevelType w:val="hybridMultilevel"/>
    <w:tmpl w:val="C332C790"/>
    <w:lvl w:ilvl="0" w:tplc="9CF61BE2">
      <w:start w:val="4"/>
      <w:numFmt w:val="upperRoman"/>
      <w:lvlText w:val="%1."/>
      <w:lvlJc w:val="left"/>
      <w:pPr>
        <w:ind w:left="1080" w:hanging="720"/>
      </w:pPr>
      <w:rPr>
        <w:rFonts w:hint="default"/>
        <w:color w:val="002060"/>
      </w:rPr>
    </w:lvl>
    <w:lvl w:ilvl="1" w:tplc="5A527F9C">
      <w:start w:val="1"/>
      <w:numFmt w:val="decimal"/>
      <w:lvlText w:val="%2."/>
      <w:lvlJc w:val="left"/>
      <w:pPr>
        <w:ind w:left="1440" w:hanging="360"/>
      </w:pPr>
      <w:rPr>
        <w:rFonts w:hint="default"/>
      </w:rPr>
    </w:lvl>
    <w:lvl w:ilvl="2" w:tplc="88E8B50E">
      <w:start w:val="1"/>
      <w:numFmt w:val="lowerLetter"/>
      <w:lvlText w:val="%3)"/>
      <w:lvlJc w:val="left"/>
      <w:pPr>
        <w:ind w:left="2340" w:hanging="360"/>
      </w:pPr>
      <w:rPr>
        <w:rFonts w:hint="default"/>
      </w:r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nsid w:val="0E9C2300"/>
    <w:multiLevelType w:val="hybridMultilevel"/>
    <w:tmpl w:val="EB105FBC"/>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nsid w:val="12A14FEF"/>
    <w:multiLevelType w:val="hybridMultilevel"/>
    <w:tmpl w:val="17626794"/>
    <w:lvl w:ilvl="0" w:tplc="F05821F6">
      <w:start w:val="1"/>
      <w:numFmt w:val="bullet"/>
      <w:lvlText w:val="-"/>
      <w:lvlJc w:val="left"/>
      <w:pPr>
        <w:ind w:left="720" w:hanging="360"/>
      </w:pPr>
      <w:rPr>
        <w:rFonts w:ascii="Trebuchet MS" w:eastAsia="Times New Roman" w:hAnsi="Trebuchet MS" w:cs="Calibri" w:hint="default"/>
      </w:rPr>
    </w:lvl>
    <w:lvl w:ilvl="1" w:tplc="F05821F6">
      <w:start w:val="1"/>
      <w:numFmt w:val="bullet"/>
      <w:lvlText w:val="-"/>
      <w:lvlJc w:val="left"/>
      <w:pPr>
        <w:ind w:left="1440" w:hanging="360"/>
      </w:pPr>
      <w:rPr>
        <w:rFonts w:ascii="Trebuchet MS" w:eastAsia="Times New Roman" w:hAnsi="Trebuchet MS" w:cs="Calibri" w:hint="default"/>
      </w:rPr>
    </w:lvl>
    <w:lvl w:ilvl="2" w:tplc="100A0005">
      <w:start w:val="1"/>
      <w:numFmt w:val="bullet"/>
      <w:lvlText w:val=""/>
      <w:lvlJc w:val="left"/>
      <w:pPr>
        <w:ind w:left="2160" w:hanging="360"/>
      </w:pPr>
      <w:rPr>
        <w:rFonts w:ascii="Wingdings" w:hAnsi="Wingdings" w:hint="default"/>
      </w:rPr>
    </w:lvl>
    <w:lvl w:ilvl="3" w:tplc="100A0005">
      <w:start w:val="1"/>
      <w:numFmt w:val="bullet"/>
      <w:lvlText w:val=""/>
      <w:lvlJc w:val="left"/>
      <w:pPr>
        <w:ind w:left="2880" w:hanging="360"/>
      </w:pPr>
      <w:rPr>
        <w:rFonts w:ascii="Wingdings" w:hAnsi="Wingdings"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nsid w:val="2181783D"/>
    <w:multiLevelType w:val="hybridMultilevel"/>
    <w:tmpl w:val="C7907C58"/>
    <w:lvl w:ilvl="0" w:tplc="BF781650">
      <w:start w:val="1"/>
      <w:numFmt w:val="decimal"/>
      <w:lvlText w:val="%1."/>
      <w:lvlJc w:val="left"/>
      <w:pPr>
        <w:ind w:left="720" w:hanging="360"/>
      </w:pPr>
      <w:rPr>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nsid w:val="235D4EE9"/>
    <w:multiLevelType w:val="hybridMultilevel"/>
    <w:tmpl w:val="F04A073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28993581"/>
    <w:multiLevelType w:val="hybridMultilevel"/>
    <w:tmpl w:val="C142ADB2"/>
    <w:lvl w:ilvl="0" w:tplc="F05821F6">
      <w:start w:val="1"/>
      <w:numFmt w:val="bullet"/>
      <w:lvlText w:val="-"/>
      <w:lvlJc w:val="left"/>
      <w:pPr>
        <w:ind w:left="360" w:hanging="360"/>
      </w:pPr>
      <w:rPr>
        <w:rFonts w:ascii="Trebuchet MS" w:eastAsia="Times New Roman" w:hAnsi="Trebuchet MS" w:cs="Calibri" w:hint="default"/>
      </w:rPr>
    </w:lvl>
    <w:lvl w:ilvl="1" w:tplc="100A0003">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9">
    <w:nsid w:val="2A217C64"/>
    <w:multiLevelType w:val="hybridMultilevel"/>
    <w:tmpl w:val="C526E936"/>
    <w:lvl w:ilvl="0" w:tplc="100A0017">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0">
    <w:nsid w:val="367859B4"/>
    <w:multiLevelType w:val="hybridMultilevel"/>
    <w:tmpl w:val="4B5A0A50"/>
    <w:lvl w:ilvl="0" w:tplc="100A0005">
      <w:start w:val="1"/>
      <w:numFmt w:val="bullet"/>
      <w:lvlText w:val=""/>
      <w:lvlJc w:val="left"/>
      <w:pPr>
        <w:ind w:left="720" w:hanging="360"/>
      </w:pPr>
      <w:rPr>
        <w:rFonts w:ascii="Wingdings" w:hAnsi="Wingdings" w:hint="default"/>
        <w:color w:val="1F497D"/>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nsid w:val="37A26E59"/>
    <w:multiLevelType w:val="hybridMultilevel"/>
    <w:tmpl w:val="8726657C"/>
    <w:lvl w:ilvl="0" w:tplc="20BE59E2">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nsid w:val="42AF63F7"/>
    <w:multiLevelType w:val="hybridMultilevel"/>
    <w:tmpl w:val="75E8E140"/>
    <w:lvl w:ilvl="0" w:tplc="F05821F6">
      <w:start w:val="1"/>
      <w:numFmt w:val="bullet"/>
      <w:lvlText w:val="-"/>
      <w:lvlJc w:val="left"/>
      <w:pPr>
        <w:ind w:left="360" w:hanging="360"/>
      </w:pPr>
      <w:rPr>
        <w:rFonts w:ascii="Trebuchet MS" w:eastAsia="Times New Roman" w:hAnsi="Trebuchet MS" w:cs="Calibri"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3">
    <w:nsid w:val="50F20C8A"/>
    <w:multiLevelType w:val="hybridMultilevel"/>
    <w:tmpl w:val="6C3000DC"/>
    <w:lvl w:ilvl="0" w:tplc="100A000B">
      <w:start w:val="1"/>
      <w:numFmt w:val="bullet"/>
      <w:lvlText w:val=""/>
      <w:lvlJc w:val="left"/>
      <w:pPr>
        <w:ind w:left="360" w:hanging="360"/>
      </w:pPr>
      <w:rPr>
        <w:rFonts w:ascii="Wingdings" w:hAnsi="Wingdings" w:hint="default"/>
      </w:rPr>
    </w:lvl>
    <w:lvl w:ilvl="1" w:tplc="100A0003">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4">
    <w:nsid w:val="519D380B"/>
    <w:multiLevelType w:val="hybridMultilevel"/>
    <w:tmpl w:val="8A9640C6"/>
    <w:lvl w:ilvl="0" w:tplc="5E463356">
      <w:start w:val="1"/>
      <w:numFmt w:val="bullet"/>
      <w:lvlText w:val=""/>
      <w:lvlPicBulletId w:val="0"/>
      <w:lvlJc w:val="left"/>
      <w:pPr>
        <w:tabs>
          <w:tab w:val="num" w:pos="720"/>
        </w:tabs>
        <w:ind w:left="720" w:hanging="360"/>
      </w:pPr>
      <w:rPr>
        <w:rFonts w:ascii="Symbol" w:hAnsi="Symbol" w:hint="default"/>
      </w:rPr>
    </w:lvl>
    <w:lvl w:ilvl="1" w:tplc="FBD6F29E" w:tentative="1">
      <w:start w:val="1"/>
      <w:numFmt w:val="bullet"/>
      <w:lvlText w:val=""/>
      <w:lvlJc w:val="left"/>
      <w:pPr>
        <w:tabs>
          <w:tab w:val="num" w:pos="1440"/>
        </w:tabs>
        <w:ind w:left="1440" w:hanging="360"/>
      </w:pPr>
      <w:rPr>
        <w:rFonts w:ascii="Symbol" w:hAnsi="Symbol" w:hint="default"/>
      </w:rPr>
    </w:lvl>
    <w:lvl w:ilvl="2" w:tplc="295ACFAC" w:tentative="1">
      <w:start w:val="1"/>
      <w:numFmt w:val="bullet"/>
      <w:lvlText w:val=""/>
      <w:lvlJc w:val="left"/>
      <w:pPr>
        <w:tabs>
          <w:tab w:val="num" w:pos="2160"/>
        </w:tabs>
        <w:ind w:left="2160" w:hanging="360"/>
      </w:pPr>
      <w:rPr>
        <w:rFonts w:ascii="Symbol" w:hAnsi="Symbol" w:hint="default"/>
      </w:rPr>
    </w:lvl>
    <w:lvl w:ilvl="3" w:tplc="6F326FDA" w:tentative="1">
      <w:start w:val="1"/>
      <w:numFmt w:val="bullet"/>
      <w:lvlText w:val=""/>
      <w:lvlJc w:val="left"/>
      <w:pPr>
        <w:tabs>
          <w:tab w:val="num" w:pos="2880"/>
        </w:tabs>
        <w:ind w:left="2880" w:hanging="360"/>
      </w:pPr>
      <w:rPr>
        <w:rFonts w:ascii="Symbol" w:hAnsi="Symbol" w:hint="default"/>
      </w:rPr>
    </w:lvl>
    <w:lvl w:ilvl="4" w:tplc="9A6C8A70" w:tentative="1">
      <w:start w:val="1"/>
      <w:numFmt w:val="bullet"/>
      <w:lvlText w:val=""/>
      <w:lvlJc w:val="left"/>
      <w:pPr>
        <w:tabs>
          <w:tab w:val="num" w:pos="3600"/>
        </w:tabs>
        <w:ind w:left="3600" w:hanging="360"/>
      </w:pPr>
      <w:rPr>
        <w:rFonts w:ascii="Symbol" w:hAnsi="Symbol" w:hint="default"/>
      </w:rPr>
    </w:lvl>
    <w:lvl w:ilvl="5" w:tplc="774882BC" w:tentative="1">
      <w:start w:val="1"/>
      <w:numFmt w:val="bullet"/>
      <w:lvlText w:val=""/>
      <w:lvlJc w:val="left"/>
      <w:pPr>
        <w:tabs>
          <w:tab w:val="num" w:pos="4320"/>
        </w:tabs>
        <w:ind w:left="4320" w:hanging="360"/>
      </w:pPr>
      <w:rPr>
        <w:rFonts w:ascii="Symbol" w:hAnsi="Symbol" w:hint="default"/>
      </w:rPr>
    </w:lvl>
    <w:lvl w:ilvl="6" w:tplc="F386F356" w:tentative="1">
      <w:start w:val="1"/>
      <w:numFmt w:val="bullet"/>
      <w:lvlText w:val=""/>
      <w:lvlJc w:val="left"/>
      <w:pPr>
        <w:tabs>
          <w:tab w:val="num" w:pos="5040"/>
        </w:tabs>
        <w:ind w:left="5040" w:hanging="360"/>
      </w:pPr>
      <w:rPr>
        <w:rFonts w:ascii="Symbol" w:hAnsi="Symbol" w:hint="default"/>
      </w:rPr>
    </w:lvl>
    <w:lvl w:ilvl="7" w:tplc="D2EAE04C" w:tentative="1">
      <w:start w:val="1"/>
      <w:numFmt w:val="bullet"/>
      <w:lvlText w:val=""/>
      <w:lvlJc w:val="left"/>
      <w:pPr>
        <w:tabs>
          <w:tab w:val="num" w:pos="5760"/>
        </w:tabs>
        <w:ind w:left="5760" w:hanging="360"/>
      </w:pPr>
      <w:rPr>
        <w:rFonts w:ascii="Symbol" w:hAnsi="Symbol" w:hint="default"/>
      </w:rPr>
    </w:lvl>
    <w:lvl w:ilvl="8" w:tplc="4EE62AA0" w:tentative="1">
      <w:start w:val="1"/>
      <w:numFmt w:val="bullet"/>
      <w:lvlText w:val=""/>
      <w:lvlJc w:val="left"/>
      <w:pPr>
        <w:tabs>
          <w:tab w:val="num" w:pos="6480"/>
        </w:tabs>
        <w:ind w:left="6480" w:hanging="360"/>
      </w:pPr>
      <w:rPr>
        <w:rFonts w:ascii="Symbol" w:hAnsi="Symbol" w:hint="default"/>
      </w:rPr>
    </w:lvl>
  </w:abstractNum>
  <w:abstractNum w:abstractNumId="15">
    <w:nsid w:val="5AFC3518"/>
    <w:multiLevelType w:val="hybridMultilevel"/>
    <w:tmpl w:val="1CAEC11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nsid w:val="5D3D3077"/>
    <w:multiLevelType w:val="hybridMultilevel"/>
    <w:tmpl w:val="FC2236BC"/>
    <w:lvl w:ilvl="0" w:tplc="D33059AC">
      <w:start w:val="1"/>
      <w:numFmt w:val="bullet"/>
      <w:lvlText w:val="⋆"/>
      <w:lvlJc w:val="left"/>
      <w:pPr>
        <w:ind w:left="2160" w:hanging="360"/>
      </w:pPr>
      <w:rPr>
        <w:rFonts w:ascii="Iskoola Pota" w:hAnsi="Iskoola Pota" w:hint="default"/>
      </w:rPr>
    </w:lvl>
    <w:lvl w:ilvl="1" w:tplc="100A0003" w:tentative="1">
      <w:start w:val="1"/>
      <w:numFmt w:val="bullet"/>
      <w:lvlText w:val="o"/>
      <w:lvlJc w:val="left"/>
      <w:pPr>
        <w:ind w:left="1440" w:hanging="360"/>
      </w:pPr>
      <w:rPr>
        <w:rFonts w:ascii="Courier New" w:hAnsi="Courier New" w:hint="default"/>
      </w:rPr>
    </w:lvl>
    <w:lvl w:ilvl="2" w:tplc="100A0005">
      <w:start w:val="1"/>
      <w:numFmt w:val="bullet"/>
      <w:lvlText w:val=""/>
      <w:lvlJc w:val="left"/>
      <w:pPr>
        <w:ind w:left="502" w:hanging="360"/>
      </w:pPr>
      <w:rPr>
        <w:rFonts w:ascii="Wingdings" w:hAnsi="Wingdings" w:hint="default"/>
        <w:color w:val="1F497D"/>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nsid w:val="62BC057D"/>
    <w:multiLevelType w:val="hybridMultilevel"/>
    <w:tmpl w:val="83A01EF4"/>
    <w:lvl w:ilvl="0" w:tplc="100A0017">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8">
    <w:nsid w:val="66B46042"/>
    <w:multiLevelType w:val="hybridMultilevel"/>
    <w:tmpl w:val="FC3050B0"/>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nsid w:val="682B7D0E"/>
    <w:multiLevelType w:val="hybridMultilevel"/>
    <w:tmpl w:val="6DDC338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6E08697E"/>
    <w:multiLevelType w:val="hybridMultilevel"/>
    <w:tmpl w:val="A9ACA5D8"/>
    <w:lvl w:ilvl="0" w:tplc="100A0001">
      <w:start w:val="1"/>
      <w:numFmt w:val="bullet"/>
      <w:lvlText w:val=""/>
      <w:lvlJc w:val="left"/>
      <w:pPr>
        <w:ind w:left="36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
    <w:nsid w:val="70EF5FA8"/>
    <w:multiLevelType w:val="hybridMultilevel"/>
    <w:tmpl w:val="86BAF28A"/>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nsid w:val="765D12AA"/>
    <w:multiLevelType w:val="hybridMultilevel"/>
    <w:tmpl w:val="5A3AC06C"/>
    <w:lvl w:ilvl="0" w:tplc="100A0005">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3">
    <w:nsid w:val="7A3B7CE1"/>
    <w:multiLevelType w:val="hybridMultilevel"/>
    <w:tmpl w:val="CF1E5C74"/>
    <w:lvl w:ilvl="0" w:tplc="338CDD1E">
      <w:start w:val="1"/>
      <w:numFmt w:val="decimal"/>
      <w:lvlText w:val="%1."/>
      <w:lvlJc w:val="left"/>
      <w:pPr>
        <w:ind w:left="786" w:hanging="360"/>
      </w:pPr>
      <w:rPr>
        <w:b/>
      </w:rPr>
    </w:lvl>
    <w:lvl w:ilvl="1" w:tplc="100A000F">
      <w:start w:val="1"/>
      <w:numFmt w:val="decimal"/>
      <w:lvlText w:val="%2."/>
      <w:lvlJc w:val="left"/>
      <w:pPr>
        <w:ind w:left="1506" w:hanging="360"/>
      </w:pPr>
    </w:lvl>
    <w:lvl w:ilvl="2" w:tplc="55E8388E">
      <w:start w:val="8"/>
      <w:numFmt w:val="upperRoman"/>
      <w:lvlText w:val="%3."/>
      <w:lvlJc w:val="left"/>
      <w:pPr>
        <w:ind w:left="2766" w:hanging="720"/>
      </w:pPr>
      <w:rPr>
        <w:rFonts w:hint="default"/>
        <w:b/>
      </w:rPr>
    </w:lvl>
    <w:lvl w:ilvl="3" w:tplc="100A000F" w:tentative="1">
      <w:start w:val="1"/>
      <w:numFmt w:val="decimal"/>
      <w:lvlText w:val="%4."/>
      <w:lvlJc w:val="left"/>
      <w:pPr>
        <w:ind w:left="2946" w:hanging="360"/>
      </w:pPr>
    </w:lvl>
    <w:lvl w:ilvl="4" w:tplc="100A0019" w:tentative="1">
      <w:start w:val="1"/>
      <w:numFmt w:val="lowerLetter"/>
      <w:lvlText w:val="%5."/>
      <w:lvlJc w:val="left"/>
      <w:pPr>
        <w:ind w:left="3666" w:hanging="360"/>
      </w:pPr>
    </w:lvl>
    <w:lvl w:ilvl="5" w:tplc="100A001B" w:tentative="1">
      <w:start w:val="1"/>
      <w:numFmt w:val="lowerRoman"/>
      <w:lvlText w:val="%6."/>
      <w:lvlJc w:val="right"/>
      <w:pPr>
        <w:ind w:left="4386" w:hanging="180"/>
      </w:pPr>
    </w:lvl>
    <w:lvl w:ilvl="6" w:tplc="100A000F" w:tentative="1">
      <w:start w:val="1"/>
      <w:numFmt w:val="decimal"/>
      <w:lvlText w:val="%7."/>
      <w:lvlJc w:val="left"/>
      <w:pPr>
        <w:ind w:left="5106" w:hanging="360"/>
      </w:pPr>
    </w:lvl>
    <w:lvl w:ilvl="7" w:tplc="100A0019" w:tentative="1">
      <w:start w:val="1"/>
      <w:numFmt w:val="lowerLetter"/>
      <w:lvlText w:val="%8."/>
      <w:lvlJc w:val="left"/>
      <w:pPr>
        <w:ind w:left="5826" w:hanging="360"/>
      </w:pPr>
    </w:lvl>
    <w:lvl w:ilvl="8" w:tplc="100A001B" w:tentative="1">
      <w:start w:val="1"/>
      <w:numFmt w:val="lowerRoman"/>
      <w:lvlText w:val="%9."/>
      <w:lvlJc w:val="right"/>
      <w:pPr>
        <w:ind w:left="6546" w:hanging="180"/>
      </w:pPr>
    </w:lvl>
  </w:abstractNum>
  <w:num w:numId="1">
    <w:abstractNumId w:val="16"/>
  </w:num>
  <w:num w:numId="2">
    <w:abstractNumId w:val="10"/>
  </w:num>
  <w:num w:numId="3">
    <w:abstractNumId w:val="14"/>
  </w:num>
  <w:num w:numId="4">
    <w:abstractNumId w:val="22"/>
  </w:num>
  <w:num w:numId="5">
    <w:abstractNumId w:val="5"/>
  </w:num>
  <w:num w:numId="6">
    <w:abstractNumId w:val="23"/>
  </w:num>
  <w:num w:numId="7">
    <w:abstractNumId w:val="21"/>
  </w:num>
  <w:num w:numId="8">
    <w:abstractNumId w:val="12"/>
  </w:num>
  <w:num w:numId="9">
    <w:abstractNumId w:val="8"/>
  </w:num>
  <w:num w:numId="10">
    <w:abstractNumId w:val="11"/>
  </w:num>
  <w:num w:numId="11">
    <w:abstractNumId w:val="3"/>
  </w:num>
  <w:num w:numId="12">
    <w:abstractNumId w:val="6"/>
  </w:num>
  <w:num w:numId="13">
    <w:abstractNumId w:val="17"/>
  </w:num>
  <w:num w:numId="14">
    <w:abstractNumId w:val="15"/>
  </w:num>
  <w:num w:numId="15">
    <w:abstractNumId w:val="20"/>
  </w:num>
  <w:num w:numId="16">
    <w:abstractNumId w:val="1"/>
  </w:num>
  <w:num w:numId="17">
    <w:abstractNumId w:val="13"/>
  </w:num>
  <w:num w:numId="18">
    <w:abstractNumId w:val="4"/>
  </w:num>
  <w:num w:numId="19">
    <w:abstractNumId w:val="18"/>
  </w:num>
  <w:num w:numId="20">
    <w:abstractNumId w:val="9"/>
  </w:num>
  <w:num w:numId="21">
    <w:abstractNumId w:val="19"/>
  </w:num>
  <w:num w:numId="22">
    <w:abstractNumId w:val="7"/>
  </w:num>
  <w:num w:numId="23">
    <w:abstractNumId w:val="0"/>
  </w:num>
  <w:num w:numId="24">
    <w:abstractNumId w:val="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6236C"/>
    <w:rsid w:val="00002371"/>
    <w:rsid w:val="00002D8E"/>
    <w:rsid w:val="000039B4"/>
    <w:rsid w:val="000058B1"/>
    <w:rsid w:val="0000668F"/>
    <w:rsid w:val="0001397A"/>
    <w:rsid w:val="000142E3"/>
    <w:rsid w:val="00014A1E"/>
    <w:rsid w:val="00016736"/>
    <w:rsid w:val="00016BE8"/>
    <w:rsid w:val="00017377"/>
    <w:rsid w:val="000218A9"/>
    <w:rsid w:val="00021B77"/>
    <w:rsid w:val="00023382"/>
    <w:rsid w:val="00025C71"/>
    <w:rsid w:val="00025F26"/>
    <w:rsid w:val="000271A4"/>
    <w:rsid w:val="00027689"/>
    <w:rsid w:val="0003014A"/>
    <w:rsid w:val="00032B06"/>
    <w:rsid w:val="0003574E"/>
    <w:rsid w:val="000358EC"/>
    <w:rsid w:val="00037713"/>
    <w:rsid w:val="000413C0"/>
    <w:rsid w:val="000451F1"/>
    <w:rsid w:val="00046E7B"/>
    <w:rsid w:val="000500E1"/>
    <w:rsid w:val="00050130"/>
    <w:rsid w:val="00050C4D"/>
    <w:rsid w:val="000566E7"/>
    <w:rsid w:val="00057472"/>
    <w:rsid w:val="00070A88"/>
    <w:rsid w:val="00072153"/>
    <w:rsid w:val="000741E3"/>
    <w:rsid w:val="00074826"/>
    <w:rsid w:val="00075A21"/>
    <w:rsid w:val="00075B6D"/>
    <w:rsid w:val="0008008A"/>
    <w:rsid w:val="00081DB1"/>
    <w:rsid w:val="00083C43"/>
    <w:rsid w:val="00086051"/>
    <w:rsid w:val="00086B99"/>
    <w:rsid w:val="00086E5A"/>
    <w:rsid w:val="00087507"/>
    <w:rsid w:val="000910F5"/>
    <w:rsid w:val="000911DF"/>
    <w:rsid w:val="00091739"/>
    <w:rsid w:val="00091810"/>
    <w:rsid w:val="00092CA4"/>
    <w:rsid w:val="000937A4"/>
    <w:rsid w:val="00095408"/>
    <w:rsid w:val="000959F0"/>
    <w:rsid w:val="00097133"/>
    <w:rsid w:val="00097405"/>
    <w:rsid w:val="000A11B1"/>
    <w:rsid w:val="000A166E"/>
    <w:rsid w:val="000A31BC"/>
    <w:rsid w:val="000A4E64"/>
    <w:rsid w:val="000A5AD6"/>
    <w:rsid w:val="000B11CC"/>
    <w:rsid w:val="000B217A"/>
    <w:rsid w:val="000B472D"/>
    <w:rsid w:val="000B771D"/>
    <w:rsid w:val="000C4480"/>
    <w:rsid w:val="000D1B3C"/>
    <w:rsid w:val="000D2042"/>
    <w:rsid w:val="000D2E4C"/>
    <w:rsid w:val="000D3692"/>
    <w:rsid w:val="000D4A17"/>
    <w:rsid w:val="000D74BD"/>
    <w:rsid w:val="000E2DA8"/>
    <w:rsid w:val="000E5E7D"/>
    <w:rsid w:val="000E6155"/>
    <w:rsid w:val="000E7B9C"/>
    <w:rsid w:val="000F0D9C"/>
    <w:rsid w:val="000F4878"/>
    <w:rsid w:val="000F576B"/>
    <w:rsid w:val="000F6771"/>
    <w:rsid w:val="000F69F8"/>
    <w:rsid w:val="000F7B1D"/>
    <w:rsid w:val="00101210"/>
    <w:rsid w:val="001020D7"/>
    <w:rsid w:val="001047BC"/>
    <w:rsid w:val="00105141"/>
    <w:rsid w:val="001158C0"/>
    <w:rsid w:val="001171F4"/>
    <w:rsid w:val="00117D44"/>
    <w:rsid w:val="00122617"/>
    <w:rsid w:val="00122742"/>
    <w:rsid w:val="0012428A"/>
    <w:rsid w:val="0012720F"/>
    <w:rsid w:val="0013038C"/>
    <w:rsid w:val="00132021"/>
    <w:rsid w:val="001328F6"/>
    <w:rsid w:val="001333FD"/>
    <w:rsid w:val="00133916"/>
    <w:rsid w:val="00133968"/>
    <w:rsid w:val="001339F4"/>
    <w:rsid w:val="001349F9"/>
    <w:rsid w:val="00135815"/>
    <w:rsid w:val="001366B3"/>
    <w:rsid w:val="00141392"/>
    <w:rsid w:val="00144814"/>
    <w:rsid w:val="00152F2F"/>
    <w:rsid w:val="00155A7A"/>
    <w:rsid w:val="00156DD2"/>
    <w:rsid w:val="00157928"/>
    <w:rsid w:val="001606E5"/>
    <w:rsid w:val="00164024"/>
    <w:rsid w:val="00164F29"/>
    <w:rsid w:val="00172CFD"/>
    <w:rsid w:val="00176B7D"/>
    <w:rsid w:val="001770B5"/>
    <w:rsid w:val="00181619"/>
    <w:rsid w:val="00182719"/>
    <w:rsid w:val="00182C26"/>
    <w:rsid w:val="00183221"/>
    <w:rsid w:val="001832B4"/>
    <w:rsid w:val="001844E1"/>
    <w:rsid w:val="001857D2"/>
    <w:rsid w:val="001922D1"/>
    <w:rsid w:val="001950E4"/>
    <w:rsid w:val="001A69CE"/>
    <w:rsid w:val="001A6F13"/>
    <w:rsid w:val="001A7CC6"/>
    <w:rsid w:val="001B23A0"/>
    <w:rsid w:val="001B3187"/>
    <w:rsid w:val="001B3332"/>
    <w:rsid w:val="001B526A"/>
    <w:rsid w:val="001B5B00"/>
    <w:rsid w:val="001B671E"/>
    <w:rsid w:val="001B6C96"/>
    <w:rsid w:val="001B6D47"/>
    <w:rsid w:val="001C0790"/>
    <w:rsid w:val="001C0C76"/>
    <w:rsid w:val="001C269E"/>
    <w:rsid w:val="001C63B4"/>
    <w:rsid w:val="001C7C3F"/>
    <w:rsid w:val="001D263D"/>
    <w:rsid w:val="001D3876"/>
    <w:rsid w:val="001D5CC6"/>
    <w:rsid w:val="001E160B"/>
    <w:rsid w:val="001E6216"/>
    <w:rsid w:val="001E6217"/>
    <w:rsid w:val="001E71A9"/>
    <w:rsid w:val="001F168A"/>
    <w:rsid w:val="001F333B"/>
    <w:rsid w:val="001F6502"/>
    <w:rsid w:val="002003CF"/>
    <w:rsid w:val="00201ED2"/>
    <w:rsid w:val="00203A91"/>
    <w:rsid w:val="002054C8"/>
    <w:rsid w:val="00205A92"/>
    <w:rsid w:val="00210643"/>
    <w:rsid w:val="00214211"/>
    <w:rsid w:val="00214243"/>
    <w:rsid w:val="00223B39"/>
    <w:rsid w:val="0022513F"/>
    <w:rsid w:val="002267F3"/>
    <w:rsid w:val="00234249"/>
    <w:rsid w:val="00236651"/>
    <w:rsid w:val="00244D63"/>
    <w:rsid w:val="002465BB"/>
    <w:rsid w:val="00251334"/>
    <w:rsid w:val="00251DDA"/>
    <w:rsid w:val="00251F39"/>
    <w:rsid w:val="00253E26"/>
    <w:rsid w:val="00255CD2"/>
    <w:rsid w:val="00256253"/>
    <w:rsid w:val="00256730"/>
    <w:rsid w:val="00257B1E"/>
    <w:rsid w:val="002604AF"/>
    <w:rsid w:val="0026236C"/>
    <w:rsid w:val="00262F8D"/>
    <w:rsid w:val="00263AF5"/>
    <w:rsid w:val="002644B2"/>
    <w:rsid w:val="00271225"/>
    <w:rsid w:val="002713C2"/>
    <w:rsid w:val="00274C2E"/>
    <w:rsid w:val="00276C1A"/>
    <w:rsid w:val="0028044D"/>
    <w:rsid w:val="00281E42"/>
    <w:rsid w:val="002824A6"/>
    <w:rsid w:val="00282C4B"/>
    <w:rsid w:val="0028332F"/>
    <w:rsid w:val="0028379B"/>
    <w:rsid w:val="00284391"/>
    <w:rsid w:val="00287BE0"/>
    <w:rsid w:val="002902D5"/>
    <w:rsid w:val="0029232D"/>
    <w:rsid w:val="002940DD"/>
    <w:rsid w:val="002A0857"/>
    <w:rsid w:val="002B0FA5"/>
    <w:rsid w:val="002B1A9D"/>
    <w:rsid w:val="002B4CA8"/>
    <w:rsid w:val="002B7376"/>
    <w:rsid w:val="002B7D35"/>
    <w:rsid w:val="002C112F"/>
    <w:rsid w:val="002C188F"/>
    <w:rsid w:val="002C2A08"/>
    <w:rsid w:val="002C3007"/>
    <w:rsid w:val="002C416F"/>
    <w:rsid w:val="002C584B"/>
    <w:rsid w:val="002C6087"/>
    <w:rsid w:val="002C67A2"/>
    <w:rsid w:val="002C6928"/>
    <w:rsid w:val="002C7A62"/>
    <w:rsid w:val="002D3272"/>
    <w:rsid w:val="002D7068"/>
    <w:rsid w:val="002E3E15"/>
    <w:rsid w:val="002E41E4"/>
    <w:rsid w:val="002E5217"/>
    <w:rsid w:val="002F1C00"/>
    <w:rsid w:val="002F4CC0"/>
    <w:rsid w:val="002F62D0"/>
    <w:rsid w:val="00300A2D"/>
    <w:rsid w:val="00301DF0"/>
    <w:rsid w:val="00302EED"/>
    <w:rsid w:val="00303756"/>
    <w:rsid w:val="003045BD"/>
    <w:rsid w:val="0030680D"/>
    <w:rsid w:val="0030719B"/>
    <w:rsid w:val="003122A1"/>
    <w:rsid w:val="00312402"/>
    <w:rsid w:val="00312BE1"/>
    <w:rsid w:val="003169A5"/>
    <w:rsid w:val="003211EE"/>
    <w:rsid w:val="0032385D"/>
    <w:rsid w:val="003257CD"/>
    <w:rsid w:val="00326BD8"/>
    <w:rsid w:val="003270DA"/>
    <w:rsid w:val="00331420"/>
    <w:rsid w:val="003337F7"/>
    <w:rsid w:val="003349DD"/>
    <w:rsid w:val="0033519A"/>
    <w:rsid w:val="00335321"/>
    <w:rsid w:val="00337C5D"/>
    <w:rsid w:val="003400AD"/>
    <w:rsid w:val="00341FA3"/>
    <w:rsid w:val="00343B8A"/>
    <w:rsid w:val="00344240"/>
    <w:rsid w:val="00351915"/>
    <w:rsid w:val="0035421B"/>
    <w:rsid w:val="00356338"/>
    <w:rsid w:val="00356550"/>
    <w:rsid w:val="00356F95"/>
    <w:rsid w:val="00357C5D"/>
    <w:rsid w:val="00360A14"/>
    <w:rsid w:val="00360EA4"/>
    <w:rsid w:val="00361EE8"/>
    <w:rsid w:val="00370589"/>
    <w:rsid w:val="003707D7"/>
    <w:rsid w:val="003718EC"/>
    <w:rsid w:val="003728EA"/>
    <w:rsid w:val="00376372"/>
    <w:rsid w:val="00377915"/>
    <w:rsid w:val="00377D9F"/>
    <w:rsid w:val="00380D38"/>
    <w:rsid w:val="003815D8"/>
    <w:rsid w:val="003841A0"/>
    <w:rsid w:val="003858E6"/>
    <w:rsid w:val="00385BB0"/>
    <w:rsid w:val="00386034"/>
    <w:rsid w:val="00387CC1"/>
    <w:rsid w:val="00387DC3"/>
    <w:rsid w:val="00390547"/>
    <w:rsid w:val="00391D25"/>
    <w:rsid w:val="003938CD"/>
    <w:rsid w:val="0039473B"/>
    <w:rsid w:val="0039638E"/>
    <w:rsid w:val="003A125C"/>
    <w:rsid w:val="003A26CC"/>
    <w:rsid w:val="003A2AF1"/>
    <w:rsid w:val="003A3772"/>
    <w:rsid w:val="003A40B6"/>
    <w:rsid w:val="003A4382"/>
    <w:rsid w:val="003B0075"/>
    <w:rsid w:val="003B02A0"/>
    <w:rsid w:val="003B08C0"/>
    <w:rsid w:val="003B3613"/>
    <w:rsid w:val="003B701D"/>
    <w:rsid w:val="003B7F48"/>
    <w:rsid w:val="003B7FD6"/>
    <w:rsid w:val="003C1DC3"/>
    <w:rsid w:val="003C1DFA"/>
    <w:rsid w:val="003C665D"/>
    <w:rsid w:val="003C7131"/>
    <w:rsid w:val="003D07E9"/>
    <w:rsid w:val="003D0EB7"/>
    <w:rsid w:val="003D57B0"/>
    <w:rsid w:val="003D7CA1"/>
    <w:rsid w:val="003E1220"/>
    <w:rsid w:val="003E1711"/>
    <w:rsid w:val="003E1EF3"/>
    <w:rsid w:val="003E3DFC"/>
    <w:rsid w:val="003F0520"/>
    <w:rsid w:val="003F0FD3"/>
    <w:rsid w:val="003F2967"/>
    <w:rsid w:val="003F437E"/>
    <w:rsid w:val="003F5C9C"/>
    <w:rsid w:val="003F73B7"/>
    <w:rsid w:val="003F7E8A"/>
    <w:rsid w:val="0040065D"/>
    <w:rsid w:val="004013FA"/>
    <w:rsid w:val="00403279"/>
    <w:rsid w:val="00407EC0"/>
    <w:rsid w:val="0041083B"/>
    <w:rsid w:val="004127F7"/>
    <w:rsid w:val="00413EED"/>
    <w:rsid w:val="00414B31"/>
    <w:rsid w:val="00416C14"/>
    <w:rsid w:val="00420CB5"/>
    <w:rsid w:val="0042123B"/>
    <w:rsid w:val="004230EC"/>
    <w:rsid w:val="00423332"/>
    <w:rsid w:val="0042344C"/>
    <w:rsid w:val="004258E3"/>
    <w:rsid w:val="00425D5C"/>
    <w:rsid w:val="00425EB4"/>
    <w:rsid w:val="00430B2F"/>
    <w:rsid w:val="00432D9C"/>
    <w:rsid w:val="00435251"/>
    <w:rsid w:val="004363C8"/>
    <w:rsid w:val="00436B2C"/>
    <w:rsid w:val="00441DCA"/>
    <w:rsid w:val="0044517F"/>
    <w:rsid w:val="00446A47"/>
    <w:rsid w:val="00451D61"/>
    <w:rsid w:val="0045310F"/>
    <w:rsid w:val="0045457A"/>
    <w:rsid w:val="004571FB"/>
    <w:rsid w:val="00457E78"/>
    <w:rsid w:val="0046022E"/>
    <w:rsid w:val="00462BE1"/>
    <w:rsid w:val="00462FCB"/>
    <w:rsid w:val="004645E7"/>
    <w:rsid w:val="004720C9"/>
    <w:rsid w:val="00475D52"/>
    <w:rsid w:val="0047601E"/>
    <w:rsid w:val="00476D69"/>
    <w:rsid w:val="0048144E"/>
    <w:rsid w:val="00482241"/>
    <w:rsid w:val="004852E7"/>
    <w:rsid w:val="004857E5"/>
    <w:rsid w:val="00486149"/>
    <w:rsid w:val="0048653E"/>
    <w:rsid w:val="00486817"/>
    <w:rsid w:val="00487E28"/>
    <w:rsid w:val="00490D19"/>
    <w:rsid w:val="0049209F"/>
    <w:rsid w:val="00493FB9"/>
    <w:rsid w:val="004A0CE1"/>
    <w:rsid w:val="004A35B4"/>
    <w:rsid w:val="004A6D6F"/>
    <w:rsid w:val="004B1F4D"/>
    <w:rsid w:val="004B2236"/>
    <w:rsid w:val="004B3008"/>
    <w:rsid w:val="004B3402"/>
    <w:rsid w:val="004B37DC"/>
    <w:rsid w:val="004B46DA"/>
    <w:rsid w:val="004B5CCC"/>
    <w:rsid w:val="004C3285"/>
    <w:rsid w:val="004C6028"/>
    <w:rsid w:val="004C6281"/>
    <w:rsid w:val="004D0080"/>
    <w:rsid w:val="004D0BC6"/>
    <w:rsid w:val="004D42D2"/>
    <w:rsid w:val="004D5C73"/>
    <w:rsid w:val="004D5FEA"/>
    <w:rsid w:val="004E3CDA"/>
    <w:rsid w:val="004F09F7"/>
    <w:rsid w:val="004F2662"/>
    <w:rsid w:val="004F300E"/>
    <w:rsid w:val="004F4DD4"/>
    <w:rsid w:val="004F6773"/>
    <w:rsid w:val="004F6F33"/>
    <w:rsid w:val="00500F1F"/>
    <w:rsid w:val="00500FB0"/>
    <w:rsid w:val="005012E7"/>
    <w:rsid w:val="00504CD0"/>
    <w:rsid w:val="005059E5"/>
    <w:rsid w:val="00507582"/>
    <w:rsid w:val="00514103"/>
    <w:rsid w:val="005153CC"/>
    <w:rsid w:val="00517E29"/>
    <w:rsid w:val="005201E1"/>
    <w:rsid w:val="005202D7"/>
    <w:rsid w:val="00522724"/>
    <w:rsid w:val="00531BE7"/>
    <w:rsid w:val="005333CA"/>
    <w:rsid w:val="00535046"/>
    <w:rsid w:val="00535484"/>
    <w:rsid w:val="00541B72"/>
    <w:rsid w:val="0054321E"/>
    <w:rsid w:val="005458F4"/>
    <w:rsid w:val="00546F29"/>
    <w:rsid w:val="0054782D"/>
    <w:rsid w:val="00547847"/>
    <w:rsid w:val="00550334"/>
    <w:rsid w:val="005513A6"/>
    <w:rsid w:val="00556A73"/>
    <w:rsid w:val="00557CD2"/>
    <w:rsid w:val="0056249A"/>
    <w:rsid w:val="00562B44"/>
    <w:rsid w:val="00563A1C"/>
    <w:rsid w:val="00563DE3"/>
    <w:rsid w:val="00565240"/>
    <w:rsid w:val="0056618F"/>
    <w:rsid w:val="00566F8E"/>
    <w:rsid w:val="005670F0"/>
    <w:rsid w:val="00567253"/>
    <w:rsid w:val="0057372E"/>
    <w:rsid w:val="005742AE"/>
    <w:rsid w:val="00574905"/>
    <w:rsid w:val="00580EDC"/>
    <w:rsid w:val="005842FD"/>
    <w:rsid w:val="00586232"/>
    <w:rsid w:val="00592442"/>
    <w:rsid w:val="0059392B"/>
    <w:rsid w:val="005953D5"/>
    <w:rsid w:val="00596B30"/>
    <w:rsid w:val="00597588"/>
    <w:rsid w:val="005A1E80"/>
    <w:rsid w:val="005A25A1"/>
    <w:rsid w:val="005A38CA"/>
    <w:rsid w:val="005A6441"/>
    <w:rsid w:val="005A6CF9"/>
    <w:rsid w:val="005A6E89"/>
    <w:rsid w:val="005B2FAE"/>
    <w:rsid w:val="005B65C3"/>
    <w:rsid w:val="005B6FFA"/>
    <w:rsid w:val="005C2755"/>
    <w:rsid w:val="005C2E03"/>
    <w:rsid w:val="005C3B6B"/>
    <w:rsid w:val="005C4B65"/>
    <w:rsid w:val="005D0D80"/>
    <w:rsid w:val="005D121B"/>
    <w:rsid w:val="005D4EDD"/>
    <w:rsid w:val="005D5C67"/>
    <w:rsid w:val="005D73EA"/>
    <w:rsid w:val="005E0A1F"/>
    <w:rsid w:val="005E13C0"/>
    <w:rsid w:val="005E2785"/>
    <w:rsid w:val="005E4183"/>
    <w:rsid w:val="005F02EC"/>
    <w:rsid w:val="005F3CCD"/>
    <w:rsid w:val="005F4282"/>
    <w:rsid w:val="00601AD2"/>
    <w:rsid w:val="00602053"/>
    <w:rsid w:val="00602520"/>
    <w:rsid w:val="0060451D"/>
    <w:rsid w:val="006077ED"/>
    <w:rsid w:val="00610B00"/>
    <w:rsid w:val="00610E29"/>
    <w:rsid w:val="00611591"/>
    <w:rsid w:val="00613D61"/>
    <w:rsid w:val="00614835"/>
    <w:rsid w:val="0061523D"/>
    <w:rsid w:val="00615B9D"/>
    <w:rsid w:val="006177BC"/>
    <w:rsid w:val="0062309C"/>
    <w:rsid w:val="006230E3"/>
    <w:rsid w:val="00623440"/>
    <w:rsid w:val="0062360E"/>
    <w:rsid w:val="0062613E"/>
    <w:rsid w:val="00627D70"/>
    <w:rsid w:val="0063091D"/>
    <w:rsid w:val="00630ADD"/>
    <w:rsid w:val="00630DC1"/>
    <w:rsid w:val="006320C3"/>
    <w:rsid w:val="00636524"/>
    <w:rsid w:val="006447DF"/>
    <w:rsid w:val="00644D1A"/>
    <w:rsid w:val="00645CDC"/>
    <w:rsid w:val="00650ABF"/>
    <w:rsid w:val="006514E8"/>
    <w:rsid w:val="00653B2A"/>
    <w:rsid w:val="006543DB"/>
    <w:rsid w:val="00655D10"/>
    <w:rsid w:val="00655FE9"/>
    <w:rsid w:val="00656179"/>
    <w:rsid w:val="0066158D"/>
    <w:rsid w:val="00662D25"/>
    <w:rsid w:val="00663060"/>
    <w:rsid w:val="006631C8"/>
    <w:rsid w:val="00664A9B"/>
    <w:rsid w:val="00665F51"/>
    <w:rsid w:val="00667AE2"/>
    <w:rsid w:val="00670593"/>
    <w:rsid w:val="0067076F"/>
    <w:rsid w:val="00671391"/>
    <w:rsid w:val="00673116"/>
    <w:rsid w:val="00674840"/>
    <w:rsid w:val="00676AB3"/>
    <w:rsid w:val="006775A7"/>
    <w:rsid w:val="006776FA"/>
    <w:rsid w:val="0068259E"/>
    <w:rsid w:val="006833E4"/>
    <w:rsid w:val="006843D0"/>
    <w:rsid w:val="0068464F"/>
    <w:rsid w:val="00684C35"/>
    <w:rsid w:val="00685E09"/>
    <w:rsid w:val="00686923"/>
    <w:rsid w:val="00687887"/>
    <w:rsid w:val="00693F04"/>
    <w:rsid w:val="006968FB"/>
    <w:rsid w:val="00697586"/>
    <w:rsid w:val="006A2A52"/>
    <w:rsid w:val="006A536F"/>
    <w:rsid w:val="006A5C31"/>
    <w:rsid w:val="006A6930"/>
    <w:rsid w:val="006A6B9A"/>
    <w:rsid w:val="006A7346"/>
    <w:rsid w:val="006B03BA"/>
    <w:rsid w:val="006B1816"/>
    <w:rsid w:val="006B7F66"/>
    <w:rsid w:val="006C1968"/>
    <w:rsid w:val="006C1CDF"/>
    <w:rsid w:val="006C5B81"/>
    <w:rsid w:val="006D2061"/>
    <w:rsid w:val="006E0765"/>
    <w:rsid w:val="006E3870"/>
    <w:rsid w:val="006E4DE6"/>
    <w:rsid w:val="006E4E68"/>
    <w:rsid w:val="006E5521"/>
    <w:rsid w:val="006F1A28"/>
    <w:rsid w:val="00704244"/>
    <w:rsid w:val="007055CB"/>
    <w:rsid w:val="007056A1"/>
    <w:rsid w:val="007067E1"/>
    <w:rsid w:val="007101EB"/>
    <w:rsid w:val="00711256"/>
    <w:rsid w:val="00712717"/>
    <w:rsid w:val="00712E9F"/>
    <w:rsid w:val="007211CF"/>
    <w:rsid w:val="007212DA"/>
    <w:rsid w:val="007214C9"/>
    <w:rsid w:val="00722439"/>
    <w:rsid w:val="00724720"/>
    <w:rsid w:val="00726B9B"/>
    <w:rsid w:val="00726D36"/>
    <w:rsid w:val="007319A1"/>
    <w:rsid w:val="00732020"/>
    <w:rsid w:val="00734B4D"/>
    <w:rsid w:val="00737F85"/>
    <w:rsid w:val="0074098A"/>
    <w:rsid w:val="00740A48"/>
    <w:rsid w:val="0074144C"/>
    <w:rsid w:val="00743644"/>
    <w:rsid w:val="00747AED"/>
    <w:rsid w:val="0075116D"/>
    <w:rsid w:val="00752453"/>
    <w:rsid w:val="00752DB1"/>
    <w:rsid w:val="00753AD5"/>
    <w:rsid w:val="007563D3"/>
    <w:rsid w:val="00756415"/>
    <w:rsid w:val="00757404"/>
    <w:rsid w:val="007617EE"/>
    <w:rsid w:val="00764F88"/>
    <w:rsid w:val="007658FF"/>
    <w:rsid w:val="00771673"/>
    <w:rsid w:val="007743A7"/>
    <w:rsid w:val="00776748"/>
    <w:rsid w:val="0077695F"/>
    <w:rsid w:val="00781BA4"/>
    <w:rsid w:val="007822F2"/>
    <w:rsid w:val="00785596"/>
    <w:rsid w:val="00786E43"/>
    <w:rsid w:val="0078715D"/>
    <w:rsid w:val="0079128F"/>
    <w:rsid w:val="00792325"/>
    <w:rsid w:val="007929C2"/>
    <w:rsid w:val="00792DFE"/>
    <w:rsid w:val="007969F4"/>
    <w:rsid w:val="0079748E"/>
    <w:rsid w:val="00797D39"/>
    <w:rsid w:val="007A0B9E"/>
    <w:rsid w:val="007A1267"/>
    <w:rsid w:val="007A147E"/>
    <w:rsid w:val="007A195F"/>
    <w:rsid w:val="007A2C72"/>
    <w:rsid w:val="007A332E"/>
    <w:rsid w:val="007A35FF"/>
    <w:rsid w:val="007A3FD9"/>
    <w:rsid w:val="007A5837"/>
    <w:rsid w:val="007B0355"/>
    <w:rsid w:val="007B0A02"/>
    <w:rsid w:val="007B0F6A"/>
    <w:rsid w:val="007B4E40"/>
    <w:rsid w:val="007B5FE3"/>
    <w:rsid w:val="007B6636"/>
    <w:rsid w:val="007C134E"/>
    <w:rsid w:val="007C1831"/>
    <w:rsid w:val="007C2118"/>
    <w:rsid w:val="007C2676"/>
    <w:rsid w:val="007C64D3"/>
    <w:rsid w:val="007C7A6E"/>
    <w:rsid w:val="007D24A3"/>
    <w:rsid w:val="007D2627"/>
    <w:rsid w:val="007D3493"/>
    <w:rsid w:val="007D3CEF"/>
    <w:rsid w:val="007D4805"/>
    <w:rsid w:val="007D5E34"/>
    <w:rsid w:val="007D6796"/>
    <w:rsid w:val="007D7211"/>
    <w:rsid w:val="007E106B"/>
    <w:rsid w:val="007E3FD3"/>
    <w:rsid w:val="007E55A1"/>
    <w:rsid w:val="007E5A2C"/>
    <w:rsid w:val="007E5C5F"/>
    <w:rsid w:val="007E6112"/>
    <w:rsid w:val="007E61D2"/>
    <w:rsid w:val="007E6FAF"/>
    <w:rsid w:val="007E71F3"/>
    <w:rsid w:val="007F0FA4"/>
    <w:rsid w:val="007F606E"/>
    <w:rsid w:val="008004A3"/>
    <w:rsid w:val="0080266B"/>
    <w:rsid w:val="00802E30"/>
    <w:rsid w:val="00806905"/>
    <w:rsid w:val="00806D05"/>
    <w:rsid w:val="0080752D"/>
    <w:rsid w:val="00811946"/>
    <w:rsid w:val="00813778"/>
    <w:rsid w:val="00816CAD"/>
    <w:rsid w:val="00824DE3"/>
    <w:rsid w:val="008258B4"/>
    <w:rsid w:val="008274FB"/>
    <w:rsid w:val="008276A8"/>
    <w:rsid w:val="00827AF6"/>
    <w:rsid w:val="00827D71"/>
    <w:rsid w:val="00830F37"/>
    <w:rsid w:val="00832588"/>
    <w:rsid w:val="008325CC"/>
    <w:rsid w:val="00835F3A"/>
    <w:rsid w:val="00836395"/>
    <w:rsid w:val="008408A0"/>
    <w:rsid w:val="00843661"/>
    <w:rsid w:val="00844800"/>
    <w:rsid w:val="008456E7"/>
    <w:rsid w:val="0084669A"/>
    <w:rsid w:val="008477C1"/>
    <w:rsid w:val="00847DE5"/>
    <w:rsid w:val="00851C35"/>
    <w:rsid w:val="008533C7"/>
    <w:rsid w:val="00853AB9"/>
    <w:rsid w:val="0085688E"/>
    <w:rsid w:val="008575C2"/>
    <w:rsid w:val="0086286C"/>
    <w:rsid w:val="0086572F"/>
    <w:rsid w:val="00866C07"/>
    <w:rsid w:val="0087005F"/>
    <w:rsid w:val="008742D1"/>
    <w:rsid w:val="00875B2A"/>
    <w:rsid w:val="00875FFD"/>
    <w:rsid w:val="008820B4"/>
    <w:rsid w:val="008836E3"/>
    <w:rsid w:val="008957FE"/>
    <w:rsid w:val="008A036E"/>
    <w:rsid w:val="008A0FFC"/>
    <w:rsid w:val="008A19C1"/>
    <w:rsid w:val="008A55CB"/>
    <w:rsid w:val="008A5DD7"/>
    <w:rsid w:val="008A790E"/>
    <w:rsid w:val="008B0575"/>
    <w:rsid w:val="008B2755"/>
    <w:rsid w:val="008B33A9"/>
    <w:rsid w:val="008B4B47"/>
    <w:rsid w:val="008B59AC"/>
    <w:rsid w:val="008B5BA4"/>
    <w:rsid w:val="008B63AF"/>
    <w:rsid w:val="008C0562"/>
    <w:rsid w:val="008C1A04"/>
    <w:rsid w:val="008C38F6"/>
    <w:rsid w:val="008C3A86"/>
    <w:rsid w:val="008D2120"/>
    <w:rsid w:val="008D2B98"/>
    <w:rsid w:val="008D4675"/>
    <w:rsid w:val="008D6EC7"/>
    <w:rsid w:val="008E372C"/>
    <w:rsid w:val="008E4108"/>
    <w:rsid w:val="008E4BD7"/>
    <w:rsid w:val="008E5038"/>
    <w:rsid w:val="008E5268"/>
    <w:rsid w:val="008E54B1"/>
    <w:rsid w:val="008F38B4"/>
    <w:rsid w:val="008F7506"/>
    <w:rsid w:val="008F7552"/>
    <w:rsid w:val="009002DE"/>
    <w:rsid w:val="00900613"/>
    <w:rsid w:val="00900F86"/>
    <w:rsid w:val="009033E2"/>
    <w:rsid w:val="00904A95"/>
    <w:rsid w:val="009137F0"/>
    <w:rsid w:val="0091548D"/>
    <w:rsid w:val="00915931"/>
    <w:rsid w:val="00920913"/>
    <w:rsid w:val="00921285"/>
    <w:rsid w:val="009216AB"/>
    <w:rsid w:val="00923E05"/>
    <w:rsid w:val="00925E3B"/>
    <w:rsid w:val="00930C32"/>
    <w:rsid w:val="009341BD"/>
    <w:rsid w:val="00935759"/>
    <w:rsid w:val="009375F1"/>
    <w:rsid w:val="00941489"/>
    <w:rsid w:val="00951DF4"/>
    <w:rsid w:val="00954BA5"/>
    <w:rsid w:val="00963506"/>
    <w:rsid w:val="00966503"/>
    <w:rsid w:val="0097079C"/>
    <w:rsid w:val="00970F1D"/>
    <w:rsid w:val="009720DE"/>
    <w:rsid w:val="00973CD5"/>
    <w:rsid w:val="0097585C"/>
    <w:rsid w:val="00976C7D"/>
    <w:rsid w:val="00976D49"/>
    <w:rsid w:val="00981C45"/>
    <w:rsid w:val="00981CA3"/>
    <w:rsid w:val="009847FD"/>
    <w:rsid w:val="00986D85"/>
    <w:rsid w:val="00991C1D"/>
    <w:rsid w:val="00995A3E"/>
    <w:rsid w:val="009A1073"/>
    <w:rsid w:val="009A212D"/>
    <w:rsid w:val="009B13C0"/>
    <w:rsid w:val="009B1A9F"/>
    <w:rsid w:val="009B2B01"/>
    <w:rsid w:val="009B2C57"/>
    <w:rsid w:val="009B3831"/>
    <w:rsid w:val="009B5B2B"/>
    <w:rsid w:val="009C1A66"/>
    <w:rsid w:val="009C1D38"/>
    <w:rsid w:val="009C4499"/>
    <w:rsid w:val="009D335E"/>
    <w:rsid w:val="009D4AC2"/>
    <w:rsid w:val="009D4DB2"/>
    <w:rsid w:val="009D5463"/>
    <w:rsid w:val="009D6A05"/>
    <w:rsid w:val="009D7B3D"/>
    <w:rsid w:val="009E0F1D"/>
    <w:rsid w:val="009E3DDC"/>
    <w:rsid w:val="009E6B3E"/>
    <w:rsid w:val="009F04E9"/>
    <w:rsid w:val="009F119E"/>
    <w:rsid w:val="009F167D"/>
    <w:rsid w:val="009F2C0B"/>
    <w:rsid w:val="009F74B3"/>
    <w:rsid w:val="009F7743"/>
    <w:rsid w:val="00A065E7"/>
    <w:rsid w:val="00A06D6D"/>
    <w:rsid w:val="00A06E21"/>
    <w:rsid w:val="00A0740F"/>
    <w:rsid w:val="00A105E4"/>
    <w:rsid w:val="00A10EEA"/>
    <w:rsid w:val="00A13210"/>
    <w:rsid w:val="00A1405E"/>
    <w:rsid w:val="00A1462F"/>
    <w:rsid w:val="00A15D01"/>
    <w:rsid w:val="00A249E4"/>
    <w:rsid w:val="00A25431"/>
    <w:rsid w:val="00A26702"/>
    <w:rsid w:val="00A26FB9"/>
    <w:rsid w:val="00A321F2"/>
    <w:rsid w:val="00A35555"/>
    <w:rsid w:val="00A35F5E"/>
    <w:rsid w:val="00A40116"/>
    <w:rsid w:val="00A42005"/>
    <w:rsid w:val="00A43086"/>
    <w:rsid w:val="00A44077"/>
    <w:rsid w:val="00A4420F"/>
    <w:rsid w:val="00A4496F"/>
    <w:rsid w:val="00A54575"/>
    <w:rsid w:val="00A55573"/>
    <w:rsid w:val="00A615F9"/>
    <w:rsid w:val="00A61BF8"/>
    <w:rsid w:val="00A62758"/>
    <w:rsid w:val="00A642B7"/>
    <w:rsid w:val="00A64C65"/>
    <w:rsid w:val="00A653EE"/>
    <w:rsid w:val="00A66092"/>
    <w:rsid w:val="00A67B05"/>
    <w:rsid w:val="00A70F65"/>
    <w:rsid w:val="00A7425A"/>
    <w:rsid w:val="00A75E92"/>
    <w:rsid w:val="00A771D6"/>
    <w:rsid w:val="00A813DC"/>
    <w:rsid w:val="00A8161F"/>
    <w:rsid w:val="00A83109"/>
    <w:rsid w:val="00A834FD"/>
    <w:rsid w:val="00A835E3"/>
    <w:rsid w:val="00A83949"/>
    <w:rsid w:val="00A83F57"/>
    <w:rsid w:val="00A8460A"/>
    <w:rsid w:val="00A84EF0"/>
    <w:rsid w:val="00A84F7F"/>
    <w:rsid w:val="00A86AA6"/>
    <w:rsid w:val="00A87E76"/>
    <w:rsid w:val="00A92D84"/>
    <w:rsid w:val="00AA16DC"/>
    <w:rsid w:val="00AA507A"/>
    <w:rsid w:val="00AA57F4"/>
    <w:rsid w:val="00AA65EC"/>
    <w:rsid w:val="00AA6F03"/>
    <w:rsid w:val="00AA7647"/>
    <w:rsid w:val="00AA7BE5"/>
    <w:rsid w:val="00AB1D62"/>
    <w:rsid w:val="00AB2177"/>
    <w:rsid w:val="00AB3390"/>
    <w:rsid w:val="00AB34C3"/>
    <w:rsid w:val="00AB7316"/>
    <w:rsid w:val="00AC393D"/>
    <w:rsid w:val="00AC4338"/>
    <w:rsid w:val="00AD0B27"/>
    <w:rsid w:val="00AD3DF3"/>
    <w:rsid w:val="00AD3F6F"/>
    <w:rsid w:val="00AD68F0"/>
    <w:rsid w:val="00AD7422"/>
    <w:rsid w:val="00AF06B4"/>
    <w:rsid w:val="00AF38FE"/>
    <w:rsid w:val="00AF5B3D"/>
    <w:rsid w:val="00AF6A96"/>
    <w:rsid w:val="00B02E66"/>
    <w:rsid w:val="00B03667"/>
    <w:rsid w:val="00B04996"/>
    <w:rsid w:val="00B0611E"/>
    <w:rsid w:val="00B06750"/>
    <w:rsid w:val="00B07643"/>
    <w:rsid w:val="00B10A41"/>
    <w:rsid w:val="00B10E65"/>
    <w:rsid w:val="00B1309F"/>
    <w:rsid w:val="00B152B8"/>
    <w:rsid w:val="00B15B7E"/>
    <w:rsid w:val="00B161C0"/>
    <w:rsid w:val="00B16E91"/>
    <w:rsid w:val="00B21270"/>
    <w:rsid w:val="00B2155B"/>
    <w:rsid w:val="00B2356A"/>
    <w:rsid w:val="00B23AB0"/>
    <w:rsid w:val="00B25F6A"/>
    <w:rsid w:val="00B26AA2"/>
    <w:rsid w:val="00B270CB"/>
    <w:rsid w:val="00B270E5"/>
    <w:rsid w:val="00B276B3"/>
    <w:rsid w:val="00B30C19"/>
    <w:rsid w:val="00B30DF5"/>
    <w:rsid w:val="00B3123E"/>
    <w:rsid w:val="00B321B5"/>
    <w:rsid w:val="00B3471D"/>
    <w:rsid w:val="00B351F7"/>
    <w:rsid w:val="00B3582D"/>
    <w:rsid w:val="00B35D2E"/>
    <w:rsid w:val="00B37846"/>
    <w:rsid w:val="00B44E9A"/>
    <w:rsid w:val="00B45D24"/>
    <w:rsid w:val="00B45D69"/>
    <w:rsid w:val="00B53343"/>
    <w:rsid w:val="00B53527"/>
    <w:rsid w:val="00B5437E"/>
    <w:rsid w:val="00B5583E"/>
    <w:rsid w:val="00B57855"/>
    <w:rsid w:val="00B57A4A"/>
    <w:rsid w:val="00B60BF2"/>
    <w:rsid w:val="00B613BE"/>
    <w:rsid w:val="00B62EB4"/>
    <w:rsid w:val="00B6452F"/>
    <w:rsid w:val="00B658A9"/>
    <w:rsid w:val="00B67303"/>
    <w:rsid w:val="00B6730D"/>
    <w:rsid w:val="00B67513"/>
    <w:rsid w:val="00B67EC4"/>
    <w:rsid w:val="00B706C9"/>
    <w:rsid w:val="00B73F33"/>
    <w:rsid w:val="00B74C32"/>
    <w:rsid w:val="00B7533A"/>
    <w:rsid w:val="00B7571E"/>
    <w:rsid w:val="00B80962"/>
    <w:rsid w:val="00B814D2"/>
    <w:rsid w:val="00B84391"/>
    <w:rsid w:val="00B84445"/>
    <w:rsid w:val="00B872E6"/>
    <w:rsid w:val="00B95E82"/>
    <w:rsid w:val="00B974F2"/>
    <w:rsid w:val="00B97D8C"/>
    <w:rsid w:val="00BA081A"/>
    <w:rsid w:val="00BA1600"/>
    <w:rsid w:val="00BA1C0B"/>
    <w:rsid w:val="00BA3A17"/>
    <w:rsid w:val="00BA7849"/>
    <w:rsid w:val="00BA7A19"/>
    <w:rsid w:val="00BA7CBC"/>
    <w:rsid w:val="00BB1030"/>
    <w:rsid w:val="00BB646B"/>
    <w:rsid w:val="00BB6A4B"/>
    <w:rsid w:val="00BB6DC3"/>
    <w:rsid w:val="00BC0580"/>
    <w:rsid w:val="00BC1347"/>
    <w:rsid w:val="00BC13C4"/>
    <w:rsid w:val="00BC560C"/>
    <w:rsid w:val="00BD3052"/>
    <w:rsid w:val="00BD3312"/>
    <w:rsid w:val="00BD3C98"/>
    <w:rsid w:val="00BD42AB"/>
    <w:rsid w:val="00BD47C8"/>
    <w:rsid w:val="00BD6D1F"/>
    <w:rsid w:val="00BD6DB8"/>
    <w:rsid w:val="00BE0188"/>
    <w:rsid w:val="00BE1981"/>
    <w:rsid w:val="00BE4197"/>
    <w:rsid w:val="00BE63BD"/>
    <w:rsid w:val="00BE7FAD"/>
    <w:rsid w:val="00BF1235"/>
    <w:rsid w:val="00BF1DD2"/>
    <w:rsid w:val="00BF24B9"/>
    <w:rsid w:val="00C0006E"/>
    <w:rsid w:val="00C022CC"/>
    <w:rsid w:val="00C034C1"/>
    <w:rsid w:val="00C043DF"/>
    <w:rsid w:val="00C047BB"/>
    <w:rsid w:val="00C04FDE"/>
    <w:rsid w:val="00C05E88"/>
    <w:rsid w:val="00C07928"/>
    <w:rsid w:val="00C07AA0"/>
    <w:rsid w:val="00C10919"/>
    <w:rsid w:val="00C10DA9"/>
    <w:rsid w:val="00C14458"/>
    <w:rsid w:val="00C17904"/>
    <w:rsid w:val="00C20495"/>
    <w:rsid w:val="00C21036"/>
    <w:rsid w:val="00C216BA"/>
    <w:rsid w:val="00C23340"/>
    <w:rsid w:val="00C2757A"/>
    <w:rsid w:val="00C30260"/>
    <w:rsid w:val="00C33D63"/>
    <w:rsid w:val="00C35F20"/>
    <w:rsid w:val="00C40086"/>
    <w:rsid w:val="00C41BE9"/>
    <w:rsid w:val="00C4306B"/>
    <w:rsid w:val="00C449BE"/>
    <w:rsid w:val="00C44B1D"/>
    <w:rsid w:val="00C45041"/>
    <w:rsid w:val="00C45105"/>
    <w:rsid w:val="00C4534A"/>
    <w:rsid w:val="00C47C4A"/>
    <w:rsid w:val="00C51269"/>
    <w:rsid w:val="00C54E5A"/>
    <w:rsid w:val="00C55730"/>
    <w:rsid w:val="00C56611"/>
    <w:rsid w:val="00C62004"/>
    <w:rsid w:val="00C62319"/>
    <w:rsid w:val="00C641D5"/>
    <w:rsid w:val="00C66A88"/>
    <w:rsid w:val="00C67D8D"/>
    <w:rsid w:val="00C71F0E"/>
    <w:rsid w:val="00C74270"/>
    <w:rsid w:val="00C74807"/>
    <w:rsid w:val="00C74BEF"/>
    <w:rsid w:val="00C75DC3"/>
    <w:rsid w:val="00C77BB5"/>
    <w:rsid w:val="00C808C4"/>
    <w:rsid w:val="00C817CE"/>
    <w:rsid w:val="00C81B85"/>
    <w:rsid w:val="00C855B4"/>
    <w:rsid w:val="00C8770A"/>
    <w:rsid w:val="00C90473"/>
    <w:rsid w:val="00C92AB2"/>
    <w:rsid w:val="00C93413"/>
    <w:rsid w:val="00C94E71"/>
    <w:rsid w:val="00C953B4"/>
    <w:rsid w:val="00C95742"/>
    <w:rsid w:val="00CA2451"/>
    <w:rsid w:val="00CA71CA"/>
    <w:rsid w:val="00CA766C"/>
    <w:rsid w:val="00CA7BD9"/>
    <w:rsid w:val="00CB265D"/>
    <w:rsid w:val="00CB5085"/>
    <w:rsid w:val="00CC39E7"/>
    <w:rsid w:val="00CC3E27"/>
    <w:rsid w:val="00CC46EA"/>
    <w:rsid w:val="00CC7300"/>
    <w:rsid w:val="00CD07A6"/>
    <w:rsid w:val="00CD233A"/>
    <w:rsid w:val="00CD313F"/>
    <w:rsid w:val="00CD4A04"/>
    <w:rsid w:val="00CD5DDD"/>
    <w:rsid w:val="00CD6CCA"/>
    <w:rsid w:val="00CD79FF"/>
    <w:rsid w:val="00CE2387"/>
    <w:rsid w:val="00CE3212"/>
    <w:rsid w:val="00CE5D32"/>
    <w:rsid w:val="00CF2AB0"/>
    <w:rsid w:val="00CF3CB9"/>
    <w:rsid w:val="00CF65BD"/>
    <w:rsid w:val="00D0212C"/>
    <w:rsid w:val="00D073FB"/>
    <w:rsid w:val="00D076DD"/>
    <w:rsid w:val="00D079D3"/>
    <w:rsid w:val="00D10E43"/>
    <w:rsid w:val="00D11451"/>
    <w:rsid w:val="00D14780"/>
    <w:rsid w:val="00D1728A"/>
    <w:rsid w:val="00D2113D"/>
    <w:rsid w:val="00D22F31"/>
    <w:rsid w:val="00D25510"/>
    <w:rsid w:val="00D274DD"/>
    <w:rsid w:val="00D279BA"/>
    <w:rsid w:val="00D30843"/>
    <w:rsid w:val="00D30A59"/>
    <w:rsid w:val="00D376F1"/>
    <w:rsid w:val="00D42094"/>
    <w:rsid w:val="00D476A9"/>
    <w:rsid w:val="00D5022A"/>
    <w:rsid w:val="00D52037"/>
    <w:rsid w:val="00D52A84"/>
    <w:rsid w:val="00D53DB8"/>
    <w:rsid w:val="00D54142"/>
    <w:rsid w:val="00D54B9F"/>
    <w:rsid w:val="00D56FAE"/>
    <w:rsid w:val="00D6172D"/>
    <w:rsid w:val="00D6235D"/>
    <w:rsid w:val="00D62497"/>
    <w:rsid w:val="00D632E8"/>
    <w:rsid w:val="00D640A9"/>
    <w:rsid w:val="00D64556"/>
    <w:rsid w:val="00D65308"/>
    <w:rsid w:val="00D703C1"/>
    <w:rsid w:val="00D716B3"/>
    <w:rsid w:val="00D7326B"/>
    <w:rsid w:val="00D772FC"/>
    <w:rsid w:val="00D77EBB"/>
    <w:rsid w:val="00D80538"/>
    <w:rsid w:val="00D82A90"/>
    <w:rsid w:val="00D83BCD"/>
    <w:rsid w:val="00D84847"/>
    <w:rsid w:val="00D8663F"/>
    <w:rsid w:val="00D874D7"/>
    <w:rsid w:val="00D876B1"/>
    <w:rsid w:val="00D90210"/>
    <w:rsid w:val="00D9064D"/>
    <w:rsid w:val="00D907B7"/>
    <w:rsid w:val="00D913D0"/>
    <w:rsid w:val="00D92073"/>
    <w:rsid w:val="00D92E16"/>
    <w:rsid w:val="00D93718"/>
    <w:rsid w:val="00D93882"/>
    <w:rsid w:val="00D93AB0"/>
    <w:rsid w:val="00D952B3"/>
    <w:rsid w:val="00D95E70"/>
    <w:rsid w:val="00D9668B"/>
    <w:rsid w:val="00D971C6"/>
    <w:rsid w:val="00D972B5"/>
    <w:rsid w:val="00D9789E"/>
    <w:rsid w:val="00DA2311"/>
    <w:rsid w:val="00DA7DD3"/>
    <w:rsid w:val="00DB0C16"/>
    <w:rsid w:val="00DB2A7F"/>
    <w:rsid w:val="00DB3205"/>
    <w:rsid w:val="00DB5566"/>
    <w:rsid w:val="00DB55A9"/>
    <w:rsid w:val="00DC27E7"/>
    <w:rsid w:val="00DC5E6E"/>
    <w:rsid w:val="00DC666D"/>
    <w:rsid w:val="00DD12D2"/>
    <w:rsid w:val="00DD3FC9"/>
    <w:rsid w:val="00DD52CB"/>
    <w:rsid w:val="00DD5AC4"/>
    <w:rsid w:val="00DD7D26"/>
    <w:rsid w:val="00DE0ED4"/>
    <w:rsid w:val="00DE3D37"/>
    <w:rsid w:val="00DE4CD4"/>
    <w:rsid w:val="00DE4D89"/>
    <w:rsid w:val="00DE5CE9"/>
    <w:rsid w:val="00DE6098"/>
    <w:rsid w:val="00DE7919"/>
    <w:rsid w:val="00DF43CC"/>
    <w:rsid w:val="00DF6AD1"/>
    <w:rsid w:val="00E00D14"/>
    <w:rsid w:val="00E020F5"/>
    <w:rsid w:val="00E0287A"/>
    <w:rsid w:val="00E036FE"/>
    <w:rsid w:val="00E05632"/>
    <w:rsid w:val="00E06A6D"/>
    <w:rsid w:val="00E10833"/>
    <w:rsid w:val="00E12203"/>
    <w:rsid w:val="00E133AD"/>
    <w:rsid w:val="00E15283"/>
    <w:rsid w:val="00E15A73"/>
    <w:rsid w:val="00E16242"/>
    <w:rsid w:val="00E16CF0"/>
    <w:rsid w:val="00E174D1"/>
    <w:rsid w:val="00E178CF"/>
    <w:rsid w:val="00E206D8"/>
    <w:rsid w:val="00E2371F"/>
    <w:rsid w:val="00E2598F"/>
    <w:rsid w:val="00E26B4F"/>
    <w:rsid w:val="00E30B50"/>
    <w:rsid w:val="00E32D73"/>
    <w:rsid w:val="00E343F8"/>
    <w:rsid w:val="00E42CEB"/>
    <w:rsid w:val="00E438F9"/>
    <w:rsid w:val="00E5038A"/>
    <w:rsid w:val="00E516CA"/>
    <w:rsid w:val="00E53AD5"/>
    <w:rsid w:val="00E53ECD"/>
    <w:rsid w:val="00E5409D"/>
    <w:rsid w:val="00E54220"/>
    <w:rsid w:val="00E57D1B"/>
    <w:rsid w:val="00E57EDA"/>
    <w:rsid w:val="00E6037F"/>
    <w:rsid w:val="00E612E3"/>
    <w:rsid w:val="00E62A54"/>
    <w:rsid w:val="00E62DE4"/>
    <w:rsid w:val="00E64F9C"/>
    <w:rsid w:val="00E6718A"/>
    <w:rsid w:val="00E74BF3"/>
    <w:rsid w:val="00E76960"/>
    <w:rsid w:val="00E843A7"/>
    <w:rsid w:val="00E855BD"/>
    <w:rsid w:val="00E856FA"/>
    <w:rsid w:val="00E916F8"/>
    <w:rsid w:val="00E94325"/>
    <w:rsid w:val="00E94A6F"/>
    <w:rsid w:val="00E9554D"/>
    <w:rsid w:val="00EA04DA"/>
    <w:rsid w:val="00EA1221"/>
    <w:rsid w:val="00EA46E8"/>
    <w:rsid w:val="00EA4E0F"/>
    <w:rsid w:val="00EA7690"/>
    <w:rsid w:val="00EB0934"/>
    <w:rsid w:val="00EB1870"/>
    <w:rsid w:val="00EB1C64"/>
    <w:rsid w:val="00EB3803"/>
    <w:rsid w:val="00EB387B"/>
    <w:rsid w:val="00EB49D3"/>
    <w:rsid w:val="00EB7919"/>
    <w:rsid w:val="00EB7E8E"/>
    <w:rsid w:val="00EC0E0D"/>
    <w:rsid w:val="00EC23A9"/>
    <w:rsid w:val="00EC3379"/>
    <w:rsid w:val="00EC5A41"/>
    <w:rsid w:val="00EC62EE"/>
    <w:rsid w:val="00ED3702"/>
    <w:rsid w:val="00ED60F1"/>
    <w:rsid w:val="00ED7AAB"/>
    <w:rsid w:val="00EE1669"/>
    <w:rsid w:val="00EE2693"/>
    <w:rsid w:val="00EE329A"/>
    <w:rsid w:val="00EE635A"/>
    <w:rsid w:val="00EF01C6"/>
    <w:rsid w:val="00EF08A2"/>
    <w:rsid w:val="00EF1C76"/>
    <w:rsid w:val="00EF1F9D"/>
    <w:rsid w:val="00EF25BA"/>
    <w:rsid w:val="00EF2CAA"/>
    <w:rsid w:val="00EF5642"/>
    <w:rsid w:val="00EF5792"/>
    <w:rsid w:val="00F0405B"/>
    <w:rsid w:val="00F05772"/>
    <w:rsid w:val="00F06B9A"/>
    <w:rsid w:val="00F072F5"/>
    <w:rsid w:val="00F10F96"/>
    <w:rsid w:val="00F123FF"/>
    <w:rsid w:val="00F12D82"/>
    <w:rsid w:val="00F1655D"/>
    <w:rsid w:val="00F178C4"/>
    <w:rsid w:val="00F2293C"/>
    <w:rsid w:val="00F23450"/>
    <w:rsid w:val="00F24F5C"/>
    <w:rsid w:val="00F274FD"/>
    <w:rsid w:val="00F30933"/>
    <w:rsid w:val="00F332BF"/>
    <w:rsid w:val="00F33578"/>
    <w:rsid w:val="00F33D08"/>
    <w:rsid w:val="00F365D8"/>
    <w:rsid w:val="00F3662C"/>
    <w:rsid w:val="00F43862"/>
    <w:rsid w:val="00F441FB"/>
    <w:rsid w:val="00F44588"/>
    <w:rsid w:val="00F44B75"/>
    <w:rsid w:val="00F469A4"/>
    <w:rsid w:val="00F507DF"/>
    <w:rsid w:val="00F51BF9"/>
    <w:rsid w:val="00F5228B"/>
    <w:rsid w:val="00F55CEA"/>
    <w:rsid w:val="00F55F66"/>
    <w:rsid w:val="00F566AF"/>
    <w:rsid w:val="00F5670E"/>
    <w:rsid w:val="00F568C2"/>
    <w:rsid w:val="00F568F7"/>
    <w:rsid w:val="00F60FBB"/>
    <w:rsid w:val="00F63358"/>
    <w:rsid w:val="00F6679D"/>
    <w:rsid w:val="00F67DC9"/>
    <w:rsid w:val="00F72CA0"/>
    <w:rsid w:val="00F74A2C"/>
    <w:rsid w:val="00F7632B"/>
    <w:rsid w:val="00F8358C"/>
    <w:rsid w:val="00F83B42"/>
    <w:rsid w:val="00F85620"/>
    <w:rsid w:val="00F85A40"/>
    <w:rsid w:val="00F86A3A"/>
    <w:rsid w:val="00F86AAB"/>
    <w:rsid w:val="00F870D3"/>
    <w:rsid w:val="00F91E72"/>
    <w:rsid w:val="00F9430F"/>
    <w:rsid w:val="00F977A6"/>
    <w:rsid w:val="00F9785A"/>
    <w:rsid w:val="00FA2075"/>
    <w:rsid w:val="00FA438D"/>
    <w:rsid w:val="00FA4F63"/>
    <w:rsid w:val="00FA5788"/>
    <w:rsid w:val="00FA5E27"/>
    <w:rsid w:val="00FA6327"/>
    <w:rsid w:val="00FB05D4"/>
    <w:rsid w:val="00FB0FEC"/>
    <w:rsid w:val="00FB41A7"/>
    <w:rsid w:val="00FB4A38"/>
    <w:rsid w:val="00FB52AE"/>
    <w:rsid w:val="00FB5834"/>
    <w:rsid w:val="00FB5983"/>
    <w:rsid w:val="00FB5B0A"/>
    <w:rsid w:val="00FC3A6F"/>
    <w:rsid w:val="00FD21BD"/>
    <w:rsid w:val="00FD2CAF"/>
    <w:rsid w:val="00FD50A7"/>
    <w:rsid w:val="00FD67E1"/>
    <w:rsid w:val="00FE0085"/>
    <w:rsid w:val="00FE3983"/>
    <w:rsid w:val="00FE539F"/>
    <w:rsid w:val="00FE5DF4"/>
    <w:rsid w:val="00FE620A"/>
    <w:rsid w:val="00FE65A2"/>
    <w:rsid w:val="00FF20D8"/>
    <w:rsid w:val="00FF3917"/>
    <w:rsid w:val="00FF5311"/>
    <w:rsid w:val="00FF609E"/>
    <w:rsid w:val="00FF6E29"/>
    <w:rsid w:val="00FF7651"/>
  </w:rsids>
  <m:mathPr>
    <m:mathFont m:val="Cambria Math"/>
    <m:brkBin m:val="before"/>
    <m:brkBinSub m:val="--"/>
    <m:smallFrac/>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236C"/>
    <w:rPr>
      <w:rFonts w:ascii="Calibri" w:eastAsia="Times New Roman" w:hAnsi="Calibri" w:cs="Times New Roman"/>
    </w:rPr>
  </w:style>
  <w:style w:type="paragraph" w:styleId="Ttulo1">
    <w:name w:val="heading 1"/>
    <w:basedOn w:val="Normal"/>
    <w:next w:val="Normal"/>
    <w:link w:val="Ttulo1Car"/>
    <w:qFormat/>
    <w:rsid w:val="0026236C"/>
    <w:pPr>
      <w:keepNext/>
      <w:keepLines/>
      <w:spacing w:before="480" w:after="0" w:line="240" w:lineRule="auto"/>
      <w:outlineLvl w:val="0"/>
    </w:pPr>
    <w:rPr>
      <w:rFonts w:ascii="Cambria" w:eastAsia="Calibri" w:hAnsi="Cambria"/>
      <w:b/>
      <w:bCs/>
      <w:color w:val="365F91"/>
      <w:sz w:val="28"/>
      <w:szCs w:val="28"/>
      <w:lang w:val="es-ES" w:eastAsia="es-ES"/>
    </w:rPr>
  </w:style>
  <w:style w:type="paragraph" w:styleId="Ttulo2">
    <w:name w:val="heading 2"/>
    <w:basedOn w:val="Normal"/>
    <w:next w:val="Normal"/>
    <w:link w:val="Ttulo2Car"/>
    <w:qFormat/>
    <w:rsid w:val="0026236C"/>
    <w:pPr>
      <w:keepNext/>
      <w:keepLines/>
      <w:spacing w:before="200" w:after="0" w:line="240" w:lineRule="auto"/>
      <w:outlineLvl w:val="1"/>
    </w:pPr>
    <w:rPr>
      <w:rFonts w:ascii="Cambria" w:eastAsia="Calibri" w:hAnsi="Cambria"/>
      <w:b/>
      <w:bCs/>
      <w:color w:val="4F81BD"/>
      <w:sz w:val="26"/>
      <w:szCs w:val="26"/>
      <w:lang w:val="es-ES" w:eastAsia="es-ES"/>
    </w:rPr>
  </w:style>
  <w:style w:type="paragraph" w:styleId="Ttulo3">
    <w:name w:val="heading 3"/>
    <w:basedOn w:val="Default"/>
    <w:next w:val="Default"/>
    <w:link w:val="Ttulo3Car"/>
    <w:qFormat/>
    <w:rsid w:val="0026236C"/>
    <w:pPr>
      <w:outlineLvl w:val="2"/>
    </w:pPr>
    <w:rPr>
      <w:rFonts w:cs="Times New Roman"/>
      <w:color w:val="auto"/>
    </w:rPr>
  </w:style>
  <w:style w:type="paragraph" w:styleId="Ttulo4">
    <w:name w:val="heading 4"/>
    <w:basedOn w:val="Normal"/>
    <w:next w:val="Normal"/>
    <w:link w:val="Ttulo4Car"/>
    <w:qFormat/>
    <w:rsid w:val="0026236C"/>
    <w:pPr>
      <w:keepNext/>
      <w:keepLines/>
      <w:spacing w:before="200" w:after="0" w:line="240" w:lineRule="auto"/>
      <w:outlineLvl w:val="3"/>
    </w:pPr>
    <w:rPr>
      <w:rFonts w:ascii="Cambria" w:eastAsia="Calibri" w:hAnsi="Cambria"/>
      <w:b/>
      <w:bCs/>
      <w:i/>
      <w:iCs/>
      <w:color w:val="4F81BD"/>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26236C"/>
    <w:rPr>
      <w:rFonts w:ascii="Cambria" w:eastAsia="Calibri" w:hAnsi="Cambria" w:cs="Times New Roman"/>
      <w:b/>
      <w:bCs/>
      <w:color w:val="365F91"/>
      <w:sz w:val="28"/>
      <w:szCs w:val="28"/>
      <w:lang w:val="es-ES" w:eastAsia="es-ES"/>
    </w:rPr>
  </w:style>
  <w:style w:type="character" w:customStyle="1" w:styleId="Ttulo2Car">
    <w:name w:val="Título 2 Car"/>
    <w:basedOn w:val="Fuentedeprrafopredeter"/>
    <w:link w:val="Ttulo2"/>
    <w:rsid w:val="0026236C"/>
    <w:rPr>
      <w:rFonts w:ascii="Cambria" w:eastAsia="Calibri" w:hAnsi="Cambria" w:cs="Times New Roman"/>
      <w:b/>
      <w:bCs/>
      <w:color w:val="4F81BD"/>
      <w:sz w:val="26"/>
      <w:szCs w:val="26"/>
      <w:lang w:val="es-ES" w:eastAsia="es-ES"/>
    </w:rPr>
  </w:style>
  <w:style w:type="paragraph" w:customStyle="1" w:styleId="Default">
    <w:name w:val="Default"/>
    <w:rsid w:val="0026236C"/>
    <w:pPr>
      <w:autoSpaceDE w:val="0"/>
      <w:autoSpaceDN w:val="0"/>
      <w:adjustRightInd w:val="0"/>
      <w:spacing w:after="0" w:line="240" w:lineRule="auto"/>
    </w:pPr>
    <w:rPr>
      <w:rFonts w:ascii="Garamond" w:eastAsia="Times New Roman" w:hAnsi="Garamond" w:cs="Garamond"/>
      <w:color w:val="000000"/>
      <w:sz w:val="24"/>
      <w:szCs w:val="24"/>
    </w:rPr>
  </w:style>
  <w:style w:type="character" w:customStyle="1" w:styleId="Ttulo3Car">
    <w:name w:val="Título 3 Car"/>
    <w:basedOn w:val="Fuentedeprrafopredeter"/>
    <w:link w:val="Ttulo3"/>
    <w:rsid w:val="0026236C"/>
    <w:rPr>
      <w:rFonts w:ascii="Garamond" w:eastAsia="Times New Roman" w:hAnsi="Garamond" w:cs="Times New Roman"/>
      <w:sz w:val="24"/>
      <w:szCs w:val="24"/>
    </w:rPr>
  </w:style>
  <w:style w:type="character" w:customStyle="1" w:styleId="Ttulo4Car">
    <w:name w:val="Título 4 Car"/>
    <w:basedOn w:val="Fuentedeprrafopredeter"/>
    <w:link w:val="Ttulo4"/>
    <w:rsid w:val="0026236C"/>
    <w:rPr>
      <w:rFonts w:ascii="Cambria" w:eastAsia="Calibri" w:hAnsi="Cambria" w:cs="Times New Roman"/>
      <w:b/>
      <w:bCs/>
      <w:i/>
      <w:iCs/>
      <w:color w:val="4F81BD"/>
      <w:sz w:val="24"/>
      <w:szCs w:val="24"/>
      <w:lang w:val="es-ES" w:eastAsia="es-ES"/>
    </w:rPr>
  </w:style>
  <w:style w:type="paragraph" w:styleId="Encabezado">
    <w:name w:val="header"/>
    <w:basedOn w:val="Normal"/>
    <w:link w:val="EncabezadoCar"/>
    <w:uiPriority w:val="99"/>
    <w:rsid w:val="0026236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6236C"/>
    <w:rPr>
      <w:rFonts w:ascii="Calibri" w:eastAsia="Times New Roman" w:hAnsi="Calibri" w:cs="Times New Roman"/>
    </w:rPr>
  </w:style>
  <w:style w:type="paragraph" w:styleId="Piedepgina">
    <w:name w:val="footer"/>
    <w:basedOn w:val="Normal"/>
    <w:link w:val="PiedepginaCar"/>
    <w:uiPriority w:val="99"/>
    <w:rsid w:val="0026236C"/>
    <w:pPr>
      <w:tabs>
        <w:tab w:val="center" w:pos="4419"/>
        <w:tab w:val="right" w:pos="8838"/>
      </w:tabs>
      <w:spacing w:after="0" w:line="240" w:lineRule="auto"/>
      <w:jc w:val="center"/>
    </w:pPr>
  </w:style>
  <w:style w:type="character" w:customStyle="1" w:styleId="PiedepginaCar">
    <w:name w:val="Pie de página Car"/>
    <w:basedOn w:val="Fuentedeprrafopredeter"/>
    <w:link w:val="Piedepgina"/>
    <w:uiPriority w:val="99"/>
    <w:rsid w:val="0026236C"/>
    <w:rPr>
      <w:rFonts w:ascii="Calibri" w:eastAsia="Times New Roman" w:hAnsi="Calibri" w:cs="Times New Roman"/>
    </w:rPr>
  </w:style>
  <w:style w:type="character" w:styleId="Nmerodepgina">
    <w:name w:val="page number"/>
    <w:basedOn w:val="Fuentedeprrafopredeter"/>
    <w:uiPriority w:val="99"/>
    <w:rsid w:val="0026236C"/>
    <w:rPr>
      <w:rFonts w:cs="Times New Roman"/>
    </w:rPr>
  </w:style>
  <w:style w:type="paragraph" w:styleId="Prrafodelista">
    <w:name w:val="List Paragraph"/>
    <w:basedOn w:val="Normal"/>
    <w:qFormat/>
    <w:rsid w:val="0026236C"/>
    <w:pPr>
      <w:ind w:left="720"/>
      <w:contextualSpacing/>
    </w:pPr>
  </w:style>
  <w:style w:type="character" w:styleId="Hipervnculo">
    <w:name w:val="Hyperlink"/>
    <w:basedOn w:val="Fuentedeprrafopredeter"/>
    <w:uiPriority w:val="99"/>
    <w:rsid w:val="0026236C"/>
    <w:rPr>
      <w:rFonts w:cs="Times New Roman"/>
      <w:color w:val="0000FF"/>
      <w:u w:val="single"/>
    </w:rPr>
  </w:style>
  <w:style w:type="paragraph" w:customStyle="1" w:styleId="ListParagraph1">
    <w:name w:val="List Paragraph1"/>
    <w:basedOn w:val="Normal"/>
    <w:uiPriority w:val="99"/>
    <w:rsid w:val="0026236C"/>
    <w:pPr>
      <w:ind w:left="720"/>
      <w:jc w:val="both"/>
    </w:pPr>
    <w:rPr>
      <w:rFonts w:ascii="Times New Roman" w:eastAsia="Calibri" w:hAnsi="Times New Roman"/>
      <w:sz w:val="20"/>
      <w:szCs w:val="20"/>
    </w:rPr>
  </w:style>
  <w:style w:type="paragraph" w:styleId="Textodeglobo">
    <w:name w:val="Balloon Text"/>
    <w:basedOn w:val="Normal"/>
    <w:link w:val="TextodegloboCar"/>
    <w:semiHidden/>
    <w:rsid w:val="0026236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semiHidden/>
    <w:rsid w:val="0026236C"/>
    <w:rPr>
      <w:rFonts w:ascii="Tahoma" w:eastAsia="Times New Roman" w:hAnsi="Tahoma" w:cs="Tahoma"/>
      <w:sz w:val="16"/>
      <w:szCs w:val="16"/>
    </w:rPr>
  </w:style>
  <w:style w:type="paragraph" w:styleId="NormalWeb">
    <w:name w:val="Normal (Web)"/>
    <w:basedOn w:val="Normal"/>
    <w:uiPriority w:val="99"/>
    <w:rsid w:val="0026236C"/>
    <w:pPr>
      <w:spacing w:before="100" w:beforeAutospacing="1" w:after="100" w:afterAutospacing="1" w:line="240" w:lineRule="auto"/>
    </w:pPr>
    <w:rPr>
      <w:rFonts w:ascii="Times New Roman" w:eastAsia="Calibri" w:hAnsi="Times New Roman"/>
      <w:sz w:val="24"/>
      <w:szCs w:val="24"/>
      <w:lang w:eastAsia="es-GT"/>
    </w:rPr>
  </w:style>
  <w:style w:type="character" w:styleId="Textoennegrita">
    <w:name w:val="Strong"/>
    <w:basedOn w:val="Fuentedeprrafopredeter"/>
    <w:uiPriority w:val="22"/>
    <w:qFormat/>
    <w:rsid w:val="0026236C"/>
    <w:rPr>
      <w:rFonts w:cs="Times New Roman"/>
      <w:b/>
      <w:bCs/>
    </w:rPr>
  </w:style>
  <w:style w:type="character" w:styleId="Refdenotaalpie">
    <w:name w:val="footnote reference"/>
    <w:basedOn w:val="Fuentedeprrafopredeter"/>
    <w:uiPriority w:val="99"/>
    <w:semiHidden/>
    <w:rsid w:val="0026236C"/>
    <w:rPr>
      <w:rFonts w:cs="Times New Roman"/>
      <w:vertAlign w:val="superscript"/>
    </w:rPr>
  </w:style>
  <w:style w:type="paragraph" w:styleId="Textonotapie">
    <w:name w:val="footnote text"/>
    <w:basedOn w:val="Normal"/>
    <w:link w:val="TextonotapieCar"/>
    <w:uiPriority w:val="99"/>
    <w:semiHidden/>
    <w:rsid w:val="0026236C"/>
    <w:pPr>
      <w:spacing w:after="0" w:line="240" w:lineRule="auto"/>
    </w:pPr>
    <w:rPr>
      <w:rFonts w:ascii="Times New Roman" w:eastAsia="Calibri" w:hAnsi="Times New Roman"/>
      <w:sz w:val="20"/>
      <w:szCs w:val="20"/>
      <w:lang w:val="es-ES" w:eastAsia="es-MX"/>
    </w:rPr>
  </w:style>
  <w:style w:type="character" w:customStyle="1" w:styleId="TextonotapieCar">
    <w:name w:val="Texto nota pie Car"/>
    <w:basedOn w:val="Fuentedeprrafopredeter"/>
    <w:link w:val="Textonotapie"/>
    <w:uiPriority w:val="99"/>
    <w:semiHidden/>
    <w:rsid w:val="0026236C"/>
    <w:rPr>
      <w:rFonts w:ascii="Times New Roman" w:eastAsia="Calibri" w:hAnsi="Times New Roman" w:cs="Times New Roman"/>
      <w:sz w:val="20"/>
      <w:szCs w:val="20"/>
      <w:lang w:val="es-ES" w:eastAsia="es-MX"/>
    </w:rPr>
  </w:style>
  <w:style w:type="paragraph" w:customStyle="1" w:styleId="Prrafodelista1">
    <w:name w:val="Párrafo de lista1"/>
    <w:basedOn w:val="Normal"/>
    <w:rsid w:val="0026236C"/>
    <w:pPr>
      <w:spacing w:after="0" w:line="240" w:lineRule="auto"/>
      <w:ind w:left="720"/>
      <w:contextualSpacing/>
    </w:pPr>
    <w:rPr>
      <w:rFonts w:ascii="Times New Roman" w:eastAsia="Calibri" w:hAnsi="Times New Roman"/>
      <w:sz w:val="24"/>
      <w:szCs w:val="24"/>
      <w:lang w:val="es-ES"/>
    </w:rPr>
  </w:style>
  <w:style w:type="paragraph" w:styleId="Ttulo">
    <w:name w:val="Title"/>
    <w:basedOn w:val="Normal"/>
    <w:next w:val="Normal"/>
    <w:link w:val="TtuloCar"/>
    <w:qFormat/>
    <w:rsid w:val="0026236C"/>
    <w:pPr>
      <w:pBdr>
        <w:bottom w:val="single" w:sz="8" w:space="4" w:color="4F81BD"/>
      </w:pBdr>
      <w:spacing w:after="300" w:line="240" w:lineRule="auto"/>
      <w:contextualSpacing/>
    </w:pPr>
    <w:rPr>
      <w:rFonts w:ascii="Cambria" w:eastAsia="Calibri" w:hAnsi="Cambria"/>
      <w:color w:val="17365D"/>
      <w:spacing w:val="5"/>
      <w:kern w:val="28"/>
      <w:sz w:val="52"/>
      <w:szCs w:val="52"/>
      <w:lang w:val="es-ES" w:eastAsia="es-ES"/>
    </w:rPr>
  </w:style>
  <w:style w:type="character" w:customStyle="1" w:styleId="TtuloCar">
    <w:name w:val="Título Car"/>
    <w:basedOn w:val="Fuentedeprrafopredeter"/>
    <w:link w:val="Ttulo"/>
    <w:rsid w:val="0026236C"/>
    <w:rPr>
      <w:rFonts w:ascii="Cambria" w:eastAsia="Calibri" w:hAnsi="Cambria" w:cs="Times New Roman"/>
      <w:color w:val="17365D"/>
      <w:spacing w:val="5"/>
      <w:kern w:val="28"/>
      <w:sz w:val="52"/>
      <w:szCs w:val="52"/>
      <w:lang w:val="es-ES" w:eastAsia="es-ES"/>
    </w:rPr>
  </w:style>
  <w:style w:type="paragraph" w:styleId="Subttulo">
    <w:name w:val="Subtitle"/>
    <w:basedOn w:val="Normal"/>
    <w:next w:val="Normal"/>
    <w:link w:val="SubttuloCar"/>
    <w:qFormat/>
    <w:rsid w:val="0026236C"/>
    <w:pPr>
      <w:numPr>
        <w:ilvl w:val="1"/>
      </w:numPr>
      <w:spacing w:after="0" w:line="240" w:lineRule="auto"/>
    </w:pPr>
    <w:rPr>
      <w:rFonts w:ascii="Cambria" w:eastAsia="Calibri" w:hAnsi="Cambria"/>
      <w:i/>
      <w:iCs/>
      <w:color w:val="4F81BD"/>
      <w:spacing w:val="15"/>
      <w:sz w:val="24"/>
      <w:szCs w:val="24"/>
      <w:lang w:val="es-ES" w:eastAsia="es-ES"/>
    </w:rPr>
  </w:style>
  <w:style w:type="character" w:customStyle="1" w:styleId="SubttuloCar">
    <w:name w:val="Subtítulo Car"/>
    <w:basedOn w:val="Fuentedeprrafopredeter"/>
    <w:link w:val="Subttulo"/>
    <w:rsid w:val="0026236C"/>
    <w:rPr>
      <w:rFonts w:ascii="Cambria" w:eastAsia="Calibri" w:hAnsi="Cambria" w:cs="Times New Roman"/>
      <w:i/>
      <w:iCs/>
      <w:color w:val="4F81BD"/>
      <w:spacing w:val="15"/>
      <w:sz w:val="24"/>
      <w:szCs w:val="24"/>
      <w:lang w:val="es-ES" w:eastAsia="es-ES"/>
    </w:rPr>
  </w:style>
  <w:style w:type="character" w:customStyle="1" w:styleId="texto1">
    <w:name w:val="texto1"/>
    <w:basedOn w:val="Fuentedeprrafopredeter"/>
    <w:rsid w:val="0026236C"/>
    <w:rPr>
      <w:rFonts w:ascii="Arial" w:hAnsi="Arial" w:cs="Arial"/>
      <w:color w:val="5A5B65"/>
      <w:sz w:val="23"/>
      <w:szCs w:val="23"/>
    </w:rPr>
  </w:style>
  <w:style w:type="character" w:customStyle="1" w:styleId="style13">
    <w:name w:val="style13"/>
    <w:basedOn w:val="Fuentedeprrafopredeter"/>
    <w:rsid w:val="0026236C"/>
    <w:rPr>
      <w:rFonts w:cs="Times New Roman"/>
    </w:rPr>
  </w:style>
  <w:style w:type="character" w:customStyle="1" w:styleId="style5">
    <w:name w:val="style5"/>
    <w:basedOn w:val="Fuentedeprrafopredeter"/>
    <w:rsid w:val="0026236C"/>
    <w:rPr>
      <w:rFonts w:cs="Times New Roman"/>
    </w:rPr>
  </w:style>
  <w:style w:type="paragraph" w:styleId="Sinespaciado">
    <w:name w:val="No Spacing"/>
    <w:qFormat/>
    <w:rsid w:val="0026236C"/>
    <w:pPr>
      <w:spacing w:after="0" w:line="240" w:lineRule="auto"/>
    </w:pPr>
    <w:rPr>
      <w:rFonts w:ascii="Times New Roman" w:eastAsia="Calibri" w:hAnsi="Times New Roman" w:cs="Times New Roman"/>
      <w:sz w:val="24"/>
      <w:szCs w:val="24"/>
      <w:lang w:val="es-ES" w:eastAsia="es-ES"/>
    </w:rPr>
  </w:style>
  <w:style w:type="paragraph" w:styleId="Textonotaalfinal">
    <w:name w:val="endnote text"/>
    <w:basedOn w:val="Normal"/>
    <w:link w:val="TextonotaalfinalCar"/>
    <w:rsid w:val="0026236C"/>
    <w:rPr>
      <w:sz w:val="20"/>
      <w:szCs w:val="20"/>
    </w:rPr>
  </w:style>
  <w:style w:type="character" w:customStyle="1" w:styleId="TextonotaalfinalCar">
    <w:name w:val="Texto nota al final Car"/>
    <w:basedOn w:val="Fuentedeprrafopredeter"/>
    <w:link w:val="Textonotaalfinal"/>
    <w:rsid w:val="0026236C"/>
    <w:rPr>
      <w:rFonts w:ascii="Calibri" w:eastAsia="Times New Roman" w:hAnsi="Calibri" w:cs="Times New Roman"/>
      <w:sz w:val="20"/>
      <w:szCs w:val="20"/>
    </w:rPr>
  </w:style>
  <w:style w:type="character" w:styleId="Refdenotaalfinal">
    <w:name w:val="endnote reference"/>
    <w:basedOn w:val="Fuentedeprrafopredeter"/>
    <w:rsid w:val="0026236C"/>
    <w:rPr>
      <w:vertAlign w:val="superscript"/>
    </w:rPr>
  </w:style>
  <w:style w:type="paragraph" w:customStyle="1" w:styleId="articulo">
    <w:name w:val="articulo"/>
    <w:basedOn w:val="Normal"/>
    <w:rsid w:val="0026236C"/>
    <w:pPr>
      <w:spacing w:before="100" w:beforeAutospacing="1" w:after="100" w:afterAutospacing="1" w:line="240" w:lineRule="auto"/>
    </w:pPr>
    <w:rPr>
      <w:rFonts w:ascii="Helvetica" w:hAnsi="Helvetica" w:cs="Helvetica"/>
      <w:color w:val="000000"/>
      <w:sz w:val="17"/>
      <w:szCs w:val="17"/>
      <w:lang w:eastAsia="es-GT"/>
    </w:rPr>
  </w:style>
  <w:style w:type="character" w:customStyle="1" w:styleId="apple-style-span">
    <w:name w:val="apple-style-span"/>
    <w:basedOn w:val="Fuentedeprrafopredeter"/>
    <w:rsid w:val="00CF65BD"/>
  </w:style>
  <w:style w:type="character" w:styleId="nfasissutil">
    <w:name w:val="Subtle Emphasis"/>
    <w:uiPriority w:val="19"/>
    <w:qFormat/>
    <w:rsid w:val="00CE3212"/>
    <w:rPr>
      <w:i/>
      <w:iCs/>
      <w:color w:val="808080"/>
    </w:rPr>
  </w:style>
  <w:style w:type="paragraph" w:customStyle="1" w:styleId="Pa4">
    <w:name w:val="Pa4"/>
    <w:basedOn w:val="Default"/>
    <w:next w:val="Default"/>
    <w:uiPriority w:val="99"/>
    <w:rsid w:val="005A1E80"/>
    <w:pPr>
      <w:spacing w:line="201" w:lineRule="atLeast"/>
    </w:pPr>
    <w:rPr>
      <w:rFonts w:ascii="Arial" w:eastAsiaTheme="minorHAnsi" w:hAnsi="Arial" w:cs="Arial"/>
      <w:color w:val="auto"/>
    </w:rPr>
  </w:style>
  <w:style w:type="character" w:customStyle="1" w:styleId="A7">
    <w:name w:val="A7"/>
    <w:uiPriority w:val="99"/>
    <w:rsid w:val="005A1E80"/>
    <w:rPr>
      <w:b/>
      <w:bCs/>
      <w:color w:val="000000"/>
      <w:sz w:val="120"/>
      <w:szCs w:val="120"/>
    </w:rPr>
  </w:style>
  <w:style w:type="table" w:customStyle="1" w:styleId="Estilo1">
    <w:name w:val="Estilo1"/>
    <w:basedOn w:val="Tablaweb2"/>
    <w:uiPriority w:val="99"/>
    <w:rsid w:val="00781BA4"/>
    <w:pPr>
      <w:spacing w:after="0" w:line="240" w:lineRule="auto"/>
    </w:pPr>
    <w:tbl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781BA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Sombreadoclaro-nfasis1">
    <w:name w:val="Light Shading Accent 1"/>
    <w:basedOn w:val="Tablanormal"/>
    <w:uiPriority w:val="60"/>
    <w:rsid w:val="00D772F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D772F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739">
      <w:bodyDiv w:val="1"/>
      <w:marLeft w:val="0"/>
      <w:marRight w:val="0"/>
      <w:marTop w:val="0"/>
      <w:marBottom w:val="0"/>
      <w:divBdr>
        <w:top w:val="none" w:sz="0" w:space="0" w:color="auto"/>
        <w:left w:val="none" w:sz="0" w:space="0" w:color="auto"/>
        <w:bottom w:val="none" w:sz="0" w:space="0" w:color="auto"/>
        <w:right w:val="none" w:sz="0" w:space="0" w:color="auto"/>
      </w:divBdr>
    </w:div>
    <w:div w:id="3021479">
      <w:bodyDiv w:val="1"/>
      <w:marLeft w:val="0"/>
      <w:marRight w:val="0"/>
      <w:marTop w:val="0"/>
      <w:marBottom w:val="0"/>
      <w:divBdr>
        <w:top w:val="none" w:sz="0" w:space="0" w:color="auto"/>
        <w:left w:val="none" w:sz="0" w:space="0" w:color="auto"/>
        <w:bottom w:val="none" w:sz="0" w:space="0" w:color="auto"/>
        <w:right w:val="none" w:sz="0" w:space="0" w:color="auto"/>
      </w:divBdr>
    </w:div>
    <w:div w:id="21052590">
      <w:bodyDiv w:val="1"/>
      <w:marLeft w:val="0"/>
      <w:marRight w:val="0"/>
      <w:marTop w:val="0"/>
      <w:marBottom w:val="0"/>
      <w:divBdr>
        <w:top w:val="none" w:sz="0" w:space="0" w:color="auto"/>
        <w:left w:val="none" w:sz="0" w:space="0" w:color="auto"/>
        <w:bottom w:val="none" w:sz="0" w:space="0" w:color="auto"/>
        <w:right w:val="none" w:sz="0" w:space="0" w:color="auto"/>
      </w:divBdr>
    </w:div>
    <w:div w:id="84496842">
      <w:bodyDiv w:val="1"/>
      <w:marLeft w:val="0"/>
      <w:marRight w:val="0"/>
      <w:marTop w:val="0"/>
      <w:marBottom w:val="0"/>
      <w:divBdr>
        <w:top w:val="none" w:sz="0" w:space="0" w:color="auto"/>
        <w:left w:val="none" w:sz="0" w:space="0" w:color="auto"/>
        <w:bottom w:val="none" w:sz="0" w:space="0" w:color="auto"/>
        <w:right w:val="none" w:sz="0" w:space="0" w:color="auto"/>
      </w:divBdr>
    </w:div>
    <w:div w:id="102920907">
      <w:bodyDiv w:val="1"/>
      <w:marLeft w:val="0"/>
      <w:marRight w:val="0"/>
      <w:marTop w:val="0"/>
      <w:marBottom w:val="0"/>
      <w:divBdr>
        <w:top w:val="none" w:sz="0" w:space="0" w:color="auto"/>
        <w:left w:val="none" w:sz="0" w:space="0" w:color="auto"/>
        <w:bottom w:val="none" w:sz="0" w:space="0" w:color="auto"/>
        <w:right w:val="none" w:sz="0" w:space="0" w:color="auto"/>
      </w:divBdr>
    </w:div>
    <w:div w:id="189339960">
      <w:bodyDiv w:val="1"/>
      <w:marLeft w:val="0"/>
      <w:marRight w:val="0"/>
      <w:marTop w:val="0"/>
      <w:marBottom w:val="0"/>
      <w:divBdr>
        <w:top w:val="none" w:sz="0" w:space="0" w:color="auto"/>
        <w:left w:val="none" w:sz="0" w:space="0" w:color="auto"/>
        <w:bottom w:val="none" w:sz="0" w:space="0" w:color="auto"/>
        <w:right w:val="none" w:sz="0" w:space="0" w:color="auto"/>
      </w:divBdr>
    </w:div>
    <w:div w:id="203833776">
      <w:bodyDiv w:val="1"/>
      <w:marLeft w:val="0"/>
      <w:marRight w:val="0"/>
      <w:marTop w:val="0"/>
      <w:marBottom w:val="0"/>
      <w:divBdr>
        <w:top w:val="none" w:sz="0" w:space="0" w:color="auto"/>
        <w:left w:val="none" w:sz="0" w:space="0" w:color="auto"/>
        <w:bottom w:val="none" w:sz="0" w:space="0" w:color="auto"/>
        <w:right w:val="none" w:sz="0" w:space="0" w:color="auto"/>
      </w:divBdr>
    </w:div>
    <w:div w:id="216822181">
      <w:bodyDiv w:val="1"/>
      <w:marLeft w:val="0"/>
      <w:marRight w:val="0"/>
      <w:marTop w:val="0"/>
      <w:marBottom w:val="0"/>
      <w:divBdr>
        <w:top w:val="none" w:sz="0" w:space="0" w:color="auto"/>
        <w:left w:val="none" w:sz="0" w:space="0" w:color="auto"/>
        <w:bottom w:val="none" w:sz="0" w:space="0" w:color="auto"/>
        <w:right w:val="none" w:sz="0" w:space="0" w:color="auto"/>
      </w:divBdr>
    </w:div>
    <w:div w:id="234126324">
      <w:bodyDiv w:val="1"/>
      <w:marLeft w:val="0"/>
      <w:marRight w:val="0"/>
      <w:marTop w:val="0"/>
      <w:marBottom w:val="0"/>
      <w:divBdr>
        <w:top w:val="none" w:sz="0" w:space="0" w:color="auto"/>
        <w:left w:val="none" w:sz="0" w:space="0" w:color="auto"/>
        <w:bottom w:val="none" w:sz="0" w:space="0" w:color="auto"/>
        <w:right w:val="none" w:sz="0" w:space="0" w:color="auto"/>
      </w:divBdr>
    </w:div>
    <w:div w:id="289481876">
      <w:bodyDiv w:val="1"/>
      <w:marLeft w:val="0"/>
      <w:marRight w:val="0"/>
      <w:marTop w:val="0"/>
      <w:marBottom w:val="0"/>
      <w:divBdr>
        <w:top w:val="none" w:sz="0" w:space="0" w:color="auto"/>
        <w:left w:val="none" w:sz="0" w:space="0" w:color="auto"/>
        <w:bottom w:val="none" w:sz="0" w:space="0" w:color="auto"/>
        <w:right w:val="none" w:sz="0" w:space="0" w:color="auto"/>
      </w:divBdr>
    </w:div>
    <w:div w:id="289484683">
      <w:bodyDiv w:val="1"/>
      <w:marLeft w:val="0"/>
      <w:marRight w:val="0"/>
      <w:marTop w:val="0"/>
      <w:marBottom w:val="0"/>
      <w:divBdr>
        <w:top w:val="none" w:sz="0" w:space="0" w:color="auto"/>
        <w:left w:val="none" w:sz="0" w:space="0" w:color="auto"/>
        <w:bottom w:val="none" w:sz="0" w:space="0" w:color="auto"/>
        <w:right w:val="none" w:sz="0" w:space="0" w:color="auto"/>
      </w:divBdr>
    </w:div>
    <w:div w:id="297027963">
      <w:bodyDiv w:val="1"/>
      <w:marLeft w:val="0"/>
      <w:marRight w:val="0"/>
      <w:marTop w:val="0"/>
      <w:marBottom w:val="0"/>
      <w:divBdr>
        <w:top w:val="none" w:sz="0" w:space="0" w:color="auto"/>
        <w:left w:val="none" w:sz="0" w:space="0" w:color="auto"/>
        <w:bottom w:val="none" w:sz="0" w:space="0" w:color="auto"/>
        <w:right w:val="none" w:sz="0" w:space="0" w:color="auto"/>
      </w:divBdr>
    </w:div>
    <w:div w:id="421755738">
      <w:bodyDiv w:val="1"/>
      <w:marLeft w:val="0"/>
      <w:marRight w:val="0"/>
      <w:marTop w:val="0"/>
      <w:marBottom w:val="0"/>
      <w:divBdr>
        <w:top w:val="none" w:sz="0" w:space="0" w:color="auto"/>
        <w:left w:val="none" w:sz="0" w:space="0" w:color="auto"/>
        <w:bottom w:val="none" w:sz="0" w:space="0" w:color="auto"/>
        <w:right w:val="none" w:sz="0" w:space="0" w:color="auto"/>
      </w:divBdr>
    </w:div>
    <w:div w:id="423190344">
      <w:bodyDiv w:val="1"/>
      <w:marLeft w:val="0"/>
      <w:marRight w:val="0"/>
      <w:marTop w:val="0"/>
      <w:marBottom w:val="0"/>
      <w:divBdr>
        <w:top w:val="none" w:sz="0" w:space="0" w:color="auto"/>
        <w:left w:val="none" w:sz="0" w:space="0" w:color="auto"/>
        <w:bottom w:val="none" w:sz="0" w:space="0" w:color="auto"/>
        <w:right w:val="none" w:sz="0" w:space="0" w:color="auto"/>
      </w:divBdr>
    </w:div>
    <w:div w:id="435566714">
      <w:bodyDiv w:val="1"/>
      <w:marLeft w:val="0"/>
      <w:marRight w:val="0"/>
      <w:marTop w:val="0"/>
      <w:marBottom w:val="0"/>
      <w:divBdr>
        <w:top w:val="none" w:sz="0" w:space="0" w:color="auto"/>
        <w:left w:val="none" w:sz="0" w:space="0" w:color="auto"/>
        <w:bottom w:val="none" w:sz="0" w:space="0" w:color="auto"/>
        <w:right w:val="none" w:sz="0" w:space="0" w:color="auto"/>
      </w:divBdr>
    </w:div>
    <w:div w:id="548958504">
      <w:bodyDiv w:val="1"/>
      <w:marLeft w:val="0"/>
      <w:marRight w:val="0"/>
      <w:marTop w:val="0"/>
      <w:marBottom w:val="0"/>
      <w:divBdr>
        <w:top w:val="none" w:sz="0" w:space="0" w:color="auto"/>
        <w:left w:val="none" w:sz="0" w:space="0" w:color="auto"/>
        <w:bottom w:val="none" w:sz="0" w:space="0" w:color="auto"/>
        <w:right w:val="none" w:sz="0" w:space="0" w:color="auto"/>
      </w:divBdr>
    </w:div>
    <w:div w:id="565379553">
      <w:bodyDiv w:val="1"/>
      <w:marLeft w:val="0"/>
      <w:marRight w:val="0"/>
      <w:marTop w:val="0"/>
      <w:marBottom w:val="0"/>
      <w:divBdr>
        <w:top w:val="none" w:sz="0" w:space="0" w:color="auto"/>
        <w:left w:val="none" w:sz="0" w:space="0" w:color="auto"/>
        <w:bottom w:val="none" w:sz="0" w:space="0" w:color="auto"/>
        <w:right w:val="none" w:sz="0" w:space="0" w:color="auto"/>
      </w:divBdr>
    </w:div>
    <w:div w:id="566576795">
      <w:bodyDiv w:val="1"/>
      <w:marLeft w:val="0"/>
      <w:marRight w:val="0"/>
      <w:marTop w:val="0"/>
      <w:marBottom w:val="0"/>
      <w:divBdr>
        <w:top w:val="none" w:sz="0" w:space="0" w:color="auto"/>
        <w:left w:val="none" w:sz="0" w:space="0" w:color="auto"/>
        <w:bottom w:val="none" w:sz="0" w:space="0" w:color="auto"/>
        <w:right w:val="none" w:sz="0" w:space="0" w:color="auto"/>
      </w:divBdr>
      <w:divsChild>
        <w:div w:id="1107389065">
          <w:marLeft w:val="0"/>
          <w:marRight w:val="0"/>
          <w:marTop w:val="0"/>
          <w:marBottom w:val="0"/>
          <w:divBdr>
            <w:top w:val="none" w:sz="0" w:space="0" w:color="auto"/>
            <w:left w:val="none" w:sz="0" w:space="0" w:color="auto"/>
            <w:bottom w:val="none" w:sz="0" w:space="0" w:color="auto"/>
            <w:right w:val="none" w:sz="0" w:space="0" w:color="auto"/>
          </w:divBdr>
          <w:divsChild>
            <w:div w:id="817115171">
              <w:marLeft w:val="0"/>
              <w:marRight w:val="0"/>
              <w:marTop w:val="0"/>
              <w:marBottom w:val="0"/>
              <w:divBdr>
                <w:top w:val="none" w:sz="0" w:space="0" w:color="auto"/>
                <w:left w:val="none" w:sz="0" w:space="0" w:color="auto"/>
                <w:bottom w:val="none" w:sz="0" w:space="0" w:color="auto"/>
                <w:right w:val="none" w:sz="0" w:space="0" w:color="auto"/>
              </w:divBdr>
              <w:divsChild>
                <w:div w:id="1007054166">
                  <w:marLeft w:val="4021"/>
                  <w:marRight w:val="3815"/>
                  <w:marTop w:val="75"/>
                  <w:marBottom w:val="0"/>
                  <w:divBdr>
                    <w:top w:val="none" w:sz="0" w:space="0" w:color="auto"/>
                    <w:left w:val="none" w:sz="0" w:space="0" w:color="auto"/>
                    <w:bottom w:val="none" w:sz="0" w:space="0" w:color="auto"/>
                    <w:right w:val="none" w:sz="0" w:space="0" w:color="auto"/>
                  </w:divBdr>
                  <w:divsChild>
                    <w:div w:id="2129350439">
                      <w:marLeft w:val="0"/>
                      <w:marRight w:val="0"/>
                      <w:marTop w:val="0"/>
                      <w:marBottom w:val="0"/>
                      <w:divBdr>
                        <w:top w:val="none" w:sz="0" w:space="0" w:color="auto"/>
                        <w:left w:val="none" w:sz="0" w:space="0" w:color="auto"/>
                        <w:bottom w:val="none" w:sz="0" w:space="0" w:color="auto"/>
                        <w:right w:val="none" w:sz="0" w:space="0" w:color="auto"/>
                      </w:divBdr>
                      <w:divsChild>
                        <w:div w:id="140005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9991163">
      <w:bodyDiv w:val="1"/>
      <w:marLeft w:val="0"/>
      <w:marRight w:val="0"/>
      <w:marTop w:val="0"/>
      <w:marBottom w:val="0"/>
      <w:divBdr>
        <w:top w:val="none" w:sz="0" w:space="0" w:color="auto"/>
        <w:left w:val="none" w:sz="0" w:space="0" w:color="auto"/>
        <w:bottom w:val="none" w:sz="0" w:space="0" w:color="auto"/>
        <w:right w:val="none" w:sz="0" w:space="0" w:color="auto"/>
      </w:divBdr>
    </w:div>
    <w:div w:id="618147550">
      <w:bodyDiv w:val="1"/>
      <w:marLeft w:val="0"/>
      <w:marRight w:val="0"/>
      <w:marTop w:val="0"/>
      <w:marBottom w:val="0"/>
      <w:divBdr>
        <w:top w:val="none" w:sz="0" w:space="0" w:color="auto"/>
        <w:left w:val="none" w:sz="0" w:space="0" w:color="auto"/>
        <w:bottom w:val="none" w:sz="0" w:space="0" w:color="auto"/>
        <w:right w:val="none" w:sz="0" w:space="0" w:color="auto"/>
      </w:divBdr>
    </w:div>
    <w:div w:id="657736450">
      <w:bodyDiv w:val="1"/>
      <w:marLeft w:val="0"/>
      <w:marRight w:val="0"/>
      <w:marTop w:val="0"/>
      <w:marBottom w:val="0"/>
      <w:divBdr>
        <w:top w:val="none" w:sz="0" w:space="0" w:color="auto"/>
        <w:left w:val="none" w:sz="0" w:space="0" w:color="auto"/>
        <w:bottom w:val="none" w:sz="0" w:space="0" w:color="auto"/>
        <w:right w:val="none" w:sz="0" w:space="0" w:color="auto"/>
      </w:divBdr>
    </w:div>
    <w:div w:id="671571242">
      <w:bodyDiv w:val="1"/>
      <w:marLeft w:val="0"/>
      <w:marRight w:val="0"/>
      <w:marTop w:val="0"/>
      <w:marBottom w:val="0"/>
      <w:divBdr>
        <w:top w:val="none" w:sz="0" w:space="0" w:color="auto"/>
        <w:left w:val="none" w:sz="0" w:space="0" w:color="auto"/>
        <w:bottom w:val="none" w:sz="0" w:space="0" w:color="auto"/>
        <w:right w:val="none" w:sz="0" w:space="0" w:color="auto"/>
      </w:divBdr>
    </w:div>
    <w:div w:id="679697068">
      <w:bodyDiv w:val="1"/>
      <w:marLeft w:val="0"/>
      <w:marRight w:val="0"/>
      <w:marTop w:val="0"/>
      <w:marBottom w:val="0"/>
      <w:divBdr>
        <w:top w:val="none" w:sz="0" w:space="0" w:color="auto"/>
        <w:left w:val="none" w:sz="0" w:space="0" w:color="auto"/>
        <w:bottom w:val="none" w:sz="0" w:space="0" w:color="auto"/>
        <w:right w:val="none" w:sz="0" w:space="0" w:color="auto"/>
      </w:divBdr>
    </w:div>
    <w:div w:id="697586950">
      <w:bodyDiv w:val="1"/>
      <w:marLeft w:val="0"/>
      <w:marRight w:val="0"/>
      <w:marTop w:val="0"/>
      <w:marBottom w:val="0"/>
      <w:divBdr>
        <w:top w:val="none" w:sz="0" w:space="0" w:color="auto"/>
        <w:left w:val="none" w:sz="0" w:space="0" w:color="auto"/>
        <w:bottom w:val="none" w:sz="0" w:space="0" w:color="auto"/>
        <w:right w:val="none" w:sz="0" w:space="0" w:color="auto"/>
      </w:divBdr>
    </w:div>
    <w:div w:id="748815863">
      <w:bodyDiv w:val="1"/>
      <w:marLeft w:val="0"/>
      <w:marRight w:val="0"/>
      <w:marTop w:val="0"/>
      <w:marBottom w:val="0"/>
      <w:divBdr>
        <w:top w:val="none" w:sz="0" w:space="0" w:color="auto"/>
        <w:left w:val="none" w:sz="0" w:space="0" w:color="auto"/>
        <w:bottom w:val="none" w:sz="0" w:space="0" w:color="auto"/>
        <w:right w:val="none" w:sz="0" w:space="0" w:color="auto"/>
      </w:divBdr>
    </w:div>
    <w:div w:id="764349829">
      <w:bodyDiv w:val="1"/>
      <w:marLeft w:val="0"/>
      <w:marRight w:val="0"/>
      <w:marTop w:val="0"/>
      <w:marBottom w:val="0"/>
      <w:divBdr>
        <w:top w:val="none" w:sz="0" w:space="0" w:color="auto"/>
        <w:left w:val="none" w:sz="0" w:space="0" w:color="auto"/>
        <w:bottom w:val="none" w:sz="0" w:space="0" w:color="auto"/>
        <w:right w:val="none" w:sz="0" w:space="0" w:color="auto"/>
      </w:divBdr>
    </w:div>
    <w:div w:id="832989979">
      <w:bodyDiv w:val="1"/>
      <w:marLeft w:val="0"/>
      <w:marRight w:val="0"/>
      <w:marTop w:val="0"/>
      <w:marBottom w:val="0"/>
      <w:divBdr>
        <w:top w:val="none" w:sz="0" w:space="0" w:color="auto"/>
        <w:left w:val="none" w:sz="0" w:space="0" w:color="auto"/>
        <w:bottom w:val="none" w:sz="0" w:space="0" w:color="auto"/>
        <w:right w:val="none" w:sz="0" w:space="0" w:color="auto"/>
      </w:divBdr>
    </w:div>
    <w:div w:id="862792785">
      <w:bodyDiv w:val="1"/>
      <w:marLeft w:val="0"/>
      <w:marRight w:val="0"/>
      <w:marTop w:val="0"/>
      <w:marBottom w:val="0"/>
      <w:divBdr>
        <w:top w:val="none" w:sz="0" w:space="0" w:color="auto"/>
        <w:left w:val="none" w:sz="0" w:space="0" w:color="auto"/>
        <w:bottom w:val="none" w:sz="0" w:space="0" w:color="auto"/>
        <w:right w:val="none" w:sz="0" w:space="0" w:color="auto"/>
      </w:divBdr>
    </w:div>
    <w:div w:id="898589412">
      <w:bodyDiv w:val="1"/>
      <w:marLeft w:val="0"/>
      <w:marRight w:val="0"/>
      <w:marTop w:val="0"/>
      <w:marBottom w:val="0"/>
      <w:divBdr>
        <w:top w:val="none" w:sz="0" w:space="0" w:color="auto"/>
        <w:left w:val="none" w:sz="0" w:space="0" w:color="auto"/>
        <w:bottom w:val="none" w:sz="0" w:space="0" w:color="auto"/>
        <w:right w:val="none" w:sz="0" w:space="0" w:color="auto"/>
      </w:divBdr>
    </w:div>
    <w:div w:id="920482663">
      <w:bodyDiv w:val="1"/>
      <w:marLeft w:val="0"/>
      <w:marRight w:val="0"/>
      <w:marTop w:val="0"/>
      <w:marBottom w:val="0"/>
      <w:divBdr>
        <w:top w:val="none" w:sz="0" w:space="0" w:color="auto"/>
        <w:left w:val="none" w:sz="0" w:space="0" w:color="auto"/>
        <w:bottom w:val="none" w:sz="0" w:space="0" w:color="auto"/>
        <w:right w:val="none" w:sz="0" w:space="0" w:color="auto"/>
      </w:divBdr>
    </w:div>
    <w:div w:id="942804721">
      <w:bodyDiv w:val="1"/>
      <w:marLeft w:val="0"/>
      <w:marRight w:val="0"/>
      <w:marTop w:val="0"/>
      <w:marBottom w:val="0"/>
      <w:divBdr>
        <w:top w:val="none" w:sz="0" w:space="0" w:color="auto"/>
        <w:left w:val="none" w:sz="0" w:space="0" w:color="auto"/>
        <w:bottom w:val="none" w:sz="0" w:space="0" w:color="auto"/>
        <w:right w:val="none" w:sz="0" w:space="0" w:color="auto"/>
      </w:divBdr>
    </w:div>
    <w:div w:id="946739426">
      <w:bodyDiv w:val="1"/>
      <w:marLeft w:val="0"/>
      <w:marRight w:val="0"/>
      <w:marTop w:val="0"/>
      <w:marBottom w:val="0"/>
      <w:divBdr>
        <w:top w:val="none" w:sz="0" w:space="0" w:color="auto"/>
        <w:left w:val="none" w:sz="0" w:space="0" w:color="auto"/>
        <w:bottom w:val="none" w:sz="0" w:space="0" w:color="auto"/>
        <w:right w:val="none" w:sz="0" w:space="0" w:color="auto"/>
      </w:divBdr>
    </w:div>
    <w:div w:id="956257175">
      <w:bodyDiv w:val="1"/>
      <w:marLeft w:val="0"/>
      <w:marRight w:val="0"/>
      <w:marTop w:val="0"/>
      <w:marBottom w:val="0"/>
      <w:divBdr>
        <w:top w:val="none" w:sz="0" w:space="0" w:color="auto"/>
        <w:left w:val="none" w:sz="0" w:space="0" w:color="auto"/>
        <w:bottom w:val="none" w:sz="0" w:space="0" w:color="auto"/>
        <w:right w:val="none" w:sz="0" w:space="0" w:color="auto"/>
      </w:divBdr>
    </w:div>
    <w:div w:id="971715106">
      <w:bodyDiv w:val="1"/>
      <w:marLeft w:val="0"/>
      <w:marRight w:val="0"/>
      <w:marTop w:val="0"/>
      <w:marBottom w:val="0"/>
      <w:divBdr>
        <w:top w:val="none" w:sz="0" w:space="0" w:color="auto"/>
        <w:left w:val="none" w:sz="0" w:space="0" w:color="auto"/>
        <w:bottom w:val="none" w:sz="0" w:space="0" w:color="auto"/>
        <w:right w:val="none" w:sz="0" w:space="0" w:color="auto"/>
      </w:divBdr>
      <w:divsChild>
        <w:div w:id="1591040112">
          <w:marLeft w:val="547"/>
          <w:marRight w:val="0"/>
          <w:marTop w:val="96"/>
          <w:marBottom w:val="0"/>
          <w:divBdr>
            <w:top w:val="none" w:sz="0" w:space="0" w:color="auto"/>
            <w:left w:val="none" w:sz="0" w:space="0" w:color="auto"/>
            <w:bottom w:val="none" w:sz="0" w:space="0" w:color="auto"/>
            <w:right w:val="none" w:sz="0" w:space="0" w:color="auto"/>
          </w:divBdr>
        </w:div>
        <w:div w:id="1730107367">
          <w:marLeft w:val="547"/>
          <w:marRight w:val="0"/>
          <w:marTop w:val="96"/>
          <w:marBottom w:val="0"/>
          <w:divBdr>
            <w:top w:val="none" w:sz="0" w:space="0" w:color="auto"/>
            <w:left w:val="none" w:sz="0" w:space="0" w:color="auto"/>
            <w:bottom w:val="none" w:sz="0" w:space="0" w:color="auto"/>
            <w:right w:val="none" w:sz="0" w:space="0" w:color="auto"/>
          </w:divBdr>
        </w:div>
        <w:div w:id="1605848221">
          <w:marLeft w:val="547"/>
          <w:marRight w:val="0"/>
          <w:marTop w:val="96"/>
          <w:marBottom w:val="0"/>
          <w:divBdr>
            <w:top w:val="none" w:sz="0" w:space="0" w:color="auto"/>
            <w:left w:val="none" w:sz="0" w:space="0" w:color="auto"/>
            <w:bottom w:val="none" w:sz="0" w:space="0" w:color="auto"/>
            <w:right w:val="none" w:sz="0" w:space="0" w:color="auto"/>
          </w:divBdr>
        </w:div>
        <w:div w:id="1409578350">
          <w:marLeft w:val="547"/>
          <w:marRight w:val="0"/>
          <w:marTop w:val="96"/>
          <w:marBottom w:val="0"/>
          <w:divBdr>
            <w:top w:val="none" w:sz="0" w:space="0" w:color="auto"/>
            <w:left w:val="none" w:sz="0" w:space="0" w:color="auto"/>
            <w:bottom w:val="none" w:sz="0" w:space="0" w:color="auto"/>
            <w:right w:val="none" w:sz="0" w:space="0" w:color="auto"/>
          </w:divBdr>
        </w:div>
      </w:divsChild>
    </w:div>
    <w:div w:id="982613906">
      <w:bodyDiv w:val="1"/>
      <w:marLeft w:val="0"/>
      <w:marRight w:val="0"/>
      <w:marTop w:val="0"/>
      <w:marBottom w:val="0"/>
      <w:divBdr>
        <w:top w:val="none" w:sz="0" w:space="0" w:color="auto"/>
        <w:left w:val="none" w:sz="0" w:space="0" w:color="auto"/>
        <w:bottom w:val="none" w:sz="0" w:space="0" w:color="auto"/>
        <w:right w:val="none" w:sz="0" w:space="0" w:color="auto"/>
      </w:divBdr>
    </w:div>
    <w:div w:id="993221972">
      <w:bodyDiv w:val="1"/>
      <w:marLeft w:val="0"/>
      <w:marRight w:val="0"/>
      <w:marTop w:val="0"/>
      <w:marBottom w:val="0"/>
      <w:divBdr>
        <w:top w:val="none" w:sz="0" w:space="0" w:color="auto"/>
        <w:left w:val="none" w:sz="0" w:space="0" w:color="auto"/>
        <w:bottom w:val="none" w:sz="0" w:space="0" w:color="auto"/>
        <w:right w:val="none" w:sz="0" w:space="0" w:color="auto"/>
      </w:divBdr>
    </w:div>
    <w:div w:id="1040979829">
      <w:bodyDiv w:val="1"/>
      <w:marLeft w:val="0"/>
      <w:marRight w:val="0"/>
      <w:marTop w:val="0"/>
      <w:marBottom w:val="0"/>
      <w:divBdr>
        <w:top w:val="none" w:sz="0" w:space="0" w:color="auto"/>
        <w:left w:val="none" w:sz="0" w:space="0" w:color="auto"/>
        <w:bottom w:val="none" w:sz="0" w:space="0" w:color="auto"/>
        <w:right w:val="none" w:sz="0" w:space="0" w:color="auto"/>
      </w:divBdr>
    </w:div>
    <w:div w:id="1055010549">
      <w:bodyDiv w:val="1"/>
      <w:marLeft w:val="0"/>
      <w:marRight w:val="0"/>
      <w:marTop w:val="0"/>
      <w:marBottom w:val="0"/>
      <w:divBdr>
        <w:top w:val="none" w:sz="0" w:space="0" w:color="auto"/>
        <w:left w:val="none" w:sz="0" w:space="0" w:color="auto"/>
        <w:bottom w:val="none" w:sz="0" w:space="0" w:color="auto"/>
        <w:right w:val="none" w:sz="0" w:space="0" w:color="auto"/>
      </w:divBdr>
    </w:div>
    <w:div w:id="1102188588">
      <w:bodyDiv w:val="1"/>
      <w:marLeft w:val="0"/>
      <w:marRight w:val="0"/>
      <w:marTop w:val="0"/>
      <w:marBottom w:val="0"/>
      <w:divBdr>
        <w:top w:val="none" w:sz="0" w:space="0" w:color="auto"/>
        <w:left w:val="none" w:sz="0" w:space="0" w:color="auto"/>
        <w:bottom w:val="none" w:sz="0" w:space="0" w:color="auto"/>
        <w:right w:val="none" w:sz="0" w:space="0" w:color="auto"/>
      </w:divBdr>
    </w:div>
    <w:div w:id="1124231077">
      <w:bodyDiv w:val="1"/>
      <w:marLeft w:val="0"/>
      <w:marRight w:val="0"/>
      <w:marTop w:val="0"/>
      <w:marBottom w:val="0"/>
      <w:divBdr>
        <w:top w:val="none" w:sz="0" w:space="0" w:color="auto"/>
        <w:left w:val="none" w:sz="0" w:space="0" w:color="auto"/>
        <w:bottom w:val="none" w:sz="0" w:space="0" w:color="auto"/>
        <w:right w:val="none" w:sz="0" w:space="0" w:color="auto"/>
      </w:divBdr>
    </w:div>
    <w:div w:id="1126585174">
      <w:bodyDiv w:val="1"/>
      <w:marLeft w:val="0"/>
      <w:marRight w:val="0"/>
      <w:marTop w:val="0"/>
      <w:marBottom w:val="0"/>
      <w:divBdr>
        <w:top w:val="none" w:sz="0" w:space="0" w:color="auto"/>
        <w:left w:val="none" w:sz="0" w:space="0" w:color="auto"/>
        <w:bottom w:val="none" w:sz="0" w:space="0" w:color="auto"/>
        <w:right w:val="none" w:sz="0" w:space="0" w:color="auto"/>
      </w:divBdr>
    </w:div>
    <w:div w:id="1126848116">
      <w:bodyDiv w:val="1"/>
      <w:marLeft w:val="0"/>
      <w:marRight w:val="0"/>
      <w:marTop w:val="0"/>
      <w:marBottom w:val="0"/>
      <w:divBdr>
        <w:top w:val="none" w:sz="0" w:space="0" w:color="auto"/>
        <w:left w:val="none" w:sz="0" w:space="0" w:color="auto"/>
        <w:bottom w:val="none" w:sz="0" w:space="0" w:color="auto"/>
        <w:right w:val="none" w:sz="0" w:space="0" w:color="auto"/>
      </w:divBdr>
    </w:div>
    <w:div w:id="1165512527">
      <w:bodyDiv w:val="1"/>
      <w:marLeft w:val="0"/>
      <w:marRight w:val="0"/>
      <w:marTop w:val="0"/>
      <w:marBottom w:val="0"/>
      <w:divBdr>
        <w:top w:val="none" w:sz="0" w:space="0" w:color="auto"/>
        <w:left w:val="none" w:sz="0" w:space="0" w:color="auto"/>
        <w:bottom w:val="none" w:sz="0" w:space="0" w:color="auto"/>
        <w:right w:val="none" w:sz="0" w:space="0" w:color="auto"/>
      </w:divBdr>
    </w:div>
    <w:div w:id="1226645948">
      <w:bodyDiv w:val="1"/>
      <w:marLeft w:val="0"/>
      <w:marRight w:val="0"/>
      <w:marTop w:val="0"/>
      <w:marBottom w:val="0"/>
      <w:divBdr>
        <w:top w:val="none" w:sz="0" w:space="0" w:color="auto"/>
        <w:left w:val="none" w:sz="0" w:space="0" w:color="auto"/>
        <w:bottom w:val="none" w:sz="0" w:space="0" w:color="auto"/>
        <w:right w:val="none" w:sz="0" w:space="0" w:color="auto"/>
      </w:divBdr>
    </w:div>
    <w:div w:id="1236353743">
      <w:bodyDiv w:val="1"/>
      <w:marLeft w:val="0"/>
      <w:marRight w:val="0"/>
      <w:marTop w:val="0"/>
      <w:marBottom w:val="0"/>
      <w:divBdr>
        <w:top w:val="none" w:sz="0" w:space="0" w:color="auto"/>
        <w:left w:val="none" w:sz="0" w:space="0" w:color="auto"/>
        <w:bottom w:val="none" w:sz="0" w:space="0" w:color="auto"/>
        <w:right w:val="none" w:sz="0" w:space="0" w:color="auto"/>
      </w:divBdr>
    </w:div>
    <w:div w:id="1280188057">
      <w:bodyDiv w:val="1"/>
      <w:marLeft w:val="0"/>
      <w:marRight w:val="0"/>
      <w:marTop w:val="0"/>
      <w:marBottom w:val="0"/>
      <w:divBdr>
        <w:top w:val="none" w:sz="0" w:space="0" w:color="auto"/>
        <w:left w:val="none" w:sz="0" w:space="0" w:color="auto"/>
        <w:bottom w:val="none" w:sz="0" w:space="0" w:color="auto"/>
        <w:right w:val="none" w:sz="0" w:space="0" w:color="auto"/>
      </w:divBdr>
    </w:div>
    <w:div w:id="1289239499">
      <w:bodyDiv w:val="1"/>
      <w:marLeft w:val="0"/>
      <w:marRight w:val="0"/>
      <w:marTop w:val="0"/>
      <w:marBottom w:val="0"/>
      <w:divBdr>
        <w:top w:val="none" w:sz="0" w:space="0" w:color="auto"/>
        <w:left w:val="none" w:sz="0" w:space="0" w:color="auto"/>
        <w:bottom w:val="none" w:sz="0" w:space="0" w:color="auto"/>
        <w:right w:val="none" w:sz="0" w:space="0" w:color="auto"/>
      </w:divBdr>
    </w:div>
    <w:div w:id="1311908397">
      <w:bodyDiv w:val="1"/>
      <w:marLeft w:val="0"/>
      <w:marRight w:val="0"/>
      <w:marTop w:val="0"/>
      <w:marBottom w:val="0"/>
      <w:divBdr>
        <w:top w:val="none" w:sz="0" w:space="0" w:color="auto"/>
        <w:left w:val="none" w:sz="0" w:space="0" w:color="auto"/>
        <w:bottom w:val="none" w:sz="0" w:space="0" w:color="auto"/>
        <w:right w:val="none" w:sz="0" w:space="0" w:color="auto"/>
      </w:divBdr>
    </w:div>
    <w:div w:id="1328250054">
      <w:bodyDiv w:val="1"/>
      <w:marLeft w:val="0"/>
      <w:marRight w:val="0"/>
      <w:marTop w:val="0"/>
      <w:marBottom w:val="0"/>
      <w:divBdr>
        <w:top w:val="none" w:sz="0" w:space="0" w:color="auto"/>
        <w:left w:val="none" w:sz="0" w:space="0" w:color="auto"/>
        <w:bottom w:val="none" w:sz="0" w:space="0" w:color="auto"/>
        <w:right w:val="none" w:sz="0" w:space="0" w:color="auto"/>
      </w:divBdr>
    </w:div>
    <w:div w:id="1389569329">
      <w:bodyDiv w:val="1"/>
      <w:marLeft w:val="0"/>
      <w:marRight w:val="0"/>
      <w:marTop w:val="0"/>
      <w:marBottom w:val="0"/>
      <w:divBdr>
        <w:top w:val="none" w:sz="0" w:space="0" w:color="auto"/>
        <w:left w:val="none" w:sz="0" w:space="0" w:color="auto"/>
        <w:bottom w:val="none" w:sz="0" w:space="0" w:color="auto"/>
        <w:right w:val="none" w:sz="0" w:space="0" w:color="auto"/>
      </w:divBdr>
    </w:div>
    <w:div w:id="1480345595">
      <w:bodyDiv w:val="1"/>
      <w:marLeft w:val="0"/>
      <w:marRight w:val="0"/>
      <w:marTop w:val="0"/>
      <w:marBottom w:val="0"/>
      <w:divBdr>
        <w:top w:val="none" w:sz="0" w:space="0" w:color="auto"/>
        <w:left w:val="none" w:sz="0" w:space="0" w:color="auto"/>
        <w:bottom w:val="none" w:sz="0" w:space="0" w:color="auto"/>
        <w:right w:val="none" w:sz="0" w:space="0" w:color="auto"/>
      </w:divBdr>
    </w:div>
    <w:div w:id="1546989055">
      <w:bodyDiv w:val="1"/>
      <w:marLeft w:val="0"/>
      <w:marRight w:val="0"/>
      <w:marTop w:val="0"/>
      <w:marBottom w:val="0"/>
      <w:divBdr>
        <w:top w:val="none" w:sz="0" w:space="0" w:color="auto"/>
        <w:left w:val="none" w:sz="0" w:space="0" w:color="auto"/>
        <w:bottom w:val="none" w:sz="0" w:space="0" w:color="auto"/>
        <w:right w:val="none" w:sz="0" w:space="0" w:color="auto"/>
      </w:divBdr>
    </w:div>
    <w:div w:id="1581283876">
      <w:bodyDiv w:val="1"/>
      <w:marLeft w:val="0"/>
      <w:marRight w:val="0"/>
      <w:marTop w:val="0"/>
      <w:marBottom w:val="0"/>
      <w:divBdr>
        <w:top w:val="none" w:sz="0" w:space="0" w:color="auto"/>
        <w:left w:val="none" w:sz="0" w:space="0" w:color="auto"/>
        <w:bottom w:val="none" w:sz="0" w:space="0" w:color="auto"/>
        <w:right w:val="none" w:sz="0" w:space="0" w:color="auto"/>
      </w:divBdr>
    </w:div>
    <w:div w:id="1581597625">
      <w:bodyDiv w:val="1"/>
      <w:marLeft w:val="0"/>
      <w:marRight w:val="0"/>
      <w:marTop w:val="0"/>
      <w:marBottom w:val="0"/>
      <w:divBdr>
        <w:top w:val="none" w:sz="0" w:space="0" w:color="auto"/>
        <w:left w:val="none" w:sz="0" w:space="0" w:color="auto"/>
        <w:bottom w:val="none" w:sz="0" w:space="0" w:color="auto"/>
        <w:right w:val="none" w:sz="0" w:space="0" w:color="auto"/>
      </w:divBdr>
    </w:div>
    <w:div w:id="1615822389">
      <w:bodyDiv w:val="1"/>
      <w:marLeft w:val="0"/>
      <w:marRight w:val="0"/>
      <w:marTop w:val="0"/>
      <w:marBottom w:val="0"/>
      <w:divBdr>
        <w:top w:val="none" w:sz="0" w:space="0" w:color="auto"/>
        <w:left w:val="none" w:sz="0" w:space="0" w:color="auto"/>
        <w:bottom w:val="none" w:sz="0" w:space="0" w:color="auto"/>
        <w:right w:val="none" w:sz="0" w:space="0" w:color="auto"/>
      </w:divBdr>
    </w:div>
    <w:div w:id="1623920604">
      <w:bodyDiv w:val="1"/>
      <w:marLeft w:val="0"/>
      <w:marRight w:val="0"/>
      <w:marTop w:val="0"/>
      <w:marBottom w:val="0"/>
      <w:divBdr>
        <w:top w:val="none" w:sz="0" w:space="0" w:color="auto"/>
        <w:left w:val="none" w:sz="0" w:space="0" w:color="auto"/>
        <w:bottom w:val="none" w:sz="0" w:space="0" w:color="auto"/>
        <w:right w:val="none" w:sz="0" w:space="0" w:color="auto"/>
      </w:divBdr>
    </w:div>
    <w:div w:id="1633250691">
      <w:bodyDiv w:val="1"/>
      <w:marLeft w:val="0"/>
      <w:marRight w:val="0"/>
      <w:marTop w:val="0"/>
      <w:marBottom w:val="0"/>
      <w:divBdr>
        <w:top w:val="none" w:sz="0" w:space="0" w:color="auto"/>
        <w:left w:val="none" w:sz="0" w:space="0" w:color="auto"/>
        <w:bottom w:val="none" w:sz="0" w:space="0" w:color="auto"/>
        <w:right w:val="none" w:sz="0" w:space="0" w:color="auto"/>
      </w:divBdr>
    </w:div>
    <w:div w:id="1649286072">
      <w:bodyDiv w:val="1"/>
      <w:marLeft w:val="0"/>
      <w:marRight w:val="0"/>
      <w:marTop w:val="0"/>
      <w:marBottom w:val="0"/>
      <w:divBdr>
        <w:top w:val="none" w:sz="0" w:space="0" w:color="auto"/>
        <w:left w:val="none" w:sz="0" w:space="0" w:color="auto"/>
        <w:bottom w:val="none" w:sz="0" w:space="0" w:color="auto"/>
        <w:right w:val="none" w:sz="0" w:space="0" w:color="auto"/>
      </w:divBdr>
    </w:div>
    <w:div w:id="1673950301">
      <w:bodyDiv w:val="1"/>
      <w:marLeft w:val="0"/>
      <w:marRight w:val="0"/>
      <w:marTop w:val="0"/>
      <w:marBottom w:val="0"/>
      <w:divBdr>
        <w:top w:val="none" w:sz="0" w:space="0" w:color="auto"/>
        <w:left w:val="none" w:sz="0" w:space="0" w:color="auto"/>
        <w:bottom w:val="none" w:sz="0" w:space="0" w:color="auto"/>
        <w:right w:val="none" w:sz="0" w:space="0" w:color="auto"/>
      </w:divBdr>
    </w:div>
    <w:div w:id="1725909253">
      <w:bodyDiv w:val="1"/>
      <w:marLeft w:val="0"/>
      <w:marRight w:val="0"/>
      <w:marTop w:val="0"/>
      <w:marBottom w:val="0"/>
      <w:divBdr>
        <w:top w:val="none" w:sz="0" w:space="0" w:color="auto"/>
        <w:left w:val="none" w:sz="0" w:space="0" w:color="auto"/>
        <w:bottom w:val="none" w:sz="0" w:space="0" w:color="auto"/>
        <w:right w:val="none" w:sz="0" w:space="0" w:color="auto"/>
      </w:divBdr>
    </w:div>
    <w:div w:id="1768189488">
      <w:bodyDiv w:val="1"/>
      <w:marLeft w:val="0"/>
      <w:marRight w:val="0"/>
      <w:marTop w:val="0"/>
      <w:marBottom w:val="0"/>
      <w:divBdr>
        <w:top w:val="none" w:sz="0" w:space="0" w:color="auto"/>
        <w:left w:val="none" w:sz="0" w:space="0" w:color="auto"/>
        <w:bottom w:val="none" w:sz="0" w:space="0" w:color="auto"/>
        <w:right w:val="none" w:sz="0" w:space="0" w:color="auto"/>
      </w:divBdr>
    </w:div>
    <w:div w:id="1781144000">
      <w:bodyDiv w:val="1"/>
      <w:marLeft w:val="0"/>
      <w:marRight w:val="0"/>
      <w:marTop w:val="0"/>
      <w:marBottom w:val="0"/>
      <w:divBdr>
        <w:top w:val="none" w:sz="0" w:space="0" w:color="auto"/>
        <w:left w:val="none" w:sz="0" w:space="0" w:color="auto"/>
        <w:bottom w:val="none" w:sz="0" w:space="0" w:color="auto"/>
        <w:right w:val="none" w:sz="0" w:space="0" w:color="auto"/>
      </w:divBdr>
    </w:div>
    <w:div w:id="1785153344">
      <w:bodyDiv w:val="1"/>
      <w:marLeft w:val="0"/>
      <w:marRight w:val="0"/>
      <w:marTop w:val="0"/>
      <w:marBottom w:val="0"/>
      <w:divBdr>
        <w:top w:val="none" w:sz="0" w:space="0" w:color="auto"/>
        <w:left w:val="none" w:sz="0" w:space="0" w:color="auto"/>
        <w:bottom w:val="none" w:sz="0" w:space="0" w:color="auto"/>
        <w:right w:val="none" w:sz="0" w:space="0" w:color="auto"/>
      </w:divBdr>
    </w:div>
    <w:div w:id="1799228135">
      <w:bodyDiv w:val="1"/>
      <w:marLeft w:val="0"/>
      <w:marRight w:val="0"/>
      <w:marTop w:val="0"/>
      <w:marBottom w:val="0"/>
      <w:divBdr>
        <w:top w:val="none" w:sz="0" w:space="0" w:color="auto"/>
        <w:left w:val="none" w:sz="0" w:space="0" w:color="auto"/>
        <w:bottom w:val="none" w:sz="0" w:space="0" w:color="auto"/>
        <w:right w:val="none" w:sz="0" w:space="0" w:color="auto"/>
      </w:divBdr>
    </w:div>
    <w:div w:id="1807043997">
      <w:bodyDiv w:val="1"/>
      <w:marLeft w:val="0"/>
      <w:marRight w:val="0"/>
      <w:marTop w:val="0"/>
      <w:marBottom w:val="0"/>
      <w:divBdr>
        <w:top w:val="none" w:sz="0" w:space="0" w:color="auto"/>
        <w:left w:val="none" w:sz="0" w:space="0" w:color="auto"/>
        <w:bottom w:val="none" w:sz="0" w:space="0" w:color="auto"/>
        <w:right w:val="none" w:sz="0" w:space="0" w:color="auto"/>
      </w:divBdr>
    </w:div>
    <w:div w:id="1822693952">
      <w:bodyDiv w:val="1"/>
      <w:marLeft w:val="0"/>
      <w:marRight w:val="0"/>
      <w:marTop w:val="0"/>
      <w:marBottom w:val="0"/>
      <w:divBdr>
        <w:top w:val="none" w:sz="0" w:space="0" w:color="auto"/>
        <w:left w:val="none" w:sz="0" w:space="0" w:color="auto"/>
        <w:bottom w:val="none" w:sz="0" w:space="0" w:color="auto"/>
        <w:right w:val="none" w:sz="0" w:space="0" w:color="auto"/>
      </w:divBdr>
    </w:div>
    <w:div w:id="1885631331">
      <w:bodyDiv w:val="1"/>
      <w:marLeft w:val="0"/>
      <w:marRight w:val="0"/>
      <w:marTop w:val="0"/>
      <w:marBottom w:val="0"/>
      <w:divBdr>
        <w:top w:val="none" w:sz="0" w:space="0" w:color="auto"/>
        <w:left w:val="none" w:sz="0" w:space="0" w:color="auto"/>
        <w:bottom w:val="none" w:sz="0" w:space="0" w:color="auto"/>
        <w:right w:val="none" w:sz="0" w:space="0" w:color="auto"/>
      </w:divBdr>
    </w:div>
    <w:div w:id="1891646506">
      <w:bodyDiv w:val="1"/>
      <w:marLeft w:val="0"/>
      <w:marRight w:val="0"/>
      <w:marTop w:val="0"/>
      <w:marBottom w:val="0"/>
      <w:divBdr>
        <w:top w:val="none" w:sz="0" w:space="0" w:color="auto"/>
        <w:left w:val="none" w:sz="0" w:space="0" w:color="auto"/>
        <w:bottom w:val="none" w:sz="0" w:space="0" w:color="auto"/>
        <w:right w:val="none" w:sz="0" w:space="0" w:color="auto"/>
      </w:divBdr>
    </w:div>
    <w:div w:id="1905335912">
      <w:bodyDiv w:val="1"/>
      <w:marLeft w:val="0"/>
      <w:marRight w:val="0"/>
      <w:marTop w:val="0"/>
      <w:marBottom w:val="0"/>
      <w:divBdr>
        <w:top w:val="none" w:sz="0" w:space="0" w:color="auto"/>
        <w:left w:val="none" w:sz="0" w:space="0" w:color="auto"/>
        <w:bottom w:val="none" w:sz="0" w:space="0" w:color="auto"/>
        <w:right w:val="none" w:sz="0" w:space="0" w:color="auto"/>
      </w:divBdr>
    </w:div>
    <w:div w:id="1908805322">
      <w:bodyDiv w:val="1"/>
      <w:marLeft w:val="0"/>
      <w:marRight w:val="0"/>
      <w:marTop w:val="0"/>
      <w:marBottom w:val="0"/>
      <w:divBdr>
        <w:top w:val="none" w:sz="0" w:space="0" w:color="auto"/>
        <w:left w:val="none" w:sz="0" w:space="0" w:color="auto"/>
        <w:bottom w:val="none" w:sz="0" w:space="0" w:color="auto"/>
        <w:right w:val="none" w:sz="0" w:space="0" w:color="auto"/>
      </w:divBdr>
    </w:div>
    <w:div w:id="1914705837">
      <w:bodyDiv w:val="1"/>
      <w:marLeft w:val="0"/>
      <w:marRight w:val="0"/>
      <w:marTop w:val="0"/>
      <w:marBottom w:val="0"/>
      <w:divBdr>
        <w:top w:val="none" w:sz="0" w:space="0" w:color="auto"/>
        <w:left w:val="none" w:sz="0" w:space="0" w:color="auto"/>
        <w:bottom w:val="none" w:sz="0" w:space="0" w:color="auto"/>
        <w:right w:val="none" w:sz="0" w:space="0" w:color="auto"/>
      </w:divBdr>
    </w:div>
    <w:div w:id="1920559687">
      <w:bodyDiv w:val="1"/>
      <w:marLeft w:val="0"/>
      <w:marRight w:val="0"/>
      <w:marTop w:val="0"/>
      <w:marBottom w:val="0"/>
      <w:divBdr>
        <w:top w:val="none" w:sz="0" w:space="0" w:color="auto"/>
        <w:left w:val="none" w:sz="0" w:space="0" w:color="auto"/>
        <w:bottom w:val="none" w:sz="0" w:space="0" w:color="auto"/>
        <w:right w:val="none" w:sz="0" w:space="0" w:color="auto"/>
      </w:divBdr>
    </w:div>
    <w:div w:id="1935939610">
      <w:bodyDiv w:val="1"/>
      <w:marLeft w:val="0"/>
      <w:marRight w:val="0"/>
      <w:marTop w:val="0"/>
      <w:marBottom w:val="0"/>
      <w:divBdr>
        <w:top w:val="none" w:sz="0" w:space="0" w:color="auto"/>
        <w:left w:val="none" w:sz="0" w:space="0" w:color="auto"/>
        <w:bottom w:val="none" w:sz="0" w:space="0" w:color="auto"/>
        <w:right w:val="none" w:sz="0" w:space="0" w:color="auto"/>
      </w:divBdr>
    </w:div>
    <w:div w:id="1952125645">
      <w:bodyDiv w:val="1"/>
      <w:marLeft w:val="0"/>
      <w:marRight w:val="0"/>
      <w:marTop w:val="0"/>
      <w:marBottom w:val="0"/>
      <w:divBdr>
        <w:top w:val="none" w:sz="0" w:space="0" w:color="auto"/>
        <w:left w:val="none" w:sz="0" w:space="0" w:color="auto"/>
        <w:bottom w:val="none" w:sz="0" w:space="0" w:color="auto"/>
        <w:right w:val="none" w:sz="0" w:space="0" w:color="auto"/>
      </w:divBdr>
    </w:div>
    <w:div w:id="1987128355">
      <w:bodyDiv w:val="1"/>
      <w:marLeft w:val="0"/>
      <w:marRight w:val="0"/>
      <w:marTop w:val="0"/>
      <w:marBottom w:val="0"/>
      <w:divBdr>
        <w:top w:val="none" w:sz="0" w:space="0" w:color="auto"/>
        <w:left w:val="none" w:sz="0" w:space="0" w:color="auto"/>
        <w:bottom w:val="none" w:sz="0" w:space="0" w:color="auto"/>
        <w:right w:val="none" w:sz="0" w:space="0" w:color="auto"/>
      </w:divBdr>
    </w:div>
    <w:div w:id="2058820950">
      <w:bodyDiv w:val="1"/>
      <w:marLeft w:val="0"/>
      <w:marRight w:val="0"/>
      <w:marTop w:val="0"/>
      <w:marBottom w:val="0"/>
      <w:divBdr>
        <w:top w:val="none" w:sz="0" w:space="0" w:color="auto"/>
        <w:left w:val="none" w:sz="0" w:space="0" w:color="auto"/>
        <w:bottom w:val="none" w:sz="0" w:space="0" w:color="auto"/>
        <w:right w:val="none" w:sz="0" w:space="0" w:color="auto"/>
      </w:divBdr>
    </w:div>
    <w:div w:id="2139640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header" Target="header7.xml"/><Relationship Id="rId39" Type="http://schemas.openxmlformats.org/officeDocument/2006/relationships/image" Target="media/image20.emf"/><Relationship Id="rId21" Type="http://schemas.openxmlformats.org/officeDocument/2006/relationships/footer" Target="footer4.xml"/><Relationship Id="rId34" Type="http://schemas.openxmlformats.org/officeDocument/2006/relationships/image" Target="media/image15.emf"/><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1.emf"/><Relationship Id="rId11" Type="http://schemas.openxmlformats.org/officeDocument/2006/relationships/header" Target="header1.xml"/><Relationship Id="rId24" Type="http://schemas.openxmlformats.org/officeDocument/2006/relationships/header" Target="header6.xml"/><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0.emf"/><Relationship Id="rId36" Type="http://schemas.openxmlformats.org/officeDocument/2006/relationships/image" Target="media/image17.emf"/><Relationship Id="rId49" Type="http://schemas.openxmlformats.org/officeDocument/2006/relationships/image" Target="media/image30.png"/><Relationship Id="rId57" Type="http://schemas.openxmlformats.org/officeDocument/2006/relationships/image" Target="media/image38.png"/><Relationship Id="rId61" Type="http://schemas.openxmlformats.org/officeDocument/2006/relationships/image" Target="media/image42.png"/><Relationship Id="rId10" Type="http://schemas.openxmlformats.org/officeDocument/2006/relationships/image" Target="media/image2.jpeg"/><Relationship Id="rId19" Type="http://schemas.openxmlformats.org/officeDocument/2006/relationships/image" Target="media/image5.png"/><Relationship Id="rId31" Type="http://schemas.openxmlformats.org/officeDocument/2006/relationships/header" Target="header9.xml"/><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header" Target="header8.xml"/><Relationship Id="rId30" Type="http://schemas.openxmlformats.org/officeDocument/2006/relationships/image" Target="media/image12.emf"/><Relationship Id="rId35" Type="http://schemas.openxmlformats.org/officeDocument/2006/relationships/image" Target="media/image16.emf"/><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8" Type="http://schemas.openxmlformats.org/officeDocument/2006/relationships/footnotes" Target="footnotes.xml"/><Relationship Id="rId51" Type="http://schemas.openxmlformats.org/officeDocument/2006/relationships/image" Target="media/image32.png"/><Relationship Id="rId72" Type="http://schemas.openxmlformats.org/officeDocument/2006/relationships/image" Target="media/image53.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9.emf"/><Relationship Id="rId33" Type="http://schemas.openxmlformats.org/officeDocument/2006/relationships/image" Target="media/image14.emf"/><Relationship Id="rId38" Type="http://schemas.openxmlformats.org/officeDocument/2006/relationships/image" Target="media/image19.emf"/><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header" Target="header4.xml"/><Relationship Id="rId41" Type="http://schemas.openxmlformats.org/officeDocument/2006/relationships/image" Target="media/image22.emf"/><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s>
</file>

<file path=word/_rels/footer4.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E228B10CE66F477C979D7C6EBBBB296F"/>
        <w:category>
          <w:name w:val="General"/>
          <w:gallery w:val="placeholder"/>
        </w:category>
        <w:types>
          <w:type w:val="bbPlcHdr"/>
        </w:types>
        <w:behaviors>
          <w:behavior w:val="content"/>
        </w:behaviors>
        <w:guid w:val="{3E0413CB-0F63-45B2-894B-823B2D8EF5F7}"/>
      </w:docPartPr>
      <w:docPartBody>
        <w:p w:rsidR="005C35AA" w:rsidRDefault="005C35AA" w:rsidP="005C35AA">
          <w:pPr>
            <w:pStyle w:val="E228B10CE66F477C979D7C6EBBBB296F"/>
          </w:pPr>
          <w:r>
            <w:rPr>
              <w:rFonts w:asciiTheme="majorHAnsi" w:eastAsiaTheme="majorEastAsia" w:hAnsiTheme="majorHAnsi" w:cstheme="majorBidi"/>
              <w:sz w:val="36"/>
              <w:szCs w:val="36"/>
            </w:rPr>
            <w:t>[Escriba el título del documento]</w:t>
          </w:r>
        </w:p>
      </w:docPartBody>
    </w:docPart>
    <w:docPart>
      <w:docPartPr>
        <w:name w:val="EEEA8BEC24154A1883BA9F2D29E7A531"/>
        <w:category>
          <w:name w:val="General"/>
          <w:gallery w:val="placeholder"/>
        </w:category>
        <w:types>
          <w:type w:val="bbPlcHdr"/>
        </w:types>
        <w:behaviors>
          <w:behavior w:val="content"/>
        </w:behaviors>
        <w:guid w:val="{17140509-6FFA-4B0C-AF6D-0E6FD352EA04}"/>
      </w:docPartPr>
      <w:docPartBody>
        <w:p w:rsidR="005C35AA" w:rsidRDefault="005C35AA" w:rsidP="005C35AA">
          <w:pPr>
            <w:pStyle w:val="EEEA8BEC24154A1883BA9F2D29E7A531"/>
          </w:pPr>
          <w:r>
            <w:rPr>
              <w:rFonts w:asciiTheme="majorHAnsi" w:eastAsiaTheme="majorEastAsia" w:hAnsiTheme="majorHAnsi" w:cstheme="majorBidi"/>
              <w:b/>
              <w:bCs/>
              <w:color w:val="4F81BD" w:themeColor="accent1"/>
              <w:sz w:val="36"/>
              <w:szCs w:val="36"/>
            </w:rPr>
            <w:t>[Año]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3" w:usb2="00000000" w:usb3="00000000" w:csb0="0000009F" w:csb1="00000000"/>
  </w:font>
  <w:font w:name="Calibri">
    <w:panose1 w:val="020F0502020204030204"/>
    <w:charset w:val="00"/>
    <w:family w:val="swiss"/>
    <w:pitch w:val="variable"/>
    <w:sig w:usb0="E00002FF" w:usb1="4000ACFF" w:usb2="00000001" w:usb3="00000000" w:csb0="0000019F" w:csb1="00000000"/>
  </w:font>
  <w:font w:name="Iskoola Pota">
    <w:panose1 w:val="020B0502040204020203"/>
    <w:charset w:val="00"/>
    <w:family w:val="swiss"/>
    <w:pitch w:val="variable"/>
    <w:sig w:usb0="00000003" w:usb1="00000000" w:usb2="00000200" w:usb3="00000000" w:csb0="00000001"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TimesNewRoman,Bold">
    <w:panose1 w:val="00000000000000000000"/>
    <w:charset w:val="00"/>
    <w:family w:val="auto"/>
    <w:notTrueType/>
    <w:pitch w:val="default"/>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2"/>
  </w:compat>
  <w:rsids>
    <w:rsidRoot w:val="00922CC0"/>
    <w:rsid w:val="00007AFB"/>
    <w:rsid w:val="00143C33"/>
    <w:rsid w:val="0015192F"/>
    <w:rsid w:val="00274981"/>
    <w:rsid w:val="002B4F70"/>
    <w:rsid w:val="0030580C"/>
    <w:rsid w:val="003642D3"/>
    <w:rsid w:val="00402853"/>
    <w:rsid w:val="004A7E8D"/>
    <w:rsid w:val="00561820"/>
    <w:rsid w:val="005C35AA"/>
    <w:rsid w:val="00696C78"/>
    <w:rsid w:val="007008E6"/>
    <w:rsid w:val="007B7A78"/>
    <w:rsid w:val="007D4567"/>
    <w:rsid w:val="00922CC0"/>
    <w:rsid w:val="00957013"/>
    <w:rsid w:val="009E2CBC"/>
    <w:rsid w:val="00BB7D9E"/>
    <w:rsid w:val="00BE01D6"/>
    <w:rsid w:val="00C544EB"/>
    <w:rsid w:val="00C634B9"/>
    <w:rsid w:val="00D12184"/>
    <w:rsid w:val="00F61280"/>
    <w:rsid w:val="00FF7496"/>
  </w:rsids>
  <m:mathPr>
    <m:mathFont m:val="Cambria Math"/>
    <m:brkBin m:val="before"/>
    <m:brkBinSub m:val="--"/>
    <m:smallFrac/>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498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79A726D86344A1CACC7F878E4C7BE56">
    <w:name w:val="C79A726D86344A1CACC7F878E4C7BE56"/>
    <w:rsid w:val="00922CC0"/>
  </w:style>
  <w:style w:type="paragraph" w:customStyle="1" w:styleId="C5D7EB1D5D69453FAB7F3423DD3CC5F0">
    <w:name w:val="C5D7EB1D5D69453FAB7F3423DD3CC5F0"/>
    <w:rsid w:val="00922CC0"/>
  </w:style>
  <w:style w:type="paragraph" w:customStyle="1" w:styleId="B85F0AD6CE1E4C76BD863052C5C8175C">
    <w:name w:val="B85F0AD6CE1E4C76BD863052C5C8175C"/>
    <w:rsid w:val="00922CC0"/>
  </w:style>
  <w:style w:type="paragraph" w:customStyle="1" w:styleId="917D9D60090544D39C1FD52AE6FAB9CF">
    <w:name w:val="917D9D60090544D39C1FD52AE6FAB9CF"/>
    <w:rsid w:val="00922CC0"/>
  </w:style>
  <w:style w:type="paragraph" w:customStyle="1" w:styleId="694DAEA276574980B41BE1D461F8C67E">
    <w:name w:val="694DAEA276574980B41BE1D461F8C67E"/>
    <w:rsid w:val="00922CC0"/>
  </w:style>
  <w:style w:type="paragraph" w:customStyle="1" w:styleId="BFFF6100056C47668065C710A9BDC133">
    <w:name w:val="BFFF6100056C47668065C710A9BDC133"/>
    <w:rsid w:val="00922CC0"/>
  </w:style>
  <w:style w:type="paragraph" w:customStyle="1" w:styleId="BDCEAB4048FC4ECEA7B0C1834302A8E0">
    <w:name w:val="BDCEAB4048FC4ECEA7B0C1834302A8E0"/>
    <w:rsid w:val="00922CC0"/>
  </w:style>
  <w:style w:type="paragraph" w:customStyle="1" w:styleId="78E8A40423EE4458B2D2C86CA96613A5">
    <w:name w:val="78E8A40423EE4458B2D2C86CA96613A5"/>
    <w:rsid w:val="00922CC0"/>
  </w:style>
  <w:style w:type="paragraph" w:customStyle="1" w:styleId="4F1026A83460401BB7B81E316E167239">
    <w:name w:val="4F1026A83460401BB7B81E316E167239"/>
    <w:rsid w:val="00922CC0"/>
  </w:style>
  <w:style w:type="paragraph" w:customStyle="1" w:styleId="5EBB39ADB9274E2186724B863E1E4D4F">
    <w:name w:val="5EBB39ADB9274E2186724B863E1E4D4F"/>
    <w:rsid w:val="00922CC0"/>
  </w:style>
  <w:style w:type="paragraph" w:customStyle="1" w:styleId="C66A338A3AF942D9A720CCF66B690641">
    <w:name w:val="C66A338A3AF942D9A720CCF66B690641"/>
    <w:rsid w:val="00922CC0"/>
  </w:style>
  <w:style w:type="paragraph" w:customStyle="1" w:styleId="A902D39A08274DE5858215C9376BB088">
    <w:name w:val="A902D39A08274DE5858215C9376BB088"/>
    <w:rsid w:val="00922CC0"/>
  </w:style>
  <w:style w:type="paragraph" w:customStyle="1" w:styleId="F041A96EA7004CD8A508A0FA2113E398">
    <w:name w:val="F041A96EA7004CD8A508A0FA2113E398"/>
    <w:rsid w:val="00922CC0"/>
  </w:style>
  <w:style w:type="paragraph" w:customStyle="1" w:styleId="E21E4173A92A489CB95AB500B3445732">
    <w:name w:val="E21E4173A92A489CB95AB500B3445732"/>
    <w:rsid w:val="00922CC0"/>
  </w:style>
  <w:style w:type="paragraph" w:customStyle="1" w:styleId="4C67CE2C9F0943478DF386C612B594CA">
    <w:name w:val="4C67CE2C9F0943478DF386C612B594CA"/>
    <w:rsid w:val="00922CC0"/>
  </w:style>
  <w:style w:type="paragraph" w:customStyle="1" w:styleId="43F6AAFA1EBB404C9E730BF8CFA5627C">
    <w:name w:val="43F6AAFA1EBB404C9E730BF8CFA5627C"/>
    <w:rsid w:val="00922CC0"/>
  </w:style>
  <w:style w:type="paragraph" w:customStyle="1" w:styleId="24BEBD60CD004CBBA114BF87BB957530">
    <w:name w:val="24BEBD60CD004CBBA114BF87BB957530"/>
    <w:rsid w:val="005C35AA"/>
  </w:style>
  <w:style w:type="paragraph" w:customStyle="1" w:styleId="FE82F9851F8F4855BD9774654DB14408">
    <w:name w:val="FE82F9851F8F4855BD9774654DB14408"/>
    <w:rsid w:val="005C35AA"/>
  </w:style>
  <w:style w:type="paragraph" w:customStyle="1" w:styleId="E228B10CE66F477C979D7C6EBBBB296F">
    <w:name w:val="E228B10CE66F477C979D7C6EBBBB296F"/>
    <w:rsid w:val="005C35AA"/>
  </w:style>
  <w:style w:type="paragraph" w:customStyle="1" w:styleId="EEEA8BEC24154A1883BA9F2D29E7A531">
    <w:name w:val="EEEA8BEC24154A1883BA9F2D29E7A531"/>
    <w:rsid w:val="005C35AA"/>
  </w:style>
  <w:style w:type="paragraph" w:customStyle="1" w:styleId="3ADCC49AFF834BB1979494D3D497ECEE">
    <w:name w:val="3ADCC49AFF834BB1979494D3D497ECEE"/>
    <w:rsid w:val="005C35AA"/>
  </w:style>
  <w:style w:type="paragraph" w:customStyle="1" w:styleId="16CEAF8EE2DA4F6498C73A36BBBF7B6C">
    <w:name w:val="16CEAF8EE2DA4F6498C73A36BBBF7B6C"/>
    <w:rsid w:val="005C35AA"/>
  </w:style>
  <w:style w:type="paragraph" w:customStyle="1" w:styleId="ECE282C61F8F4D80A5FAB2A084446B3D">
    <w:name w:val="ECE282C61F8F4D80A5FAB2A084446B3D"/>
    <w:rsid w:val="005C35AA"/>
  </w:style>
  <w:style w:type="paragraph" w:customStyle="1" w:styleId="41D575F8BAE9462997E0768484793D60">
    <w:name w:val="41D575F8BAE9462997E0768484793D60"/>
    <w:rsid w:val="005C35AA"/>
  </w:style>
  <w:style w:type="paragraph" w:customStyle="1" w:styleId="BCDAFEE347AA468F94DE9EF8A86D29A6">
    <w:name w:val="BCDAFEE347AA468F94DE9EF8A86D29A6"/>
    <w:rsid w:val="005C35AA"/>
  </w:style>
  <w:style w:type="paragraph" w:customStyle="1" w:styleId="0B3D1BBB1ACF410D93A7251CEDC73FD0">
    <w:name w:val="0B3D1BBB1ACF410D93A7251CEDC73FD0"/>
    <w:rsid w:val="00BB7D9E"/>
  </w:style>
  <w:style w:type="paragraph" w:customStyle="1" w:styleId="36F6A42D3EA64C64B6D85DC7AB6057BB">
    <w:name w:val="36F6A42D3EA64C64B6D85DC7AB6057BB"/>
    <w:rsid w:val="00BB7D9E"/>
  </w:style>
  <w:style w:type="paragraph" w:customStyle="1" w:styleId="1D9D44FA1E5E496EBEB5FDC902B8AE0F">
    <w:name w:val="1D9D44FA1E5E496EBEB5FDC902B8AE0F"/>
    <w:rsid w:val="00BB7D9E"/>
  </w:style>
  <w:style w:type="paragraph" w:customStyle="1" w:styleId="F7A3C43000B34CB2BF0C2BA424091A65">
    <w:name w:val="F7A3C43000B34CB2BF0C2BA424091A65"/>
    <w:rsid w:val="00BB7D9E"/>
  </w:style>
  <w:style w:type="paragraph" w:customStyle="1" w:styleId="086F149409EA481385F8BB5260BB189A">
    <w:name w:val="086F149409EA481385F8BB5260BB189A"/>
    <w:rsid w:val="00BB7D9E"/>
  </w:style>
  <w:style w:type="paragraph" w:customStyle="1" w:styleId="985C70B36EE3481DB9F4ACB81A2782EA">
    <w:name w:val="985C70B36EE3481DB9F4ACB81A2782EA"/>
    <w:rsid w:val="00BB7D9E"/>
  </w:style>
  <w:style w:type="paragraph" w:customStyle="1" w:styleId="808F36385E424EEBB96D33E7E60BBC5D">
    <w:name w:val="808F36385E424EEBB96D33E7E60BBC5D"/>
    <w:rsid w:val="00BB7D9E"/>
  </w:style>
  <w:style w:type="paragraph" w:customStyle="1" w:styleId="C109595DBB734A91B10D3F557CC3F52A">
    <w:name w:val="C109595DBB734A91B10D3F557CC3F52A"/>
    <w:rsid w:val="00BB7D9E"/>
  </w:style>
  <w:style w:type="paragraph" w:customStyle="1" w:styleId="67426A49424F43CBBECFEC887D2CB425">
    <w:name w:val="67426A49424F43CBBECFEC887D2CB425"/>
    <w:rsid w:val="00BB7D9E"/>
  </w:style>
  <w:style w:type="paragraph" w:customStyle="1" w:styleId="2E821368562D472F811438334A66973B">
    <w:name w:val="2E821368562D472F811438334A66973B"/>
    <w:rsid w:val="00BB7D9E"/>
  </w:style>
  <w:style w:type="paragraph" w:customStyle="1" w:styleId="D8883F5B62B84B618448AA1028C65AD8">
    <w:name w:val="D8883F5B62B84B618448AA1028C65AD8"/>
    <w:rsid w:val="00BB7D9E"/>
  </w:style>
  <w:style w:type="paragraph" w:customStyle="1" w:styleId="B4FF60975D144085926C19A1677DAB1E">
    <w:name w:val="B4FF60975D144085926C19A1677DAB1E"/>
    <w:rsid w:val="00BB7D9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MUNICIPALIDAD DE SANTA CATARINA PINULA</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7DE502A-4A16-4093-A9B0-E2B5C93932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6820</TotalTime>
  <Pages>96</Pages>
  <Words>10821</Words>
  <Characters>59520</Characters>
  <Application>Microsoft Office Word</Application>
  <DocSecurity>0</DocSecurity>
  <Lines>496</Lines>
  <Paragraphs>140</Paragraphs>
  <ScaleCrop>false</ScaleCrop>
  <HeadingPairs>
    <vt:vector size="2" baseType="variant">
      <vt:variant>
        <vt:lpstr>Título</vt:lpstr>
      </vt:variant>
      <vt:variant>
        <vt:i4>1</vt:i4>
      </vt:variant>
    </vt:vector>
  </HeadingPairs>
  <TitlesOfParts>
    <vt:vector size="1" baseType="lpstr">
      <vt:lpstr>PLAN OPERATIVO ANUAL 2016</vt:lpstr>
    </vt:vector>
  </TitlesOfParts>
  <Company>Microsoft</Company>
  <LinksUpToDate>false</LinksUpToDate>
  <CharactersWithSpaces>70201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OPERATIVO ANUAL 2016</dc:title>
  <dc:creator>naburto</dc:creator>
  <cp:lastModifiedBy>Norma Lucinda Merida Vasquez</cp:lastModifiedBy>
  <cp:revision>747</cp:revision>
  <cp:lastPrinted>2016-01-12T22:48:00Z</cp:lastPrinted>
  <dcterms:created xsi:type="dcterms:W3CDTF">2013-08-27T22:54:00Z</dcterms:created>
  <dcterms:modified xsi:type="dcterms:W3CDTF">2016-01-13T18:00:00Z</dcterms:modified>
</cp:coreProperties>
</file>